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A97C" w14:textId="77777777" w:rsidR="00E5560C" w:rsidRDefault="00E5560C" w:rsidP="00E5560C">
      <w:pPr>
        <w:spacing w:after="0" w:line="300" w:lineRule="atLeast"/>
        <w:ind w:right="300"/>
        <w:jc w:val="both"/>
        <w:rPr>
          <w:rFonts w:ascii="Arial" w:eastAsia="Times New Roman" w:hAnsi="Arial" w:cs="Arial"/>
          <w:color w:val="343028"/>
          <w:sz w:val="21"/>
          <w:szCs w:val="21"/>
        </w:rPr>
      </w:pPr>
    </w:p>
    <w:p w14:paraId="76E3B024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32"/>
          <w:szCs w:val="32"/>
        </w:rPr>
      </w:pPr>
      <w:r w:rsidRPr="00E5560C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Terms of Reference for PSEA Focal Points </w:t>
      </w:r>
      <w:r w:rsidR="00E0772A">
        <w:rPr>
          <w:rFonts w:ascii="Calibri" w:eastAsia="Times New Roman" w:hAnsi="Calibri" w:cs="Calibri"/>
          <w:b/>
          <w:color w:val="0070C0"/>
          <w:sz w:val="32"/>
          <w:szCs w:val="32"/>
        </w:rPr>
        <w:t>–</w:t>
      </w:r>
      <w:r w:rsidRPr="00E5560C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Sofala</w:t>
      </w:r>
      <w:r w:rsidR="00E0772A">
        <w:rPr>
          <w:rFonts w:ascii="Calibri" w:eastAsia="Times New Roman" w:hAnsi="Calibri" w:cs="Calibri"/>
          <w:b/>
          <w:color w:val="0070C0"/>
          <w:sz w:val="32"/>
          <w:szCs w:val="32"/>
        </w:rPr>
        <w:t>/Manica</w:t>
      </w:r>
      <w:r w:rsidRPr="00E5560C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Province</w:t>
      </w:r>
    </w:p>
    <w:p w14:paraId="17E95AD4" w14:textId="77777777" w:rsidR="00E5560C" w:rsidRPr="00E5560C" w:rsidRDefault="00E5560C" w:rsidP="00E5560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</w:rPr>
      </w:pPr>
    </w:p>
    <w:p w14:paraId="6E4E3355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4914262F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</w:rPr>
      </w:pPr>
      <w:r w:rsidRPr="00E5560C">
        <w:rPr>
          <w:rFonts w:ascii="Calibri" w:eastAsia="Times New Roman" w:hAnsi="Calibri" w:cs="Calibri"/>
          <w:b/>
          <w:color w:val="0070C0"/>
          <w:sz w:val="24"/>
          <w:szCs w:val="24"/>
        </w:rPr>
        <w:t>Role Description</w:t>
      </w:r>
    </w:p>
    <w:p w14:paraId="2509BEE7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5560C">
        <w:rPr>
          <w:rFonts w:ascii="Calibri" w:eastAsia="Times New Roman" w:hAnsi="Calibri" w:cs="Calibri"/>
          <w:sz w:val="24"/>
          <w:szCs w:val="24"/>
        </w:rPr>
        <w:t xml:space="preserve">Under the PSEA Network in Sofala Province, 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PSEA Focal Points </w:t>
      </w:r>
      <w:r w:rsidRPr="00E5560C">
        <w:rPr>
          <w:rFonts w:ascii="Calibri" w:eastAsia="Times New Roman" w:hAnsi="Calibri" w:cs="Calibri"/>
          <w:sz w:val="24"/>
          <w:szCs w:val="24"/>
        </w:rPr>
        <w:t>will coor</w:t>
      </w:r>
      <w:r w:rsidRPr="00C56760">
        <w:rPr>
          <w:rFonts w:ascii="Calibri" w:eastAsia="Times New Roman" w:hAnsi="Calibri" w:cs="Calibri"/>
          <w:sz w:val="24"/>
          <w:szCs w:val="24"/>
        </w:rPr>
        <w:t>dinate</w:t>
      </w:r>
      <w:r w:rsidRPr="00E5560C">
        <w:rPr>
          <w:rFonts w:ascii="Calibri" w:eastAsia="Times New Roman" w:hAnsi="Calibri" w:cs="Calibri"/>
          <w:sz w:val="24"/>
          <w:szCs w:val="24"/>
        </w:rPr>
        <w:t xml:space="preserve"> the implementation of the Secretary-General’s Bulletin on Special Measures for Protection from Sexual Exploitation and Sexual Abuse (ST/SGB/2003/13).  S/he will undertake this both within his/her agency, </w:t>
      </w:r>
      <w:r w:rsidRPr="00C56760">
        <w:rPr>
          <w:rFonts w:ascii="Calibri" w:eastAsia="Times New Roman" w:hAnsi="Calibri" w:cs="Calibri"/>
          <w:sz w:val="24"/>
          <w:szCs w:val="24"/>
        </w:rPr>
        <w:t>organization</w:t>
      </w:r>
      <w:r w:rsidRPr="00E5560C">
        <w:rPr>
          <w:rFonts w:ascii="Calibri" w:eastAsia="Times New Roman" w:hAnsi="Calibri" w:cs="Calibri"/>
          <w:sz w:val="24"/>
          <w:szCs w:val="24"/>
        </w:rPr>
        <w:t>, department or mission and as a member of the PSEA Network.</w:t>
      </w:r>
    </w:p>
    <w:p w14:paraId="01ED77FE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993300"/>
          <w:sz w:val="24"/>
          <w:szCs w:val="24"/>
        </w:rPr>
      </w:pPr>
    </w:p>
    <w:p w14:paraId="0E20F71C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>The Focal Point designation is a role or “hat” and not necessarily a position.  It can either be assigned to existing personnel or new personnel can be hired to carry it out.  Whether the role is a full-time or part-time undertaking should depend on specific need.</w:t>
      </w:r>
    </w:p>
    <w:p w14:paraId="21B4AA9E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22B8F8" w14:textId="3350F79D" w:rsidR="002E6C93" w:rsidRDefault="00E5560C" w:rsidP="003F49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Each </w:t>
      </w:r>
      <w:r w:rsidR="006A6B70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640C0E">
        <w:rPr>
          <w:rFonts w:ascii="Calibri" w:eastAsia="Times New Roman" w:hAnsi="Calibri" w:cs="Calibri"/>
          <w:color w:val="000000"/>
          <w:sz w:val="24"/>
          <w:szCs w:val="24"/>
        </w:rPr>
        <w:t>/agency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should ideally designate two Focal Points to carry out the PSEA </w:t>
      </w:r>
      <w:r w:rsidR="001016D2" w:rsidRPr="00E5560C">
        <w:rPr>
          <w:rFonts w:ascii="Calibri" w:eastAsia="Times New Roman" w:hAnsi="Calibri" w:cs="Calibri"/>
          <w:color w:val="000000"/>
          <w:sz w:val="24"/>
          <w:szCs w:val="24"/>
        </w:rPr>
        <w:t>responsibilities:</w:t>
      </w:r>
      <w:r w:rsidR="001016D2">
        <w:rPr>
          <w:rFonts w:ascii="Calibri" w:eastAsia="Times New Roman" w:hAnsi="Calibri" w:cs="Calibri"/>
          <w:color w:val="000000"/>
          <w:sz w:val="24"/>
          <w:szCs w:val="24"/>
        </w:rPr>
        <w:t xml:space="preserve"> -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wherever possible consideration should be given to the selection of both human resource and operational staff.  Each entity should have at least one Focal Point and an Alternate. </w:t>
      </w:r>
    </w:p>
    <w:p w14:paraId="44381462" w14:textId="77777777" w:rsidR="003F4965" w:rsidRPr="003F4965" w:rsidRDefault="003F4965" w:rsidP="003F49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1EB63E" w14:textId="77777777" w:rsidR="002E6C93" w:rsidRPr="009B4CCD" w:rsidRDefault="002E6C93" w:rsidP="002E6C93">
      <w:pPr>
        <w:widowControl w:val="0"/>
        <w:spacing w:after="120" w:line="276" w:lineRule="auto"/>
        <w:jc w:val="both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9B4CCD">
        <w:rPr>
          <w:rFonts w:eastAsia="Times New Roman" w:cs="Times New Roman"/>
          <w:b/>
          <w:bCs/>
          <w:color w:val="0070C0"/>
          <w:sz w:val="24"/>
          <w:szCs w:val="24"/>
        </w:rPr>
        <w:t>Purpose</w:t>
      </w:r>
    </w:p>
    <w:p w14:paraId="2F42528C" w14:textId="77777777" w:rsidR="002E6C93" w:rsidRPr="002E6C93" w:rsidRDefault="002E6C93" w:rsidP="002E6C93">
      <w:pPr>
        <w:widowControl w:val="0"/>
        <w:spacing w:after="120"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2E6C93">
        <w:rPr>
          <w:sz w:val="24"/>
          <w:szCs w:val="24"/>
        </w:rPr>
        <w:t>The purpose of the PSEA focal point is to have a designated staff member</w:t>
      </w:r>
      <w:r>
        <w:rPr>
          <w:sz w:val="24"/>
          <w:szCs w:val="24"/>
        </w:rPr>
        <w:t>(s)</w:t>
      </w:r>
      <w:r w:rsidRPr="002E6C93">
        <w:rPr>
          <w:sz w:val="24"/>
          <w:szCs w:val="24"/>
        </w:rPr>
        <w:t xml:space="preserve"> who supports senior management in coordinating the development and implementation of PSEA policy and procedures.</w:t>
      </w:r>
    </w:p>
    <w:p w14:paraId="1E659F86" w14:textId="77777777" w:rsidR="002E6C93" w:rsidRPr="009B4CCD" w:rsidRDefault="002E6C93" w:rsidP="002E6C93">
      <w:pPr>
        <w:widowControl w:val="0"/>
        <w:spacing w:after="120" w:line="276" w:lineRule="auto"/>
        <w:jc w:val="both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9B4CCD">
        <w:rPr>
          <w:rFonts w:eastAsia="Times New Roman" w:cs="Times New Roman"/>
          <w:b/>
          <w:bCs/>
          <w:color w:val="0070C0"/>
          <w:sz w:val="24"/>
          <w:szCs w:val="24"/>
        </w:rPr>
        <w:t>Scope of Work</w:t>
      </w:r>
    </w:p>
    <w:p w14:paraId="3BA5A947" w14:textId="440E19DD" w:rsidR="00E5560C" w:rsidRPr="002E6C93" w:rsidRDefault="00E5560C" w:rsidP="002E6C93">
      <w:pPr>
        <w:pStyle w:val="NormalWeb"/>
        <w:widowControl w:val="0"/>
        <w:spacing w:before="0" w:beforeAutospacing="0" w:after="120" w:afterAutospacing="0" w:line="276" w:lineRule="auto"/>
      </w:pPr>
      <w:r w:rsidRPr="002E6C93">
        <w:rPr>
          <w:rFonts w:ascii="Calibri" w:hAnsi="Calibri" w:cs="Calibri"/>
          <w:color w:val="000000"/>
        </w:rPr>
        <w:t xml:space="preserve">Within his/her </w:t>
      </w:r>
      <w:r w:rsidR="002E6C93">
        <w:rPr>
          <w:rFonts w:ascii="Calibri" w:hAnsi="Calibri" w:cs="Calibri"/>
          <w:color w:val="000000"/>
        </w:rPr>
        <w:t>organisation/agency</w:t>
      </w:r>
      <w:r w:rsidRPr="002E6C93">
        <w:rPr>
          <w:rFonts w:ascii="Calibri" w:hAnsi="Calibri" w:cs="Calibri"/>
          <w:color w:val="000000"/>
        </w:rPr>
        <w:t>, the Focal Point shall actively promote protection from sexual exploitation and abuse (SEA)</w:t>
      </w:r>
      <w:r w:rsidR="009A2A0F">
        <w:rPr>
          <w:rFonts w:ascii="Calibri" w:hAnsi="Calibri" w:cs="Calibri"/>
          <w:color w:val="000000"/>
        </w:rPr>
        <w:t xml:space="preserve"> and participate in PSEA Network</w:t>
      </w:r>
      <w:r w:rsidRPr="002E6C93">
        <w:rPr>
          <w:rFonts w:ascii="Calibri" w:hAnsi="Calibri" w:cs="Calibri"/>
          <w:color w:val="000000"/>
        </w:rPr>
        <w:t xml:space="preserve"> In this regard, </w:t>
      </w:r>
      <w:r w:rsidR="002E6C93">
        <w:t>k</w:t>
      </w:r>
      <w:r w:rsidR="002E6C93" w:rsidRPr="002E6C93">
        <w:t xml:space="preserve">ey roles and responsibilities of a PSEA focal point </w:t>
      </w:r>
      <w:r w:rsidRPr="002E6C93">
        <w:rPr>
          <w:rFonts w:ascii="Calibri" w:hAnsi="Calibri" w:cs="Calibri"/>
          <w:color w:val="000000"/>
        </w:rPr>
        <w:t>shall</w:t>
      </w:r>
      <w:r w:rsidR="002E6C93" w:rsidRPr="002E6C93">
        <w:rPr>
          <w:rFonts w:ascii="Calibri" w:hAnsi="Calibri" w:cs="Calibri"/>
          <w:color w:val="000000"/>
        </w:rPr>
        <w:t xml:space="preserve"> </w:t>
      </w:r>
      <w:r w:rsidR="002E6C93" w:rsidRPr="002E6C93">
        <w:t xml:space="preserve">include: </w:t>
      </w:r>
    </w:p>
    <w:p w14:paraId="5D5BDB36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b/>
          <w:color w:val="000000"/>
          <w:sz w:val="24"/>
          <w:szCs w:val="24"/>
        </w:rPr>
        <w:t>Engagement with and support of local populations</w:t>
      </w:r>
    </w:p>
    <w:p w14:paraId="27F59F54" w14:textId="77777777" w:rsidR="00E5560C" w:rsidRPr="00C56760" w:rsidRDefault="00E5560C" w:rsidP="00E5560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Facilitate, in coordination with the PSEA Network, awareness-raising in local communities on their rights, the fact that assistance to them is never to be conditioned on sexual </w:t>
      </w:r>
      <w:proofErr w:type="spellStart"/>
      <w:r w:rsidRPr="00E5560C">
        <w:rPr>
          <w:rFonts w:ascii="Calibri" w:eastAsia="Times New Roman" w:hAnsi="Calibri" w:cs="Calibri"/>
          <w:color w:val="000000"/>
          <w:sz w:val="24"/>
          <w:szCs w:val="24"/>
        </w:rPr>
        <w:t>favours</w:t>
      </w:r>
      <w:proofErr w:type="spellEnd"/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and options for reporting incidents of SEA.</w:t>
      </w:r>
    </w:p>
    <w:p w14:paraId="14EE24E5" w14:textId="77777777" w:rsidR="00591818" w:rsidRPr="00E5560C" w:rsidRDefault="00591818" w:rsidP="00E5560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56760">
        <w:rPr>
          <w:rFonts w:ascii="Calibri" w:eastAsia="Times New Roman" w:hAnsi="Calibri" w:cs="Calibri"/>
          <w:color w:val="343028"/>
          <w:sz w:val="24"/>
          <w:szCs w:val="24"/>
        </w:rPr>
        <w:t>Establish, in coordination with the PSEA network, community-based complaints mechanisms.</w:t>
      </w:r>
    </w:p>
    <w:p w14:paraId="0F0A34B2" w14:textId="77777777" w:rsidR="007D393E" w:rsidRDefault="007D393E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594396E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b/>
          <w:color w:val="000000"/>
          <w:sz w:val="24"/>
          <w:szCs w:val="24"/>
        </w:rPr>
        <w:t>Prevention</w:t>
      </w:r>
    </w:p>
    <w:p w14:paraId="726BDD3E" w14:textId="77777777" w:rsidR="00591818" w:rsidRPr="00C56760" w:rsidRDefault="00E5560C" w:rsidP="00591818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Ensure that the identity of the focal point is known throughout the </w:t>
      </w:r>
      <w:r w:rsidR="000F680F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8A1876">
        <w:rPr>
          <w:rFonts w:ascii="Calibri" w:eastAsia="Times New Roman" w:hAnsi="Calibri" w:cs="Calibri"/>
          <w:color w:val="000000"/>
          <w:sz w:val="24"/>
          <w:szCs w:val="24"/>
        </w:rPr>
        <w:t>/agency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and that contacts are made widely available.</w:t>
      </w:r>
    </w:p>
    <w:p w14:paraId="1959E376" w14:textId="77777777" w:rsidR="009C7FB3" w:rsidRDefault="009C7FB3" w:rsidP="009C7F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77DE11" w14:textId="77777777" w:rsidR="009C7FB3" w:rsidRPr="009C7FB3" w:rsidRDefault="009C7FB3" w:rsidP="009C7FB3">
      <w:pPr>
        <w:ind w:firstLine="720"/>
        <w:rPr>
          <w:rFonts w:ascii="Calibri" w:eastAsia="Times New Roman" w:hAnsi="Calibri" w:cs="Calibri"/>
          <w:sz w:val="24"/>
          <w:szCs w:val="24"/>
        </w:rPr>
      </w:pPr>
    </w:p>
    <w:p w14:paraId="198EEE7F" w14:textId="7A97DBCB" w:rsidR="00E5560C" w:rsidRPr="00CB3771" w:rsidRDefault="00E5560C" w:rsidP="00E5560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Where applicable, support staff to sign the </w:t>
      </w:r>
      <w:r w:rsidR="00C56760" w:rsidRPr="00C56760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C56760" w:rsidRPr="00E5560C">
        <w:rPr>
          <w:rFonts w:ascii="Calibri" w:eastAsia="Times New Roman" w:hAnsi="Calibri" w:cs="Calibri"/>
          <w:color w:val="000000"/>
          <w:sz w:val="24"/>
          <w:szCs w:val="24"/>
        </w:rPr>
        <w:t>’s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Code of Conduct clearly prohibiting acts of sexual exploitation and sexual abuse and obligating them to report such acts.  </w:t>
      </w:r>
      <w:r w:rsidRPr="00E5560C">
        <w:rPr>
          <w:rFonts w:ascii="Calibri" w:eastAsia="Times New Roman" w:hAnsi="Calibri" w:cs="Calibri"/>
          <w:sz w:val="24"/>
          <w:szCs w:val="24"/>
        </w:rPr>
        <w:t xml:space="preserve">(For the UN, the Secretary-General’s Bulletin (SGB) serves the purpose of a code of conduct, though additional ones may be adopted to reinforce the SGB’s standards). </w:t>
      </w:r>
    </w:p>
    <w:p w14:paraId="2ED7E752" w14:textId="621A178A" w:rsidR="00CB3771" w:rsidRPr="00CB3771" w:rsidRDefault="00CB3771" w:rsidP="00CB377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Work with human resources personnel to include PSEA content in staff inductions, including all contractors, consultants, temporary staff and casual </w:t>
      </w:r>
      <w:proofErr w:type="spellStart"/>
      <w:r w:rsidRPr="00E5560C">
        <w:rPr>
          <w:rFonts w:ascii="Calibri" w:eastAsia="Times New Roman" w:hAnsi="Calibri" w:cs="Calibri"/>
          <w:color w:val="000000"/>
          <w:sz w:val="24"/>
          <w:szCs w:val="24"/>
        </w:rPr>
        <w:t>labour</w:t>
      </w:r>
      <w:proofErr w:type="spellEnd"/>
      <w:r w:rsidRPr="00E5560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B603A15" w14:textId="76806A0A" w:rsidR="00E5560C" w:rsidRPr="00E5560C" w:rsidRDefault="00E5560C" w:rsidP="00E5560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Provide awareness-raising </w:t>
      </w:r>
      <w:r w:rsidR="00CB3771">
        <w:rPr>
          <w:rFonts w:ascii="Calibri" w:eastAsia="Times New Roman" w:hAnsi="Calibri" w:cs="Calibri"/>
          <w:color w:val="000000"/>
          <w:sz w:val="24"/>
          <w:szCs w:val="24"/>
        </w:rPr>
        <w:t xml:space="preserve">and training 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sessions on sexual exploitation and abuse for all staff and other personnel in the </w:t>
      </w:r>
      <w:r w:rsidR="00C56760" w:rsidRPr="00C56760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B3771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CB3771">
        <w:t xml:space="preserve">implementing staff 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on a regular basis, including for newcomers.  </w:t>
      </w:r>
    </w:p>
    <w:p w14:paraId="1B3427CA" w14:textId="3BCCA9A8" w:rsidR="008954E3" w:rsidRPr="00CB3771" w:rsidRDefault="00E5560C" w:rsidP="00CB377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>Make appropriate recommendations to management on enhancing prevention strategies.  This could include collecting and analyzing information on actual/potential risk factors for vulnerability to sexual exploitation and abuse and elaborating measures to address them</w:t>
      </w:r>
    </w:p>
    <w:p w14:paraId="3AE74294" w14:textId="77777777" w:rsidR="00AF4AC7" w:rsidRPr="00E5560C" w:rsidRDefault="00AF4AC7" w:rsidP="00AF4AC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>Ensure that the job descriptions, terms of reference and/or performance appraisal plans of staff who are also Focal Points include their PSEA responsibilities.</w:t>
      </w:r>
    </w:p>
    <w:p w14:paraId="54F20B92" w14:textId="35955D69" w:rsidR="00E5560C" w:rsidRPr="00E5560C" w:rsidRDefault="00CB3771" w:rsidP="00E5560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Work with senior management to e</w:t>
      </w:r>
      <w:r w:rsidR="00E5560C" w:rsidRPr="00E5560C">
        <w:rPr>
          <w:rFonts w:ascii="Calibri" w:eastAsia="Times New Roman" w:hAnsi="Calibri" w:cs="Calibri"/>
          <w:color w:val="000000"/>
          <w:sz w:val="24"/>
          <w:szCs w:val="24"/>
        </w:rPr>
        <w:t>nsure that procedures to guard against hiring of persons who have a record of SEA offences are put in place and applied.</w:t>
      </w:r>
    </w:p>
    <w:p w14:paraId="37414208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8F0698" w14:textId="77777777" w:rsidR="00E5560C" w:rsidRPr="00E5560C" w:rsidRDefault="00E5560C" w:rsidP="00E556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b/>
          <w:color w:val="000000"/>
          <w:sz w:val="24"/>
          <w:szCs w:val="24"/>
        </w:rPr>
        <w:t>Response systems</w:t>
      </w:r>
    </w:p>
    <w:p w14:paraId="52FCDF51" w14:textId="77777777" w:rsidR="00AF4AC7" w:rsidRPr="00C56760" w:rsidRDefault="00E66462" w:rsidP="00AF4AC7">
      <w:pPr>
        <w:spacing w:after="0" w:line="300" w:lineRule="atLeast"/>
        <w:ind w:right="300"/>
        <w:jc w:val="both"/>
        <w:rPr>
          <w:rFonts w:ascii="Calibri" w:eastAsia="Times New Roman" w:hAnsi="Calibri" w:cs="Calibri"/>
          <w:sz w:val="24"/>
          <w:szCs w:val="24"/>
        </w:rPr>
      </w:pPr>
      <w:r w:rsidRPr="00C56760">
        <w:rPr>
          <w:rFonts w:ascii="Calibri" w:eastAsia="Times New Roman" w:hAnsi="Calibri" w:cs="Calibri"/>
          <w:sz w:val="24"/>
          <w:szCs w:val="24"/>
        </w:rPr>
        <w:t xml:space="preserve">Support the development of internal procedures for staff to report incidents </w:t>
      </w:r>
      <w:r w:rsidR="00E5560C" w:rsidRPr="00E5560C">
        <w:rPr>
          <w:rFonts w:ascii="Calibri" w:eastAsia="Times New Roman" w:hAnsi="Calibri" w:cs="Calibri"/>
          <w:color w:val="000000"/>
          <w:sz w:val="24"/>
          <w:szCs w:val="24"/>
        </w:rPr>
        <w:t>of sexual exploitation and abuse, consistent with applicable UN/</w:t>
      </w:r>
      <w:r w:rsidR="00C56760" w:rsidRPr="00C56760">
        <w:rPr>
          <w:rFonts w:ascii="Calibri" w:eastAsia="Times New Roman" w:hAnsi="Calibri" w:cs="Calibri"/>
          <w:color w:val="000000"/>
          <w:sz w:val="24"/>
          <w:szCs w:val="24"/>
        </w:rPr>
        <w:t>organization’s</w:t>
      </w:r>
      <w:r w:rsidR="00E5560C"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rules</w:t>
      </w:r>
      <w:r w:rsidR="00FA71E1">
        <w:rPr>
          <w:rFonts w:ascii="Calibri" w:eastAsia="Times New Roman" w:hAnsi="Calibri" w:cs="Calibri"/>
          <w:color w:val="000000"/>
          <w:sz w:val="24"/>
          <w:szCs w:val="24"/>
        </w:rPr>
        <w:t>, Inter-agency SOPs</w:t>
      </w:r>
      <w:r w:rsidR="00E5560C"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and approved by the </w:t>
      </w:r>
      <w:r w:rsidR="00C56760" w:rsidRPr="00C56760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C56760" w:rsidRPr="00E5560C">
        <w:rPr>
          <w:rFonts w:ascii="Calibri" w:eastAsia="Times New Roman" w:hAnsi="Calibri" w:cs="Calibri"/>
          <w:color w:val="000000"/>
          <w:sz w:val="24"/>
          <w:szCs w:val="24"/>
        </w:rPr>
        <w:t>’s</w:t>
      </w:r>
      <w:r w:rsidR="00E5560C"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headquarters Focal Point.  </w:t>
      </w:r>
    </w:p>
    <w:p w14:paraId="4A10080F" w14:textId="77777777" w:rsidR="00E5560C" w:rsidRPr="00C56760" w:rsidRDefault="00E5560C" w:rsidP="00AF4AC7">
      <w:pPr>
        <w:pStyle w:val="ListParagraph"/>
        <w:numPr>
          <w:ilvl w:val="0"/>
          <w:numId w:val="6"/>
        </w:numPr>
        <w:spacing w:after="0" w:line="300" w:lineRule="atLeast"/>
        <w:ind w:right="300"/>
        <w:jc w:val="both"/>
        <w:rPr>
          <w:rFonts w:ascii="Calibri" w:eastAsia="Times New Roman" w:hAnsi="Calibri" w:cs="Calibri"/>
          <w:sz w:val="24"/>
          <w:szCs w:val="24"/>
        </w:rPr>
      </w:pPr>
      <w:r w:rsidRPr="00C56760">
        <w:rPr>
          <w:rFonts w:ascii="Calibri" w:eastAsia="Times New Roman" w:hAnsi="Calibri" w:cs="Calibri"/>
          <w:color w:val="000000"/>
          <w:sz w:val="24"/>
          <w:szCs w:val="24"/>
        </w:rPr>
        <w:t>Take appropriate measures to ensure safety and confidentiality for all visitors to the Focal Point.</w:t>
      </w:r>
    </w:p>
    <w:p w14:paraId="6411F4EC" w14:textId="77777777" w:rsidR="00E5560C" w:rsidRPr="00C56760" w:rsidRDefault="00E5560C" w:rsidP="00AF4A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56760">
        <w:rPr>
          <w:rFonts w:ascii="Calibri" w:eastAsia="Times New Roman" w:hAnsi="Calibri" w:cs="Calibri"/>
          <w:color w:val="000000"/>
          <w:sz w:val="24"/>
          <w:szCs w:val="24"/>
        </w:rPr>
        <w:t>Once a complaint is received:</w:t>
      </w:r>
    </w:p>
    <w:p w14:paraId="1FEDFAE5" w14:textId="77777777" w:rsidR="00E5560C" w:rsidRPr="00E5560C" w:rsidRDefault="00E5560C" w:rsidP="00E5560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Ensure that </w:t>
      </w:r>
      <w:r w:rsidRPr="00E5560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all materials pertaining to complaints are handled strictly in line with applicable grievance procedures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.  Refer complaints/reports to the appropriate unit within her/his </w:t>
      </w:r>
      <w:r w:rsidR="000B0D62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="00FA71E1">
        <w:rPr>
          <w:rFonts w:ascii="Calibri" w:eastAsia="Times New Roman" w:hAnsi="Calibri" w:cs="Calibri"/>
          <w:color w:val="000000"/>
          <w:sz w:val="24"/>
          <w:szCs w:val="24"/>
        </w:rPr>
        <w:t>/agency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for investigation;</w:t>
      </w:r>
    </w:p>
    <w:p w14:paraId="07BEF205" w14:textId="77777777" w:rsidR="00AF4AC7" w:rsidRPr="00C56760" w:rsidRDefault="00E5560C" w:rsidP="00AF4AC7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Immediately refer complainants to the </w:t>
      </w:r>
      <w:r w:rsidR="008A1876">
        <w:rPr>
          <w:rFonts w:ascii="Calibri" w:eastAsia="Times New Roman" w:hAnsi="Calibri" w:cs="Calibri"/>
          <w:color w:val="000000"/>
          <w:sz w:val="24"/>
          <w:szCs w:val="24"/>
        </w:rPr>
        <w:t>survivor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 assistance mechanism</w:t>
      </w:r>
      <w:r w:rsidR="00AF4AC7" w:rsidRPr="00C56760">
        <w:rPr>
          <w:rFonts w:ascii="Calibri" w:eastAsia="Times New Roman" w:hAnsi="Calibri" w:cs="Calibri"/>
          <w:color w:val="000000"/>
          <w:sz w:val="24"/>
          <w:szCs w:val="24"/>
        </w:rPr>
        <w:t xml:space="preserve"> (GBV and CP referral pathways)</w:t>
      </w:r>
      <w:r w:rsidRPr="00E5560C">
        <w:rPr>
          <w:rFonts w:ascii="Calibri" w:eastAsia="Times New Roman" w:hAnsi="Calibri" w:cs="Calibri"/>
          <w:color w:val="000000"/>
          <w:sz w:val="24"/>
          <w:szCs w:val="24"/>
        </w:rPr>
        <w:t xml:space="preserve">, so that they may receive the medical, psychosocial, legal and material support they need or directly assist complainants to access immediate medical assistance and safety measures where needed. </w:t>
      </w:r>
    </w:p>
    <w:p w14:paraId="43576097" w14:textId="26197CC1" w:rsidR="00305FCB" w:rsidRDefault="00305FCB" w:rsidP="00305F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05FCB">
        <w:rPr>
          <w:rFonts w:ascii="Calibri" w:eastAsia="Times New Roman" w:hAnsi="Calibri" w:cs="Calibri"/>
          <w:color w:val="000000"/>
          <w:sz w:val="24"/>
          <w:szCs w:val="24"/>
        </w:rPr>
        <w:t xml:space="preserve">In case alleged perpetrators are community leaders and the complainant </w:t>
      </w:r>
      <w:r w:rsidR="00B425D0">
        <w:rPr>
          <w:rFonts w:ascii="Calibri" w:eastAsia="Times New Roman" w:hAnsi="Calibri" w:cs="Calibri"/>
          <w:color w:val="000000"/>
          <w:sz w:val="24"/>
          <w:szCs w:val="24"/>
        </w:rPr>
        <w:t>is</w:t>
      </w:r>
      <w:bookmarkStart w:id="0" w:name="_GoBack"/>
      <w:bookmarkEnd w:id="0"/>
      <w:r w:rsidRPr="00305FCB">
        <w:rPr>
          <w:rFonts w:ascii="Calibri" w:eastAsia="Times New Roman" w:hAnsi="Calibri" w:cs="Calibri"/>
          <w:color w:val="000000"/>
          <w:sz w:val="24"/>
          <w:szCs w:val="24"/>
        </w:rPr>
        <w:t xml:space="preserve"> not a survivor, carry out verification visits upon receipt of the complaint to gather further data on the possible occurrence of SEA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0A21523B" w14:textId="77777777" w:rsidR="00AF4AC7" w:rsidRPr="00305FCB" w:rsidRDefault="00AF4AC7" w:rsidP="00305F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05FCB">
        <w:rPr>
          <w:rFonts w:ascii="Calibri" w:eastAsia="Times New Roman" w:hAnsi="Calibri" w:cs="Calibri"/>
          <w:color w:val="000000"/>
          <w:sz w:val="24"/>
          <w:szCs w:val="24"/>
        </w:rPr>
        <w:t xml:space="preserve">Ensure that focal points in all field/sub-offices, where there is significant staff presence, are designated and trained.  </w:t>
      </w:r>
    </w:p>
    <w:p w14:paraId="3B5C5EF3" w14:textId="77777777" w:rsidR="00AF4AC7" w:rsidRPr="00C56760" w:rsidRDefault="00AF4AC7" w:rsidP="00AF4A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56760">
        <w:rPr>
          <w:rFonts w:ascii="Calibri" w:eastAsia="Times New Roman" w:hAnsi="Calibri" w:cs="Calibri"/>
          <w:color w:val="000000"/>
          <w:sz w:val="24"/>
          <w:szCs w:val="24"/>
        </w:rPr>
        <w:t xml:space="preserve">Coordinate the adherence to relevant monitoring/compliance mechanisms, including </w:t>
      </w:r>
      <w:r w:rsidR="00FA71E1">
        <w:rPr>
          <w:rFonts w:ascii="Calibri" w:eastAsia="Times New Roman" w:hAnsi="Calibri" w:cs="Calibri"/>
          <w:color w:val="000000"/>
          <w:sz w:val="24"/>
          <w:szCs w:val="24"/>
        </w:rPr>
        <w:t xml:space="preserve">SOPs, </w:t>
      </w:r>
      <w:r w:rsidRPr="00C56760">
        <w:rPr>
          <w:rFonts w:ascii="Calibri" w:eastAsia="Times New Roman" w:hAnsi="Calibri" w:cs="Calibri"/>
          <w:color w:val="000000"/>
          <w:sz w:val="24"/>
          <w:szCs w:val="24"/>
        </w:rPr>
        <w:t>contribution to the PSEA Network’s monthly reports, 5Ws</w:t>
      </w:r>
      <w:r w:rsidR="00C21CE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C56760">
        <w:rPr>
          <w:rFonts w:ascii="Calibri" w:eastAsia="Times New Roman" w:hAnsi="Calibri" w:cs="Calibri"/>
          <w:color w:val="000000"/>
          <w:sz w:val="24"/>
          <w:szCs w:val="24"/>
        </w:rPr>
        <w:t xml:space="preserve">workplan </w:t>
      </w:r>
      <w:r w:rsidR="00C21CE7">
        <w:rPr>
          <w:rFonts w:ascii="Calibri" w:eastAsia="Times New Roman" w:hAnsi="Calibri" w:cs="Calibri"/>
          <w:color w:val="000000"/>
          <w:sz w:val="24"/>
          <w:szCs w:val="24"/>
        </w:rPr>
        <w:t xml:space="preserve">and lessons learned </w:t>
      </w:r>
      <w:r w:rsidRPr="00C56760">
        <w:rPr>
          <w:rFonts w:ascii="Calibri" w:eastAsia="Times New Roman" w:hAnsi="Calibri" w:cs="Calibri"/>
          <w:color w:val="000000"/>
          <w:sz w:val="24"/>
          <w:szCs w:val="24"/>
        </w:rPr>
        <w:t>etc.</w:t>
      </w:r>
    </w:p>
    <w:p w14:paraId="61B36EFC" w14:textId="77777777" w:rsidR="00AF4AC7" w:rsidRPr="00C56760" w:rsidRDefault="00AF4AC7" w:rsidP="00AF4A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56760">
        <w:rPr>
          <w:rFonts w:ascii="Calibri" w:eastAsia="Times New Roman" w:hAnsi="Calibri" w:cs="Calibri"/>
          <w:color w:val="000000"/>
          <w:sz w:val="24"/>
          <w:szCs w:val="24"/>
        </w:rPr>
        <w:t>Track all PSEA-related activities for the organization and ensure that all information on PSEA-related activities is shared with relevant persons in the organization and the PSEA Network</w:t>
      </w:r>
      <w:r w:rsidR="00EB6C9C">
        <w:rPr>
          <w:rFonts w:ascii="Calibri" w:eastAsia="Times New Roman" w:hAnsi="Calibri" w:cs="Calibri"/>
          <w:color w:val="000000"/>
          <w:sz w:val="24"/>
          <w:szCs w:val="24"/>
        </w:rPr>
        <w:t xml:space="preserve"> as appropriate.</w:t>
      </w:r>
      <w:r w:rsidRPr="00C5676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AF4AC7" w:rsidRPr="00C567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3F4D" w14:textId="77777777" w:rsidR="00664189" w:rsidRDefault="00664189" w:rsidP="00484766">
      <w:pPr>
        <w:spacing w:after="0" w:line="240" w:lineRule="auto"/>
      </w:pPr>
      <w:r>
        <w:separator/>
      </w:r>
    </w:p>
  </w:endnote>
  <w:endnote w:type="continuationSeparator" w:id="0">
    <w:p w14:paraId="40A13026" w14:textId="77777777" w:rsidR="00664189" w:rsidRDefault="00664189" w:rsidP="0048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D270" w14:textId="77777777" w:rsidR="007D393E" w:rsidRDefault="007D393E">
    <w:pPr>
      <w:pStyle w:val="Footer"/>
    </w:pPr>
    <w:r w:rsidRPr="009C7FB3">
      <w:rPr>
        <w:i/>
      </w:rPr>
      <w:t>For further enquiries, please contact Sofala - PSEA Network Co-chairs: Florence Adiyo at</w:t>
    </w:r>
    <w:r>
      <w:t xml:space="preserve"> </w:t>
    </w:r>
    <w:hyperlink r:id="rId1" w:history="1">
      <w:r w:rsidRPr="00426DF6">
        <w:rPr>
          <w:rStyle w:val="Hyperlink"/>
        </w:rPr>
        <w:t>fadiyo@unicef.org</w:t>
      </w:r>
    </w:hyperlink>
    <w:r>
      <w:t xml:space="preserve"> </w:t>
    </w:r>
    <w:r w:rsidRPr="009C7FB3">
      <w:rPr>
        <w:i/>
      </w:rPr>
      <w:t>and Miriam Tembe at</w:t>
    </w:r>
    <w:r>
      <w:t xml:space="preserve"> </w:t>
    </w:r>
    <w:hyperlink r:id="rId2" w:history="1">
      <w:r w:rsidRPr="00426DF6">
        <w:rPr>
          <w:rStyle w:val="Hyperlink"/>
        </w:rPr>
        <w:t>Miriam.Tembe@care.org</w:t>
      </w:r>
    </w:hyperlink>
  </w:p>
  <w:p w14:paraId="5F6D0254" w14:textId="77777777" w:rsidR="007D393E" w:rsidRDefault="007D393E">
    <w:pPr>
      <w:pStyle w:val="Footer"/>
    </w:pPr>
  </w:p>
  <w:p w14:paraId="73FF4314" w14:textId="77777777" w:rsidR="007D393E" w:rsidRDefault="007D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B9A0" w14:textId="77777777" w:rsidR="00664189" w:rsidRDefault="00664189" w:rsidP="00484766">
      <w:pPr>
        <w:spacing w:after="0" w:line="240" w:lineRule="auto"/>
      </w:pPr>
      <w:r>
        <w:separator/>
      </w:r>
    </w:p>
  </w:footnote>
  <w:footnote w:type="continuationSeparator" w:id="0">
    <w:p w14:paraId="2BF1EB19" w14:textId="77777777" w:rsidR="00664189" w:rsidRDefault="00664189" w:rsidP="0048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A5E"/>
    <w:multiLevelType w:val="hybridMultilevel"/>
    <w:tmpl w:val="BE6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165"/>
    <w:multiLevelType w:val="hybridMultilevel"/>
    <w:tmpl w:val="E0663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CAA"/>
    <w:multiLevelType w:val="hybridMultilevel"/>
    <w:tmpl w:val="FD44C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229"/>
    <w:multiLevelType w:val="hybridMultilevel"/>
    <w:tmpl w:val="1D08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C1D"/>
    <w:multiLevelType w:val="hybridMultilevel"/>
    <w:tmpl w:val="E3B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D52"/>
    <w:multiLevelType w:val="multilevel"/>
    <w:tmpl w:val="EF4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E5882"/>
    <w:multiLevelType w:val="hybridMultilevel"/>
    <w:tmpl w:val="D70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3FE7"/>
    <w:multiLevelType w:val="hybridMultilevel"/>
    <w:tmpl w:val="638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E5"/>
    <w:rsid w:val="00004DEF"/>
    <w:rsid w:val="000B0D62"/>
    <w:rsid w:val="000F680F"/>
    <w:rsid w:val="001016D2"/>
    <w:rsid w:val="002113DF"/>
    <w:rsid w:val="002B20D2"/>
    <w:rsid w:val="002E194A"/>
    <w:rsid w:val="002E6C93"/>
    <w:rsid w:val="00302D7E"/>
    <w:rsid w:val="00305FCB"/>
    <w:rsid w:val="003F4965"/>
    <w:rsid w:val="0043731C"/>
    <w:rsid w:val="00484766"/>
    <w:rsid w:val="00500A71"/>
    <w:rsid w:val="00591818"/>
    <w:rsid w:val="00640C0E"/>
    <w:rsid w:val="00664189"/>
    <w:rsid w:val="006769E5"/>
    <w:rsid w:val="00686A4C"/>
    <w:rsid w:val="006A6B70"/>
    <w:rsid w:val="007D393E"/>
    <w:rsid w:val="0085381F"/>
    <w:rsid w:val="008954E3"/>
    <w:rsid w:val="008A1876"/>
    <w:rsid w:val="008D3939"/>
    <w:rsid w:val="009A2A0F"/>
    <w:rsid w:val="009B4CCD"/>
    <w:rsid w:val="009C7FB3"/>
    <w:rsid w:val="00A44AFD"/>
    <w:rsid w:val="00AF4AC7"/>
    <w:rsid w:val="00B425D0"/>
    <w:rsid w:val="00B70AB8"/>
    <w:rsid w:val="00B96EF2"/>
    <w:rsid w:val="00C21CE7"/>
    <w:rsid w:val="00C2518C"/>
    <w:rsid w:val="00C56760"/>
    <w:rsid w:val="00CB3771"/>
    <w:rsid w:val="00D01CC2"/>
    <w:rsid w:val="00D16E66"/>
    <w:rsid w:val="00E0772A"/>
    <w:rsid w:val="00E36E8B"/>
    <w:rsid w:val="00E5560C"/>
    <w:rsid w:val="00E66462"/>
    <w:rsid w:val="00EB6C9C"/>
    <w:rsid w:val="00F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CE1B"/>
  <w15:chartTrackingRefBased/>
  <w15:docId w15:val="{873DCD10-4122-4597-835F-3586BF4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E66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66"/>
  </w:style>
  <w:style w:type="paragraph" w:styleId="Footer">
    <w:name w:val="footer"/>
    <w:basedOn w:val="Normal"/>
    <w:link w:val="FooterChar"/>
    <w:uiPriority w:val="99"/>
    <w:unhideWhenUsed/>
    <w:rsid w:val="0048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66"/>
  </w:style>
  <w:style w:type="character" w:styleId="Hyperlink">
    <w:name w:val="Hyperlink"/>
    <w:basedOn w:val="DefaultParagraphFont"/>
    <w:uiPriority w:val="99"/>
    <w:unhideWhenUsed/>
    <w:rsid w:val="00211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3DF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2E6C93"/>
  </w:style>
  <w:style w:type="paragraph" w:styleId="NormalWeb">
    <w:name w:val="Normal (Web)"/>
    <w:basedOn w:val="Normal"/>
    <w:uiPriority w:val="99"/>
    <w:unhideWhenUsed/>
    <w:rsid w:val="002E6C93"/>
    <w:pPr>
      <w:spacing w:before="340" w:beforeAutospacing="1" w:after="340" w:afterAutospacing="1" w:line="240" w:lineRule="auto"/>
      <w:jc w:val="both"/>
    </w:pPr>
    <w:rPr>
      <w:rFonts w:eastAsia="Times New Roman" w:cs="Times New Roman"/>
      <w:sz w:val="24"/>
      <w:szCs w:val="24"/>
      <w:lang w:val="en-AU" w:eastAsia="en-AU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30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am.Tembe@care.org" TargetMode="External"/><Relationship Id="rId1" Type="http://schemas.openxmlformats.org/officeDocument/2006/relationships/hyperlink" Target="mailto:fadiyo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Adiyo</dc:creator>
  <cp:keywords/>
  <dc:description/>
  <cp:lastModifiedBy>Florence Adiyo</cp:lastModifiedBy>
  <cp:revision>5</cp:revision>
  <dcterms:created xsi:type="dcterms:W3CDTF">2020-01-21T14:01:00Z</dcterms:created>
  <dcterms:modified xsi:type="dcterms:W3CDTF">2020-01-21T14:09:00Z</dcterms:modified>
</cp:coreProperties>
</file>