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A4DD" w14:textId="77777777" w:rsidR="00761DF9" w:rsidRDefault="00761DF9" w:rsidP="00B07F16">
      <w:pPr>
        <w:autoSpaceDE w:val="0"/>
        <w:autoSpaceDN w:val="0"/>
        <w:adjustRightInd w:val="0"/>
        <w:jc w:val="center"/>
        <w:rPr>
          <w:rFonts w:ascii="Book Antiqua" w:hAnsi="Book Antiqua"/>
          <w:b/>
          <w:color w:val="000000" w:themeColor="text1"/>
          <w:sz w:val="20"/>
          <w:szCs w:val="20"/>
          <w:u w:val="single"/>
        </w:rPr>
      </w:pPr>
    </w:p>
    <w:p w14:paraId="75988767" w14:textId="77777777" w:rsidR="00B07F16" w:rsidRPr="002A4F64" w:rsidRDefault="00210A04" w:rsidP="00B07F16">
      <w:pPr>
        <w:autoSpaceDE w:val="0"/>
        <w:autoSpaceDN w:val="0"/>
        <w:adjustRightInd w:val="0"/>
        <w:jc w:val="center"/>
        <w:rPr>
          <w:rFonts w:ascii="Book Antiqua" w:hAnsi="Book Antiqua"/>
          <w:b/>
          <w:color w:val="000000" w:themeColor="text1"/>
          <w:sz w:val="20"/>
          <w:szCs w:val="20"/>
          <w:u w:val="single"/>
        </w:rPr>
      </w:pPr>
      <w:r w:rsidRPr="002A4F64">
        <w:rPr>
          <w:rFonts w:ascii="Book Antiqua" w:hAnsi="Book Antiqua"/>
          <w:b/>
          <w:color w:val="000000" w:themeColor="text1"/>
          <w:sz w:val="20"/>
          <w:szCs w:val="20"/>
          <w:u w:val="single"/>
        </w:rPr>
        <w:t>CXB</w:t>
      </w:r>
      <w:r w:rsidR="00B07F16" w:rsidRPr="002A4F64">
        <w:rPr>
          <w:rFonts w:ascii="Book Antiqua" w:hAnsi="Book Antiqua"/>
          <w:b/>
          <w:color w:val="000000" w:themeColor="text1"/>
          <w:sz w:val="20"/>
          <w:szCs w:val="20"/>
          <w:u w:val="single"/>
        </w:rPr>
        <w:t xml:space="preserve"> Network on Protection from</w:t>
      </w:r>
      <w:r w:rsidR="00D605E1">
        <w:rPr>
          <w:rFonts w:ascii="Book Antiqua" w:hAnsi="Book Antiqua"/>
          <w:b/>
          <w:color w:val="000000" w:themeColor="text1"/>
          <w:sz w:val="20"/>
          <w:szCs w:val="20"/>
          <w:u w:val="single"/>
        </w:rPr>
        <w:t xml:space="preserve"> Sexual Exploitation and Abuse</w:t>
      </w:r>
    </w:p>
    <w:p w14:paraId="778F6171" w14:textId="77777777" w:rsidR="002A4F64" w:rsidRPr="002A4F64" w:rsidRDefault="002A4F64" w:rsidP="00B07F16">
      <w:pPr>
        <w:autoSpaceDE w:val="0"/>
        <w:autoSpaceDN w:val="0"/>
        <w:adjustRightInd w:val="0"/>
        <w:jc w:val="center"/>
        <w:rPr>
          <w:rFonts w:ascii="Book Antiqua" w:hAnsi="Book Antiqua"/>
          <w:b/>
          <w:color w:val="000000" w:themeColor="text1"/>
          <w:sz w:val="20"/>
          <w:szCs w:val="20"/>
        </w:rPr>
      </w:pPr>
      <w:r w:rsidRPr="002A4F64">
        <w:rPr>
          <w:rFonts w:ascii="Book Antiqua" w:hAnsi="Book Antiqua"/>
          <w:b/>
          <w:color w:val="000000" w:themeColor="text1"/>
          <w:sz w:val="20"/>
          <w:szCs w:val="20"/>
        </w:rPr>
        <w:t>Terms of Reference</w:t>
      </w:r>
    </w:p>
    <w:p w14:paraId="529A22F6" w14:textId="77777777" w:rsidR="00B07F16" w:rsidRPr="00A524D6" w:rsidRDefault="00B07F16" w:rsidP="00B07F16">
      <w:pPr>
        <w:autoSpaceDE w:val="0"/>
        <w:autoSpaceDN w:val="0"/>
        <w:adjustRightInd w:val="0"/>
        <w:jc w:val="both"/>
        <w:rPr>
          <w:rFonts w:ascii="Book Antiqua" w:hAnsi="Book Antiqua"/>
          <w:b/>
          <w:sz w:val="20"/>
          <w:szCs w:val="20"/>
        </w:rPr>
      </w:pPr>
    </w:p>
    <w:p w14:paraId="7E3C1B65" w14:textId="77777777" w:rsidR="00B07F16" w:rsidRPr="00A524D6" w:rsidRDefault="00B07F16" w:rsidP="00B07F16">
      <w:pPr>
        <w:autoSpaceDE w:val="0"/>
        <w:autoSpaceDN w:val="0"/>
        <w:adjustRightInd w:val="0"/>
        <w:jc w:val="both"/>
        <w:rPr>
          <w:rFonts w:ascii="Book Antiqua" w:hAnsi="Book Antiqua"/>
          <w:b/>
          <w:sz w:val="20"/>
          <w:szCs w:val="20"/>
        </w:rPr>
      </w:pPr>
      <w:r w:rsidRPr="00A524D6">
        <w:rPr>
          <w:rFonts w:ascii="Book Antiqua" w:hAnsi="Book Antiqua"/>
          <w:b/>
          <w:sz w:val="20"/>
          <w:szCs w:val="20"/>
        </w:rPr>
        <w:t>I.</w:t>
      </w:r>
      <w:r w:rsidRPr="00A524D6">
        <w:rPr>
          <w:rFonts w:ascii="Book Antiqua" w:hAnsi="Book Antiqua"/>
          <w:b/>
          <w:sz w:val="20"/>
          <w:szCs w:val="20"/>
        </w:rPr>
        <w:tab/>
        <w:t>Background</w:t>
      </w:r>
    </w:p>
    <w:p w14:paraId="62F3DE56" w14:textId="77777777" w:rsidR="00B07F16" w:rsidRPr="00A524D6" w:rsidRDefault="00B07F16" w:rsidP="00B07F16">
      <w:pPr>
        <w:autoSpaceDE w:val="0"/>
        <w:autoSpaceDN w:val="0"/>
        <w:adjustRightInd w:val="0"/>
        <w:jc w:val="both"/>
        <w:rPr>
          <w:rFonts w:ascii="Book Antiqua" w:hAnsi="Book Antiqua"/>
          <w:b/>
          <w:sz w:val="20"/>
          <w:szCs w:val="20"/>
        </w:rPr>
      </w:pPr>
    </w:p>
    <w:p w14:paraId="40A571C4" w14:textId="77777777" w:rsidR="00694184" w:rsidRPr="00694184" w:rsidRDefault="00694184" w:rsidP="00694184">
      <w:pPr>
        <w:jc w:val="both"/>
        <w:rPr>
          <w:rFonts w:ascii="Book Antiqua" w:hAnsi="Book Antiqua" w:cs="Arial"/>
          <w:sz w:val="20"/>
          <w:szCs w:val="20"/>
        </w:rPr>
      </w:pPr>
      <w:r>
        <w:rPr>
          <w:rFonts w:ascii="Book Antiqua" w:hAnsi="Book Antiqua" w:cs="Arial"/>
          <w:sz w:val="20"/>
          <w:szCs w:val="20"/>
        </w:rPr>
        <w:t>As of 1 November</w:t>
      </w:r>
      <w:r w:rsidRPr="00694184">
        <w:rPr>
          <w:rFonts w:ascii="Book Antiqua" w:hAnsi="Book Antiqua" w:cs="Arial"/>
          <w:sz w:val="20"/>
          <w:szCs w:val="20"/>
        </w:rPr>
        <w:t xml:space="preserve"> 2017, more than </w:t>
      </w:r>
      <w:r>
        <w:rPr>
          <w:rFonts w:ascii="Book Antiqua" w:hAnsi="Book Antiqua" w:cs="Arial"/>
          <w:sz w:val="20"/>
          <w:szCs w:val="20"/>
        </w:rPr>
        <w:t xml:space="preserve">820,000 </w:t>
      </w:r>
      <w:proofErr w:type="spellStart"/>
      <w:r>
        <w:rPr>
          <w:rFonts w:ascii="Book Antiqua" w:hAnsi="Book Antiqua" w:cs="Arial"/>
          <w:sz w:val="20"/>
          <w:szCs w:val="20"/>
        </w:rPr>
        <w:t>Rohingya</w:t>
      </w:r>
      <w:proofErr w:type="spellEnd"/>
      <w:r>
        <w:rPr>
          <w:rFonts w:ascii="Book Antiqua" w:hAnsi="Book Antiqua" w:cs="Arial"/>
          <w:sz w:val="20"/>
          <w:szCs w:val="20"/>
        </w:rPr>
        <w:t xml:space="preserve"> </w:t>
      </w:r>
      <w:r w:rsidR="00B37C10">
        <w:rPr>
          <w:rFonts w:ascii="Book Antiqua" w:hAnsi="Book Antiqua" w:cs="Arial"/>
          <w:sz w:val="20"/>
          <w:szCs w:val="20"/>
        </w:rPr>
        <w:t>are</w:t>
      </w:r>
      <w:r>
        <w:rPr>
          <w:rFonts w:ascii="Book Antiqua" w:hAnsi="Book Antiqua" w:cs="Arial"/>
          <w:sz w:val="20"/>
          <w:szCs w:val="20"/>
        </w:rPr>
        <w:t xml:space="preserve"> estimated </w:t>
      </w:r>
      <w:r w:rsidRPr="00694184">
        <w:rPr>
          <w:rFonts w:ascii="Book Antiqua" w:hAnsi="Book Antiqua" w:cs="Arial"/>
          <w:sz w:val="20"/>
          <w:szCs w:val="20"/>
        </w:rPr>
        <w:t xml:space="preserve">to be </w:t>
      </w:r>
      <w:r w:rsidR="001A391D">
        <w:rPr>
          <w:rFonts w:ascii="Book Antiqua" w:hAnsi="Book Antiqua" w:cs="Arial"/>
          <w:sz w:val="20"/>
          <w:szCs w:val="20"/>
        </w:rPr>
        <w:t>living</w:t>
      </w:r>
      <w:r w:rsidRPr="00694184">
        <w:rPr>
          <w:rFonts w:ascii="Book Antiqua" w:hAnsi="Book Antiqua" w:cs="Arial"/>
          <w:sz w:val="20"/>
          <w:szCs w:val="20"/>
        </w:rPr>
        <w:t xml:space="preserve"> in Bangladesh, havin</w:t>
      </w:r>
      <w:r>
        <w:rPr>
          <w:rFonts w:ascii="Book Antiqua" w:hAnsi="Book Antiqua" w:cs="Arial"/>
          <w:sz w:val="20"/>
          <w:szCs w:val="20"/>
        </w:rPr>
        <w:t xml:space="preserve">g fled violence and persecution </w:t>
      </w:r>
      <w:r w:rsidRPr="00694184">
        <w:rPr>
          <w:rFonts w:ascii="Book Antiqua" w:hAnsi="Book Antiqua" w:cs="Arial"/>
          <w:sz w:val="20"/>
          <w:szCs w:val="20"/>
        </w:rPr>
        <w:t xml:space="preserve">in Myanmar. Violence which began on 25 August </w:t>
      </w:r>
      <w:r>
        <w:rPr>
          <w:rFonts w:ascii="Book Antiqua" w:hAnsi="Book Antiqua" w:cs="Arial"/>
          <w:sz w:val="20"/>
          <w:szCs w:val="20"/>
        </w:rPr>
        <w:t xml:space="preserve">has triggered a </w:t>
      </w:r>
      <w:r w:rsidRPr="00694184">
        <w:rPr>
          <w:rFonts w:ascii="Book Antiqua" w:hAnsi="Book Antiqua" w:cs="Arial"/>
          <w:sz w:val="20"/>
          <w:szCs w:val="20"/>
        </w:rPr>
        <w:t>massive and swift refugee influx a</w:t>
      </w:r>
      <w:r>
        <w:rPr>
          <w:rFonts w:ascii="Book Antiqua" w:hAnsi="Book Antiqua" w:cs="Arial"/>
          <w:sz w:val="20"/>
          <w:szCs w:val="20"/>
        </w:rPr>
        <w:t xml:space="preserve">cross the border - </w:t>
      </w:r>
      <w:r w:rsidR="001A391D">
        <w:rPr>
          <w:rFonts w:ascii="Book Antiqua" w:hAnsi="Book Antiqua" w:cs="Arial"/>
          <w:sz w:val="20"/>
          <w:szCs w:val="20"/>
        </w:rPr>
        <w:t>over</w:t>
      </w:r>
      <w:r>
        <w:rPr>
          <w:rFonts w:ascii="Book Antiqua" w:hAnsi="Book Antiqua" w:cs="Arial"/>
          <w:sz w:val="20"/>
          <w:szCs w:val="20"/>
        </w:rPr>
        <w:t xml:space="preserve"> 6</w:t>
      </w:r>
      <w:r w:rsidR="001A391D">
        <w:rPr>
          <w:rFonts w:ascii="Book Antiqua" w:hAnsi="Book Antiqua" w:cs="Arial"/>
          <w:sz w:val="20"/>
          <w:szCs w:val="20"/>
        </w:rPr>
        <w:t>10</w:t>
      </w:r>
      <w:r w:rsidRPr="00694184">
        <w:rPr>
          <w:rFonts w:ascii="Book Antiqua" w:hAnsi="Book Antiqua" w:cs="Arial"/>
          <w:sz w:val="20"/>
          <w:szCs w:val="20"/>
        </w:rPr>
        <w:t xml:space="preserve">,000 people </w:t>
      </w:r>
      <w:r w:rsidR="001A391D">
        <w:rPr>
          <w:rFonts w:ascii="Book Antiqua" w:hAnsi="Book Antiqua" w:cs="Arial"/>
          <w:sz w:val="20"/>
          <w:szCs w:val="20"/>
        </w:rPr>
        <w:t>are estimated to have</w:t>
      </w:r>
      <w:r w:rsidRPr="00694184">
        <w:rPr>
          <w:rFonts w:ascii="Book Antiqua" w:hAnsi="Book Antiqua" w:cs="Arial"/>
          <w:sz w:val="20"/>
          <w:szCs w:val="20"/>
        </w:rPr>
        <w:t xml:space="preserve"> arrived </w:t>
      </w:r>
      <w:r w:rsidR="001A391D">
        <w:rPr>
          <w:rFonts w:ascii="Book Antiqua" w:hAnsi="Book Antiqua" w:cs="Arial"/>
          <w:sz w:val="20"/>
          <w:szCs w:val="20"/>
        </w:rPr>
        <w:t>betwee</w:t>
      </w:r>
      <w:r w:rsidRPr="00694184">
        <w:rPr>
          <w:rFonts w:ascii="Book Antiqua" w:hAnsi="Book Antiqua" w:cs="Arial"/>
          <w:sz w:val="20"/>
          <w:szCs w:val="20"/>
        </w:rPr>
        <w:t>n</w:t>
      </w:r>
      <w:r w:rsidR="001A391D">
        <w:rPr>
          <w:rFonts w:ascii="Book Antiqua" w:hAnsi="Book Antiqua" w:cs="Arial"/>
          <w:sz w:val="20"/>
          <w:szCs w:val="20"/>
        </w:rPr>
        <w:t xml:space="preserve"> 25 August and the end of October</w:t>
      </w:r>
      <w:r>
        <w:rPr>
          <w:rFonts w:ascii="Book Antiqua" w:hAnsi="Book Antiqua" w:cs="Arial"/>
          <w:sz w:val="20"/>
          <w:szCs w:val="20"/>
        </w:rPr>
        <w:t>. These refugees have joined more than 2</w:t>
      </w:r>
      <w:r w:rsidRPr="00694184">
        <w:rPr>
          <w:rFonts w:ascii="Book Antiqua" w:hAnsi="Book Antiqua" w:cs="Arial"/>
          <w:sz w:val="20"/>
          <w:szCs w:val="20"/>
        </w:rPr>
        <w:t xml:space="preserve">00,000 </w:t>
      </w:r>
      <w:proofErr w:type="spellStart"/>
      <w:r w:rsidR="001A391D">
        <w:rPr>
          <w:rFonts w:ascii="Book Antiqua" w:hAnsi="Book Antiqua" w:cs="Arial"/>
          <w:sz w:val="20"/>
          <w:szCs w:val="20"/>
        </w:rPr>
        <w:t>Rohingya</w:t>
      </w:r>
      <w:proofErr w:type="spellEnd"/>
      <w:r>
        <w:rPr>
          <w:rFonts w:ascii="Book Antiqua" w:hAnsi="Book Antiqua" w:cs="Arial"/>
          <w:sz w:val="20"/>
          <w:szCs w:val="20"/>
        </w:rPr>
        <w:t xml:space="preserve"> who were already in Bangladesh </w:t>
      </w:r>
      <w:r w:rsidRPr="00694184">
        <w:rPr>
          <w:rFonts w:ascii="Book Antiqua" w:hAnsi="Book Antiqua" w:cs="Arial"/>
          <w:sz w:val="20"/>
          <w:szCs w:val="20"/>
        </w:rPr>
        <w:t>following earlier waves of displacement. Th</w:t>
      </w:r>
      <w:r>
        <w:rPr>
          <w:rFonts w:ascii="Book Antiqua" w:hAnsi="Book Antiqua" w:cs="Arial"/>
          <w:sz w:val="20"/>
          <w:szCs w:val="20"/>
        </w:rPr>
        <w:t xml:space="preserve">e Rohingya population </w:t>
      </w:r>
      <w:r w:rsidRPr="00694184">
        <w:rPr>
          <w:rFonts w:ascii="Book Antiqua" w:hAnsi="Book Antiqua" w:cs="Arial"/>
          <w:sz w:val="20"/>
          <w:szCs w:val="20"/>
        </w:rPr>
        <w:t>in</w:t>
      </w:r>
      <w:r w:rsidR="004C1CBF">
        <w:rPr>
          <w:rFonts w:ascii="Book Antiqua" w:hAnsi="Book Antiqua" w:cs="Arial"/>
          <w:sz w:val="20"/>
          <w:szCs w:val="20"/>
        </w:rPr>
        <w:t xml:space="preserve"> the</w:t>
      </w:r>
      <w:r w:rsidRPr="00694184">
        <w:rPr>
          <w:rFonts w:ascii="Book Antiqua" w:hAnsi="Book Antiqua" w:cs="Arial"/>
          <w:sz w:val="20"/>
          <w:szCs w:val="20"/>
        </w:rPr>
        <w:t xml:space="preserve"> Cox’s Bazar</w:t>
      </w:r>
      <w:r w:rsidR="004C1CBF">
        <w:rPr>
          <w:rFonts w:ascii="Book Antiqua" w:hAnsi="Book Antiqua" w:cs="Arial"/>
          <w:sz w:val="20"/>
          <w:szCs w:val="20"/>
        </w:rPr>
        <w:t xml:space="preserve"> area</w:t>
      </w:r>
      <w:r w:rsidRPr="00694184">
        <w:rPr>
          <w:rFonts w:ascii="Book Antiqua" w:hAnsi="Book Antiqua" w:cs="Arial"/>
          <w:sz w:val="20"/>
          <w:szCs w:val="20"/>
        </w:rPr>
        <w:t xml:space="preserve"> is highly vulnerable,</w:t>
      </w:r>
      <w:r>
        <w:rPr>
          <w:rFonts w:ascii="Book Antiqua" w:hAnsi="Book Antiqua" w:cs="Arial"/>
          <w:sz w:val="20"/>
          <w:szCs w:val="20"/>
        </w:rPr>
        <w:t xml:space="preserve"> many having experienced severe </w:t>
      </w:r>
      <w:r w:rsidRPr="00694184">
        <w:rPr>
          <w:rFonts w:ascii="Book Antiqua" w:hAnsi="Book Antiqua" w:cs="Arial"/>
          <w:sz w:val="20"/>
          <w:szCs w:val="20"/>
        </w:rPr>
        <w:t>trauma, and are now living in extremely difficult conditions.</w:t>
      </w:r>
    </w:p>
    <w:p w14:paraId="260A54F4" w14:textId="77777777" w:rsidR="00694184" w:rsidRDefault="005364E2" w:rsidP="005364E2">
      <w:pPr>
        <w:tabs>
          <w:tab w:val="left" w:pos="5270"/>
        </w:tabs>
        <w:jc w:val="both"/>
        <w:rPr>
          <w:rFonts w:ascii="Book Antiqua" w:hAnsi="Book Antiqua" w:cs="Arial"/>
          <w:sz w:val="20"/>
          <w:szCs w:val="20"/>
        </w:rPr>
      </w:pPr>
      <w:r>
        <w:rPr>
          <w:rFonts w:ascii="Book Antiqua" w:hAnsi="Book Antiqua" w:cs="Arial"/>
          <w:sz w:val="20"/>
          <w:szCs w:val="20"/>
        </w:rPr>
        <w:tab/>
      </w:r>
    </w:p>
    <w:p w14:paraId="7569EBEE" w14:textId="77777777" w:rsidR="00A11EFD" w:rsidRPr="00A524D6" w:rsidRDefault="00694184" w:rsidP="00A11EFD">
      <w:pPr>
        <w:jc w:val="both"/>
        <w:rPr>
          <w:rFonts w:ascii="Book Antiqua" w:hAnsi="Book Antiqua" w:cs="Arial"/>
          <w:sz w:val="20"/>
          <w:szCs w:val="20"/>
        </w:rPr>
      </w:pPr>
      <w:r w:rsidRPr="00694184">
        <w:rPr>
          <w:rFonts w:ascii="Book Antiqua" w:hAnsi="Book Antiqua" w:cs="Arial"/>
          <w:sz w:val="20"/>
          <w:szCs w:val="20"/>
        </w:rPr>
        <w:t>T</w:t>
      </w:r>
      <w:r>
        <w:rPr>
          <w:rFonts w:ascii="Book Antiqua" w:hAnsi="Book Antiqua" w:cs="Arial"/>
          <w:sz w:val="20"/>
          <w:szCs w:val="20"/>
        </w:rPr>
        <w:t xml:space="preserve">he unprecedented volume of new </w:t>
      </w:r>
      <w:r w:rsidRPr="00694184">
        <w:rPr>
          <w:rFonts w:ascii="Book Antiqua" w:hAnsi="Book Antiqua" w:cs="Arial"/>
          <w:sz w:val="20"/>
          <w:szCs w:val="20"/>
        </w:rPr>
        <w:t>arrivals</w:t>
      </w:r>
      <w:r w:rsidR="004C1CBF">
        <w:rPr>
          <w:rFonts w:ascii="Book Antiqua" w:hAnsi="Book Antiqua" w:cs="Arial"/>
          <w:sz w:val="20"/>
          <w:szCs w:val="20"/>
        </w:rPr>
        <w:t xml:space="preserve"> coupled with the existing refugee population</w:t>
      </w:r>
      <w:r w:rsidRPr="00694184">
        <w:rPr>
          <w:rFonts w:ascii="Book Antiqua" w:hAnsi="Book Antiqua" w:cs="Arial"/>
          <w:sz w:val="20"/>
          <w:szCs w:val="20"/>
        </w:rPr>
        <w:t xml:space="preserve"> have put immense strain </w:t>
      </w:r>
      <w:r>
        <w:rPr>
          <w:rFonts w:ascii="Book Antiqua" w:hAnsi="Book Antiqua" w:cs="Arial"/>
          <w:sz w:val="20"/>
          <w:szCs w:val="20"/>
        </w:rPr>
        <w:t xml:space="preserve">on infrastructure, services and </w:t>
      </w:r>
      <w:r w:rsidRPr="00694184">
        <w:rPr>
          <w:rFonts w:ascii="Book Antiqua" w:hAnsi="Book Antiqua" w:cs="Arial"/>
          <w:sz w:val="20"/>
          <w:szCs w:val="20"/>
        </w:rPr>
        <w:t>the host population</w:t>
      </w:r>
      <w:r w:rsidR="004C1CBF">
        <w:rPr>
          <w:rFonts w:ascii="Book Antiqua" w:hAnsi="Book Antiqua" w:cs="Arial"/>
          <w:sz w:val="20"/>
          <w:szCs w:val="20"/>
        </w:rPr>
        <w:t xml:space="preserve">. </w:t>
      </w:r>
      <w:r>
        <w:rPr>
          <w:rFonts w:ascii="Book Antiqua" w:hAnsi="Book Antiqua" w:cs="Arial"/>
          <w:sz w:val="20"/>
          <w:szCs w:val="20"/>
        </w:rPr>
        <w:t xml:space="preserve">Most </w:t>
      </w:r>
      <w:r w:rsidRPr="00694184">
        <w:rPr>
          <w:rFonts w:ascii="Book Antiqua" w:hAnsi="Book Antiqua" w:cs="Arial"/>
          <w:sz w:val="20"/>
          <w:szCs w:val="20"/>
        </w:rPr>
        <w:t>who have arrived came with ver</w:t>
      </w:r>
      <w:r w:rsidR="00613101">
        <w:rPr>
          <w:rFonts w:ascii="Book Antiqua" w:hAnsi="Book Antiqua" w:cs="Arial"/>
          <w:sz w:val="20"/>
          <w:szCs w:val="20"/>
        </w:rPr>
        <w:t xml:space="preserve">y few possessions and </w:t>
      </w:r>
      <w:r>
        <w:rPr>
          <w:rFonts w:ascii="Book Antiqua" w:hAnsi="Book Antiqua" w:cs="Arial"/>
          <w:sz w:val="20"/>
          <w:szCs w:val="20"/>
        </w:rPr>
        <w:t xml:space="preserve">are now </w:t>
      </w:r>
      <w:r w:rsidRPr="00694184">
        <w:rPr>
          <w:rFonts w:ascii="Book Antiqua" w:hAnsi="Book Antiqua" w:cs="Arial"/>
          <w:sz w:val="20"/>
          <w:szCs w:val="20"/>
        </w:rPr>
        <w:t>reliant on humanitarian assistance for food and other life-s</w:t>
      </w:r>
      <w:r>
        <w:rPr>
          <w:rFonts w:ascii="Book Antiqua" w:hAnsi="Book Antiqua" w:cs="Arial"/>
          <w:sz w:val="20"/>
          <w:szCs w:val="20"/>
        </w:rPr>
        <w:t xml:space="preserve">aving </w:t>
      </w:r>
      <w:r w:rsidRPr="00694184">
        <w:rPr>
          <w:rFonts w:ascii="Book Antiqua" w:hAnsi="Book Antiqua" w:cs="Arial"/>
          <w:sz w:val="20"/>
          <w:szCs w:val="20"/>
        </w:rPr>
        <w:t>needs. Population movements r</w:t>
      </w:r>
      <w:r>
        <w:rPr>
          <w:rFonts w:ascii="Book Antiqua" w:hAnsi="Book Antiqua" w:cs="Arial"/>
          <w:sz w:val="20"/>
          <w:szCs w:val="20"/>
        </w:rPr>
        <w:t xml:space="preserve">emain highly fluid, with people </w:t>
      </w:r>
      <w:r w:rsidRPr="00694184">
        <w:rPr>
          <w:rFonts w:ascii="Book Antiqua" w:hAnsi="Book Antiqua" w:cs="Arial"/>
          <w:sz w:val="20"/>
          <w:szCs w:val="20"/>
        </w:rPr>
        <w:t>settling into pre-existing makesh</w:t>
      </w:r>
      <w:r>
        <w:rPr>
          <w:rFonts w:ascii="Book Antiqua" w:hAnsi="Book Antiqua" w:cs="Arial"/>
          <w:sz w:val="20"/>
          <w:szCs w:val="20"/>
        </w:rPr>
        <w:t xml:space="preserve">ift </w:t>
      </w:r>
      <w:r w:rsidR="001A391D">
        <w:rPr>
          <w:rFonts w:ascii="Book Antiqua" w:hAnsi="Book Antiqua" w:cs="Arial"/>
          <w:sz w:val="20"/>
          <w:szCs w:val="20"/>
        </w:rPr>
        <w:t>and</w:t>
      </w:r>
      <w:r>
        <w:rPr>
          <w:rFonts w:ascii="Book Antiqua" w:hAnsi="Book Antiqua" w:cs="Arial"/>
          <w:sz w:val="20"/>
          <w:szCs w:val="20"/>
        </w:rPr>
        <w:t xml:space="preserve"> spontaneous sites before </w:t>
      </w:r>
      <w:r w:rsidRPr="00694184">
        <w:rPr>
          <w:rFonts w:ascii="Book Antiqua" w:hAnsi="Book Antiqua" w:cs="Arial"/>
          <w:sz w:val="20"/>
          <w:szCs w:val="20"/>
        </w:rPr>
        <w:t>infrastructure and services have b</w:t>
      </w:r>
      <w:r>
        <w:rPr>
          <w:rFonts w:ascii="Book Antiqua" w:hAnsi="Book Antiqua" w:cs="Arial"/>
          <w:sz w:val="20"/>
          <w:szCs w:val="20"/>
        </w:rPr>
        <w:t xml:space="preserve">een established. Many sites are </w:t>
      </w:r>
      <w:r w:rsidRPr="00694184">
        <w:rPr>
          <w:rFonts w:ascii="Book Antiqua" w:hAnsi="Book Antiqua" w:cs="Arial"/>
          <w:sz w:val="20"/>
          <w:szCs w:val="20"/>
        </w:rPr>
        <w:t>now alarmingly overcrowded, exacerbating risks to people’s</w:t>
      </w:r>
      <w:r>
        <w:rPr>
          <w:rFonts w:ascii="Book Antiqua" w:hAnsi="Book Antiqua" w:cs="Arial"/>
          <w:sz w:val="20"/>
          <w:szCs w:val="20"/>
        </w:rPr>
        <w:t xml:space="preserve"> security, </w:t>
      </w:r>
      <w:r w:rsidRPr="00694184">
        <w:rPr>
          <w:rFonts w:ascii="Book Antiqua" w:hAnsi="Book Antiqua" w:cs="Arial"/>
          <w:sz w:val="20"/>
          <w:szCs w:val="20"/>
        </w:rPr>
        <w:t xml:space="preserve">safety and wellbeing. </w:t>
      </w:r>
      <w:r>
        <w:rPr>
          <w:rFonts w:ascii="Book Antiqua" w:hAnsi="Book Antiqua" w:cs="Arial"/>
          <w:sz w:val="20"/>
          <w:szCs w:val="20"/>
        </w:rPr>
        <w:t>UN agencies</w:t>
      </w:r>
      <w:r w:rsidR="004C1CBF">
        <w:rPr>
          <w:rFonts w:ascii="Book Antiqua" w:hAnsi="Book Antiqua" w:cs="Arial"/>
          <w:sz w:val="20"/>
          <w:szCs w:val="20"/>
        </w:rPr>
        <w:t>,</w:t>
      </w:r>
      <w:r>
        <w:rPr>
          <w:rFonts w:ascii="Book Antiqua" w:hAnsi="Book Antiqua" w:cs="Arial"/>
          <w:sz w:val="20"/>
          <w:szCs w:val="20"/>
        </w:rPr>
        <w:t xml:space="preserve"> and international and Bangladeshi NGOs have responded to the crisis with </w:t>
      </w:r>
      <w:r w:rsidR="002D72FB">
        <w:rPr>
          <w:rFonts w:ascii="Book Antiqua" w:hAnsi="Book Antiqua" w:cs="Arial"/>
          <w:sz w:val="20"/>
          <w:szCs w:val="20"/>
        </w:rPr>
        <w:t>a mass deployment</w:t>
      </w:r>
      <w:r>
        <w:rPr>
          <w:rFonts w:ascii="Book Antiqua" w:hAnsi="Book Antiqua" w:cs="Arial"/>
          <w:sz w:val="20"/>
          <w:szCs w:val="20"/>
        </w:rPr>
        <w:t xml:space="preserve"> of humanitarian </w:t>
      </w:r>
      <w:r w:rsidR="002D72FB">
        <w:rPr>
          <w:rFonts w:ascii="Book Antiqua" w:hAnsi="Book Antiqua" w:cs="Arial"/>
          <w:sz w:val="20"/>
          <w:szCs w:val="20"/>
        </w:rPr>
        <w:t xml:space="preserve">workers with various degrees of </w:t>
      </w:r>
      <w:r w:rsidR="001A391D">
        <w:rPr>
          <w:rFonts w:ascii="Book Antiqua" w:hAnsi="Book Antiqua" w:cs="Arial"/>
          <w:sz w:val="20"/>
          <w:szCs w:val="20"/>
        </w:rPr>
        <w:t xml:space="preserve">training and </w:t>
      </w:r>
      <w:r w:rsidR="002D72FB">
        <w:rPr>
          <w:rFonts w:ascii="Book Antiqua" w:hAnsi="Book Antiqua" w:cs="Arial"/>
          <w:sz w:val="20"/>
          <w:szCs w:val="20"/>
        </w:rPr>
        <w:t>capacity</w:t>
      </w:r>
      <w:r>
        <w:rPr>
          <w:rFonts w:ascii="Book Antiqua" w:hAnsi="Book Antiqua" w:cs="Arial"/>
          <w:sz w:val="20"/>
          <w:szCs w:val="20"/>
        </w:rPr>
        <w:t>.</w:t>
      </w:r>
    </w:p>
    <w:p w14:paraId="7B8CFAC0" w14:textId="77777777" w:rsidR="00694184" w:rsidRDefault="00694184" w:rsidP="00B07F16">
      <w:pPr>
        <w:autoSpaceDE w:val="0"/>
        <w:autoSpaceDN w:val="0"/>
        <w:adjustRightInd w:val="0"/>
        <w:jc w:val="both"/>
        <w:rPr>
          <w:rFonts w:ascii="Book Antiqua" w:hAnsi="Book Antiqua"/>
          <w:sz w:val="20"/>
          <w:szCs w:val="20"/>
        </w:rPr>
      </w:pPr>
    </w:p>
    <w:p w14:paraId="6A7C8A2A" w14:textId="77777777" w:rsidR="00B07F16" w:rsidRPr="00A524D6" w:rsidRDefault="00A11EFD" w:rsidP="00B07F16">
      <w:pPr>
        <w:autoSpaceDE w:val="0"/>
        <w:autoSpaceDN w:val="0"/>
        <w:adjustRightInd w:val="0"/>
        <w:jc w:val="both"/>
        <w:rPr>
          <w:rFonts w:ascii="Book Antiqua" w:hAnsi="Book Antiqua"/>
          <w:sz w:val="20"/>
          <w:szCs w:val="20"/>
        </w:rPr>
      </w:pPr>
      <w:r w:rsidRPr="00A524D6">
        <w:rPr>
          <w:rFonts w:ascii="Book Antiqua" w:hAnsi="Book Antiqua"/>
          <w:sz w:val="20"/>
          <w:szCs w:val="20"/>
        </w:rPr>
        <w:t>In contexts</w:t>
      </w:r>
      <w:r w:rsidR="00B07F16" w:rsidRPr="00A524D6">
        <w:rPr>
          <w:rFonts w:ascii="Book Antiqua" w:hAnsi="Book Antiqua"/>
          <w:sz w:val="20"/>
          <w:szCs w:val="20"/>
        </w:rPr>
        <w:t xml:space="preserve"> characterized </w:t>
      </w:r>
      <w:r w:rsidR="006C583C">
        <w:rPr>
          <w:rFonts w:ascii="Book Antiqua" w:hAnsi="Book Antiqua"/>
          <w:sz w:val="20"/>
          <w:szCs w:val="20"/>
        </w:rPr>
        <w:t xml:space="preserve">by </w:t>
      </w:r>
      <w:r w:rsidR="00B07F16" w:rsidRPr="00A524D6">
        <w:rPr>
          <w:rFonts w:ascii="Book Antiqua" w:hAnsi="Book Antiqua"/>
          <w:sz w:val="20"/>
          <w:szCs w:val="20"/>
        </w:rPr>
        <w:t>violence, gross power imbalance, mass displacement, restricted access, dismantled family and societal structures</w:t>
      </w:r>
      <w:r w:rsidR="004B426C">
        <w:rPr>
          <w:rFonts w:ascii="Book Antiqua" w:hAnsi="Book Antiqua"/>
          <w:sz w:val="20"/>
          <w:szCs w:val="20"/>
        </w:rPr>
        <w:t>,</w:t>
      </w:r>
      <w:r w:rsidR="00B07F16" w:rsidRPr="00A524D6">
        <w:rPr>
          <w:rFonts w:ascii="Book Antiqua" w:hAnsi="Book Antiqua"/>
          <w:sz w:val="20"/>
          <w:szCs w:val="20"/>
        </w:rPr>
        <w:t xml:space="preserve"> and</w:t>
      </w:r>
      <w:r w:rsidR="001D0098" w:rsidRPr="00A524D6">
        <w:rPr>
          <w:rFonts w:ascii="Book Antiqua" w:hAnsi="Book Antiqua"/>
          <w:sz w:val="20"/>
          <w:szCs w:val="20"/>
        </w:rPr>
        <w:t xml:space="preserve"> </w:t>
      </w:r>
      <w:r w:rsidR="00585DC1">
        <w:rPr>
          <w:rFonts w:ascii="Book Antiqua" w:hAnsi="Book Antiqua"/>
          <w:sz w:val="20"/>
          <w:szCs w:val="20"/>
        </w:rPr>
        <w:t>lack of protection</w:t>
      </w:r>
      <w:r w:rsidR="00B07F16" w:rsidRPr="00A524D6">
        <w:rPr>
          <w:rFonts w:ascii="Book Antiqua" w:hAnsi="Book Antiqua"/>
          <w:sz w:val="20"/>
          <w:szCs w:val="20"/>
        </w:rPr>
        <w:t xml:space="preserve">, the risk of sexual </w:t>
      </w:r>
      <w:r w:rsidR="004B426C">
        <w:rPr>
          <w:rFonts w:ascii="Book Antiqua" w:hAnsi="Book Antiqua"/>
          <w:sz w:val="20"/>
          <w:szCs w:val="20"/>
        </w:rPr>
        <w:t>exploitation and abuse is high. Large deployments of staff untrained in PSEA</w:t>
      </w:r>
      <w:r w:rsidR="00555961">
        <w:rPr>
          <w:rFonts w:ascii="Book Antiqua" w:hAnsi="Book Antiqua"/>
          <w:sz w:val="20"/>
          <w:szCs w:val="20"/>
        </w:rPr>
        <w:t xml:space="preserve"> and lack of structures to report abuse</w:t>
      </w:r>
      <w:r w:rsidR="004B426C">
        <w:rPr>
          <w:rFonts w:ascii="Book Antiqua" w:hAnsi="Book Antiqua"/>
          <w:sz w:val="20"/>
          <w:szCs w:val="20"/>
        </w:rPr>
        <w:t xml:space="preserve"> dramatically increase this risk</w:t>
      </w:r>
      <w:r w:rsidR="008D77D4">
        <w:rPr>
          <w:rFonts w:ascii="Book Antiqua" w:hAnsi="Book Antiqua"/>
          <w:sz w:val="20"/>
          <w:szCs w:val="20"/>
        </w:rPr>
        <w:t>, both to the refugee and the host population</w:t>
      </w:r>
      <w:r w:rsidR="004B426C">
        <w:rPr>
          <w:rFonts w:ascii="Book Antiqua" w:hAnsi="Book Antiqua"/>
          <w:sz w:val="20"/>
          <w:szCs w:val="20"/>
        </w:rPr>
        <w:t>.</w:t>
      </w:r>
    </w:p>
    <w:p w14:paraId="46CD552F" w14:textId="77777777" w:rsidR="00B07F16" w:rsidRPr="00A524D6" w:rsidRDefault="00B07F16" w:rsidP="00B07F16">
      <w:pPr>
        <w:autoSpaceDE w:val="0"/>
        <w:autoSpaceDN w:val="0"/>
        <w:adjustRightInd w:val="0"/>
        <w:jc w:val="both"/>
        <w:rPr>
          <w:rFonts w:ascii="Book Antiqua" w:hAnsi="Book Antiqua"/>
          <w:sz w:val="20"/>
          <w:szCs w:val="20"/>
        </w:rPr>
      </w:pPr>
    </w:p>
    <w:p w14:paraId="4E49C371" w14:textId="77777777" w:rsidR="00B07F16" w:rsidRPr="00A524D6" w:rsidRDefault="00B07F16" w:rsidP="00B07F16">
      <w:pPr>
        <w:autoSpaceDE w:val="0"/>
        <w:autoSpaceDN w:val="0"/>
        <w:adjustRightInd w:val="0"/>
        <w:jc w:val="both"/>
        <w:rPr>
          <w:rFonts w:ascii="Book Antiqua" w:hAnsi="Book Antiqua"/>
          <w:sz w:val="20"/>
          <w:szCs w:val="20"/>
        </w:rPr>
      </w:pPr>
      <w:r w:rsidRPr="00A524D6">
        <w:rPr>
          <w:rFonts w:ascii="Book Antiqua" w:hAnsi="Book Antiqua"/>
          <w:sz w:val="20"/>
          <w:szCs w:val="20"/>
        </w:rPr>
        <w:t>Sexual exploitation and abuse (SEA) refers specifically to acts committed against</w:t>
      </w:r>
      <w:r w:rsidR="00585DC1">
        <w:rPr>
          <w:rFonts w:ascii="Book Antiqua" w:hAnsi="Book Antiqua"/>
          <w:sz w:val="20"/>
          <w:szCs w:val="20"/>
        </w:rPr>
        <w:t xml:space="preserve"> </w:t>
      </w:r>
      <w:r w:rsidR="000D0863">
        <w:rPr>
          <w:rFonts w:ascii="Book Antiqua" w:hAnsi="Book Antiqua"/>
          <w:sz w:val="20"/>
          <w:szCs w:val="20"/>
        </w:rPr>
        <w:t>members of the affected population</w:t>
      </w:r>
      <w:r w:rsidRPr="00A524D6">
        <w:rPr>
          <w:rFonts w:ascii="Book Antiqua" w:hAnsi="Book Antiqua"/>
          <w:sz w:val="20"/>
          <w:szCs w:val="20"/>
        </w:rPr>
        <w:t xml:space="preserve"> by humanitarian actors, including international and national personnel of the United Nations (UN) and of non-government organizations (NGOs)</w:t>
      </w:r>
      <w:r w:rsidR="000D0863">
        <w:rPr>
          <w:rFonts w:ascii="Book Antiqua" w:hAnsi="Book Antiqua"/>
          <w:sz w:val="20"/>
          <w:szCs w:val="20"/>
        </w:rPr>
        <w:t>.</w:t>
      </w:r>
      <w:r w:rsidRPr="00A524D6">
        <w:rPr>
          <w:rFonts w:ascii="Book Antiqua" w:hAnsi="Book Antiqua"/>
          <w:sz w:val="20"/>
          <w:szCs w:val="20"/>
        </w:rPr>
        <w:t xml:space="preserve"> SEA represents a failure on the part of humanitarian agencies to provide protection and care for communities, especially for the most vulnerable members of the population.</w:t>
      </w:r>
    </w:p>
    <w:p w14:paraId="7EDB97F2" w14:textId="77777777" w:rsidR="00B07F16" w:rsidRPr="00A524D6" w:rsidRDefault="00B07F16" w:rsidP="00B07F16">
      <w:pPr>
        <w:jc w:val="both"/>
        <w:rPr>
          <w:rFonts w:ascii="Book Antiqua" w:hAnsi="Book Antiqua"/>
          <w:sz w:val="20"/>
          <w:szCs w:val="20"/>
        </w:rPr>
      </w:pPr>
    </w:p>
    <w:p w14:paraId="49610D35" w14:textId="77777777" w:rsidR="00B07F16" w:rsidRPr="00A524D6" w:rsidRDefault="00B07F16" w:rsidP="00B07F16">
      <w:pPr>
        <w:autoSpaceDE w:val="0"/>
        <w:autoSpaceDN w:val="0"/>
        <w:adjustRightInd w:val="0"/>
        <w:jc w:val="both"/>
        <w:rPr>
          <w:rFonts w:ascii="Book Antiqua" w:hAnsi="Book Antiqua"/>
          <w:b/>
          <w:sz w:val="20"/>
          <w:szCs w:val="20"/>
        </w:rPr>
      </w:pPr>
      <w:r w:rsidRPr="00A524D6">
        <w:rPr>
          <w:rFonts w:ascii="Book Antiqua" w:hAnsi="Book Antiqua"/>
          <w:b/>
          <w:sz w:val="20"/>
          <w:szCs w:val="20"/>
        </w:rPr>
        <w:t>II. Network Description</w:t>
      </w:r>
    </w:p>
    <w:p w14:paraId="2B44927B" w14:textId="77777777" w:rsidR="00B07F16" w:rsidRPr="00A524D6" w:rsidRDefault="00B07F16" w:rsidP="00B07F16">
      <w:pPr>
        <w:autoSpaceDE w:val="0"/>
        <w:autoSpaceDN w:val="0"/>
        <w:adjustRightInd w:val="0"/>
        <w:jc w:val="both"/>
        <w:rPr>
          <w:rFonts w:ascii="Book Antiqua" w:hAnsi="Book Antiqua"/>
          <w:b/>
          <w:sz w:val="20"/>
          <w:szCs w:val="20"/>
        </w:rPr>
      </w:pPr>
    </w:p>
    <w:p w14:paraId="00B44590" w14:textId="77777777" w:rsidR="00B07F16" w:rsidRDefault="00B07F16" w:rsidP="00B07F16">
      <w:pPr>
        <w:autoSpaceDE w:val="0"/>
        <w:autoSpaceDN w:val="0"/>
        <w:adjustRightInd w:val="0"/>
        <w:jc w:val="both"/>
        <w:rPr>
          <w:rFonts w:ascii="Book Antiqua" w:hAnsi="Book Antiqua"/>
          <w:sz w:val="20"/>
          <w:szCs w:val="20"/>
        </w:rPr>
      </w:pPr>
      <w:r w:rsidRPr="00A524D6">
        <w:rPr>
          <w:rFonts w:ascii="Book Antiqua" w:hAnsi="Book Antiqua"/>
          <w:sz w:val="20"/>
          <w:szCs w:val="20"/>
        </w:rPr>
        <w:t xml:space="preserve">The </w:t>
      </w:r>
      <w:r w:rsidR="001D0098" w:rsidRPr="00A524D6">
        <w:rPr>
          <w:rFonts w:ascii="Book Antiqua" w:hAnsi="Book Antiqua"/>
          <w:sz w:val="20"/>
          <w:szCs w:val="20"/>
        </w:rPr>
        <w:t>Cox’s Bazar</w:t>
      </w:r>
      <w:r w:rsidRPr="00A524D6">
        <w:rPr>
          <w:rFonts w:ascii="Book Antiqua" w:hAnsi="Book Antiqua"/>
          <w:sz w:val="20"/>
          <w:szCs w:val="20"/>
        </w:rPr>
        <w:t xml:space="preserve"> Protection from Sexual Exploitation and Abuse (PSEA) </w:t>
      </w:r>
      <w:r w:rsidR="001D0098" w:rsidRPr="00A524D6">
        <w:rPr>
          <w:rFonts w:ascii="Book Antiqua" w:hAnsi="Book Antiqua"/>
          <w:sz w:val="20"/>
          <w:szCs w:val="20"/>
        </w:rPr>
        <w:t>Network (hereinafter called CXB</w:t>
      </w:r>
      <w:r w:rsidRPr="00A524D6">
        <w:rPr>
          <w:rFonts w:ascii="Book Antiqua" w:hAnsi="Book Antiqua"/>
          <w:sz w:val="20"/>
          <w:szCs w:val="20"/>
        </w:rPr>
        <w:t xml:space="preserve"> PSEA Network</w:t>
      </w:r>
      <w:r w:rsidR="009F5D4F">
        <w:rPr>
          <w:rFonts w:ascii="Book Antiqua" w:hAnsi="Book Antiqua"/>
          <w:sz w:val="20"/>
          <w:szCs w:val="20"/>
        </w:rPr>
        <w:t xml:space="preserve"> or the n</w:t>
      </w:r>
      <w:r w:rsidR="001A391D">
        <w:rPr>
          <w:rFonts w:ascii="Book Antiqua" w:hAnsi="Book Antiqua"/>
          <w:sz w:val="20"/>
          <w:szCs w:val="20"/>
        </w:rPr>
        <w:t>etwork</w:t>
      </w:r>
      <w:r w:rsidRPr="00A524D6">
        <w:rPr>
          <w:rFonts w:ascii="Book Antiqua" w:hAnsi="Book Antiqua"/>
          <w:sz w:val="20"/>
          <w:szCs w:val="20"/>
        </w:rPr>
        <w:t>) functions under the auspi</w:t>
      </w:r>
      <w:r w:rsidR="00334140">
        <w:rPr>
          <w:rFonts w:ascii="Book Antiqua" w:hAnsi="Book Antiqua"/>
          <w:sz w:val="20"/>
          <w:szCs w:val="20"/>
        </w:rPr>
        <w:t>ces of the Resident Coordinator</w:t>
      </w:r>
      <w:r w:rsidRPr="00A524D6">
        <w:rPr>
          <w:rFonts w:ascii="Book Antiqua" w:hAnsi="Book Antiqua"/>
          <w:sz w:val="20"/>
          <w:szCs w:val="20"/>
        </w:rPr>
        <w:t xml:space="preserve"> </w:t>
      </w:r>
      <w:r w:rsidR="00334140">
        <w:rPr>
          <w:rFonts w:ascii="Book Antiqua" w:hAnsi="Book Antiqua"/>
          <w:sz w:val="20"/>
          <w:szCs w:val="20"/>
        </w:rPr>
        <w:t xml:space="preserve">(RC) </w:t>
      </w:r>
      <w:r w:rsidRPr="00A524D6">
        <w:rPr>
          <w:rFonts w:ascii="Book Antiqua" w:hAnsi="Book Antiqua"/>
          <w:sz w:val="20"/>
          <w:szCs w:val="20"/>
        </w:rPr>
        <w:t xml:space="preserve">to implement </w:t>
      </w:r>
      <w:r w:rsidR="00BC1DDB">
        <w:rPr>
          <w:rFonts w:ascii="Book Antiqua" w:hAnsi="Book Antiqua"/>
          <w:sz w:val="20"/>
          <w:szCs w:val="20"/>
        </w:rPr>
        <w:t xml:space="preserve">international commitments on PSEA including </w:t>
      </w:r>
      <w:r w:rsidRPr="00A524D6">
        <w:rPr>
          <w:rFonts w:ascii="Book Antiqua" w:hAnsi="Book Antiqua"/>
          <w:sz w:val="20"/>
          <w:szCs w:val="20"/>
        </w:rPr>
        <w:t xml:space="preserve">the Secretary-General’s Bulletin </w:t>
      </w:r>
      <w:r w:rsidR="00334140">
        <w:rPr>
          <w:rFonts w:ascii="Book Antiqua" w:hAnsi="Book Antiqua"/>
          <w:sz w:val="20"/>
          <w:szCs w:val="20"/>
        </w:rPr>
        <w:t>(2003)</w:t>
      </w:r>
      <w:r w:rsidRPr="00A524D6">
        <w:rPr>
          <w:rFonts w:ascii="Book Antiqua" w:hAnsi="Book Antiqua"/>
          <w:sz w:val="20"/>
          <w:szCs w:val="20"/>
        </w:rPr>
        <w:t>.</w:t>
      </w:r>
      <w:r w:rsidRPr="00A524D6">
        <w:rPr>
          <w:rStyle w:val="FootnoteReference"/>
          <w:rFonts w:ascii="Book Antiqua" w:hAnsi="Book Antiqua"/>
          <w:sz w:val="20"/>
          <w:szCs w:val="20"/>
        </w:rPr>
        <w:footnoteReference w:id="1"/>
      </w:r>
      <w:r w:rsidR="005A7771">
        <w:rPr>
          <w:rFonts w:ascii="Book Antiqua" w:hAnsi="Book Antiqua"/>
          <w:sz w:val="20"/>
          <w:szCs w:val="20"/>
        </w:rPr>
        <w:t xml:space="preserve"> The </w:t>
      </w:r>
      <w:r w:rsidR="00464D57">
        <w:rPr>
          <w:rFonts w:ascii="Book Antiqua" w:hAnsi="Book Antiqua"/>
          <w:sz w:val="20"/>
          <w:szCs w:val="20"/>
        </w:rPr>
        <w:t xml:space="preserve">CXB PSEA </w:t>
      </w:r>
      <w:r w:rsidR="005A7771">
        <w:rPr>
          <w:rFonts w:ascii="Book Antiqua" w:hAnsi="Book Antiqua"/>
          <w:sz w:val="20"/>
          <w:szCs w:val="20"/>
        </w:rPr>
        <w:t>Network will give regular report</w:t>
      </w:r>
      <w:r w:rsidR="00393D55">
        <w:rPr>
          <w:rFonts w:ascii="Book Antiqua" w:hAnsi="Book Antiqua"/>
          <w:sz w:val="20"/>
          <w:szCs w:val="20"/>
        </w:rPr>
        <w:t>s</w:t>
      </w:r>
      <w:r w:rsidR="005A7771">
        <w:rPr>
          <w:rFonts w:ascii="Book Antiqua" w:hAnsi="Book Antiqua"/>
          <w:sz w:val="20"/>
          <w:szCs w:val="20"/>
        </w:rPr>
        <w:t xml:space="preserve"> to </w:t>
      </w:r>
      <w:r w:rsidR="00F27997">
        <w:rPr>
          <w:rFonts w:ascii="Book Antiqua" w:hAnsi="Book Antiqua"/>
          <w:sz w:val="20"/>
          <w:szCs w:val="20"/>
        </w:rPr>
        <w:t xml:space="preserve">Heads of Office in Dhaka and to </w:t>
      </w:r>
      <w:r w:rsidR="005A7771">
        <w:rPr>
          <w:rFonts w:ascii="Book Antiqua" w:hAnsi="Book Antiqua"/>
          <w:sz w:val="20"/>
          <w:szCs w:val="20"/>
        </w:rPr>
        <w:t>the RC, who will have ultimate oversight of</w:t>
      </w:r>
      <w:r w:rsidR="00464D57">
        <w:rPr>
          <w:rFonts w:ascii="Book Antiqua" w:hAnsi="Book Antiqua"/>
          <w:sz w:val="20"/>
          <w:szCs w:val="20"/>
        </w:rPr>
        <w:t xml:space="preserve"> the </w:t>
      </w:r>
      <w:r w:rsidR="009F5D4F">
        <w:rPr>
          <w:rFonts w:ascii="Book Antiqua" w:hAnsi="Book Antiqua"/>
          <w:sz w:val="20"/>
          <w:szCs w:val="20"/>
        </w:rPr>
        <w:t>n</w:t>
      </w:r>
      <w:r w:rsidR="000005A0">
        <w:rPr>
          <w:rFonts w:ascii="Book Antiqua" w:hAnsi="Book Antiqua"/>
          <w:sz w:val="20"/>
          <w:szCs w:val="20"/>
        </w:rPr>
        <w:t>etwork</w:t>
      </w:r>
      <w:r w:rsidR="005A7771">
        <w:rPr>
          <w:rFonts w:ascii="Book Antiqua" w:hAnsi="Book Antiqua"/>
          <w:sz w:val="20"/>
          <w:szCs w:val="20"/>
        </w:rPr>
        <w:t xml:space="preserve"> </w:t>
      </w:r>
      <w:r w:rsidR="00393D55">
        <w:rPr>
          <w:rFonts w:ascii="Book Antiqua" w:hAnsi="Book Antiqua"/>
          <w:sz w:val="20"/>
          <w:szCs w:val="20"/>
        </w:rPr>
        <w:t xml:space="preserve">and </w:t>
      </w:r>
      <w:r w:rsidR="005A7771">
        <w:rPr>
          <w:rFonts w:ascii="Book Antiqua" w:hAnsi="Book Antiqua"/>
          <w:sz w:val="20"/>
          <w:szCs w:val="20"/>
        </w:rPr>
        <w:t xml:space="preserve">may delegate </w:t>
      </w:r>
      <w:r w:rsidR="00345D4E">
        <w:rPr>
          <w:rFonts w:ascii="Book Antiqua" w:hAnsi="Book Antiqua"/>
          <w:sz w:val="20"/>
          <w:szCs w:val="20"/>
        </w:rPr>
        <w:t>regular</w:t>
      </w:r>
      <w:r w:rsidR="00393D55">
        <w:rPr>
          <w:rFonts w:ascii="Book Antiqua" w:hAnsi="Book Antiqua"/>
          <w:sz w:val="20"/>
          <w:szCs w:val="20"/>
        </w:rPr>
        <w:t xml:space="preserve"> oversight to the</w:t>
      </w:r>
      <w:r w:rsidR="00F27997">
        <w:rPr>
          <w:rFonts w:ascii="Book Antiqua" w:hAnsi="Book Antiqua"/>
          <w:sz w:val="20"/>
          <w:szCs w:val="20"/>
        </w:rPr>
        <w:t xml:space="preserve"> </w:t>
      </w:r>
      <w:r w:rsidR="004C1CBF">
        <w:rPr>
          <w:rFonts w:ascii="Book Antiqua" w:hAnsi="Book Antiqua"/>
          <w:sz w:val="20"/>
          <w:szCs w:val="20"/>
        </w:rPr>
        <w:t>Inter-Sector Coordination Group (</w:t>
      </w:r>
      <w:r w:rsidR="00F27997">
        <w:rPr>
          <w:rFonts w:ascii="Book Antiqua" w:hAnsi="Book Antiqua"/>
          <w:sz w:val="20"/>
          <w:szCs w:val="20"/>
        </w:rPr>
        <w:t>ISCG</w:t>
      </w:r>
      <w:r w:rsidR="004C1CBF">
        <w:rPr>
          <w:rFonts w:ascii="Book Antiqua" w:hAnsi="Book Antiqua"/>
          <w:sz w:val="20"/>
          <w:szCs w:val="20"/>
        </w:rPr>
        <w:t>)</w:t>
      </w:r>
      <w:r w:rsidR="00F27997">
        <w:rPr>
          <w:rFonts w:ascii="Book Antiqua" w:hAnsi="Book Antiqua"/>
          <w:sz w:val="20"/>
          <w:szCs w:val="20"/>
        </w:rPr>
        <w:t xml:space="preserve"> Senior Coordinator and</w:t>
      </w:r>
      <w:r w:rsidR="00393D55">
        <w:rPr>
          <w:rFonts w:ascii="Book Antiqua" w:hAnsi="Book Antiqua"/>
          <w:sz w:val="20"/>
          <w:szCs w:val="20"/>
        </w:rPr>
        <w:t xml:space="preserve"> </w:t>
      </w:r>
      <w:r w:rsidR="00345D4E">
        <w:rPr>
          <w:rFonts w:ascii="Book Antiqua" w:hAnsi="Book Antiqua"/>
          <w:sz w:val="20"/>
          <w:szCs w:val="20"/>
        </w:rPr>
        <w:t>Heads of sub-Office in CXB</w:t>
      </w:r>
      <w:r w:rsidR="00393D55">
        <w:rPr>
          <w:rFonts w:ascii="Book Antiqua" w:hAnsi="Book Antiqua"/>
          <w:sz w:val="20"/>
          <w:szCs w:val="20"/>
        </w:rPr>
        <w:t>.</w:t>
      </w:r>
      <w:r w:rsidR="00F27997">
        <w:rPr>
          <w:rFonts w:ascii="Book Antiqua" w:hAnsi="Book Antiqua"/>
          <w:sz w:val="20"/>
          <w:szCs w:val="20"/>
        </w:rPr>
        <w:t xml:space="preserve"> </w:t>
      </w:r>
      <w:r w:rsidR="005A7771">
        <w:rPr>
          <w:rFonts w:ascii="Book Antiqua" w:hAnsi="Book Antiqua"/>
          <w:sz w:val="20"/>
          <w:szCs w:val="20"/>
        </w:rPr>
        <w:t xml:space="preserve"> </w:t>
      </w:r>
    </w:p>
    <w:p w14:paraId="1EDD66BA" w14:textId="77777777" w:rsidR="00B07F16" w:rsidRPr="00A524D6" w:rsidRDefault="00B07F16" w:rsidP="00B07F16">
      <w:pPr>
        <w:jc w:val="both"/>
        <w:rPr>
          <w:rFonts w:ascii="Book Antiqua" w:hAnsi="Book Antiqua"/>
          <w:sz w:val="20"/>
          <w:szCs w:val="20"/>
        </w:rPr>
      </w:pPr>
    </w:p>
    <w:p w14:paraId="2EBAB701" w14:textId="77777777" w:rsidR="00B07F16" w:rsidRPr="00A524D6" w:rsidRDefault="00B07F16" w:rsidP="00B07F16">
      <w:pPr>
        <w:autoSpaceDE w:val="0"/>
        <w:autoSpaceDN w:val="0"/>
        <w:adjustRightInd w:val="0"/>
        <w:jc w:val="both"/>
        <w:rPr>
          <w:rFonts w:ascii="Book Antiqua" w:hAnsi="Book Antiqua"/>
          <w:b/>
          <w:sz w:val="20"/>
          <w:szCs w:val="20"/>
        </w:rPr>
      </w:pPr>
      <w:r w:rsidRPr="00A524D6">
        <w:rPr>
          <w:rFonts w:ascii="Book Antiqua" w:hAnsi="Book Antiqua"/>
          <w:b/>
          <w:sz w:val="20"/>
          <w:szCs w:val="20"/>
        </w:rPr>
        <w:t>III.</w:t>
      </w:r>
      <w:r w:rsidRPr="00A524D6">
        <w:rPr>
          <w:rFonts w:ascii="Book Antiqua" w:hAnsi="Book Antiqua"/>
          <w:b/>
          <w:sz w:val="20"/>
          <w:szCs w:val="20"/>
        </w:rPr>
        <w:tab/>
        <w:t>Principles</w:t>
      </w:r>
    </w:p>
    <w:p w14:paraId="4C0B60A4" w14:textId="77777777" w:rsidR="00B07F16" w:rsidRPr="00DE4044" w:rsidRDefault="00B07F16" w:rsidP="00B07F16">
      <w:pPr>
        <w:autoSpaceDE w:val="0"/>
        <w:autoSpaceDN w:val="0"/>
        <w:adjustRightInd w:val="0"/>
        <w:jc w:val="both"/>
        <w:rPr>
          <w:rFonts w:ascii="Book Antiqua" w:hAnsi="Book Antiqua"/>
          <w:b/>
          <w:sz w:val="20"/>
          <w:szCs w:val="20"/>
        </w:rPr>
      </w:pPr>
    </w:p>
    <w:p w14:paraId="6B874968" w14:textId="77777777" w:rsidR="00502838" w:rsidRDefault="00B07F16" w:rsidP="00D605E1">
      <w:pPr>
        <w:jc w:val="both"/>
        <w:rPr>
          <w:rFonts w:ascii="Book Antiqua" w:hAnsi="Book Antiqua"/>
          <w:sz w:val="20"/>
          <w:szCs w:val="20"/>
        </w:rPr>
      </w:pPr>
      <w:r w:rsidRPr="00DE4044">
        <w:rPr>
          <w:rFonts w:ascii="Book Antiqua" w:hAnsi="Book Antiqua"/>
          <w:sz w:val="20"/>
          <w:szCs w:val="20"/>
        </w:rPr>
        <w:t xml:space="preserve">The humanitarian community in </w:t>
      </w:r>
      <w:r w:rsidR="00210A04">
        <w:rPr>
          <w:rFonts w:ascii="Book Antiqua" w:hAnsi="Book Antiqua"/>
          <w:sz w:val="20"/>
          <w:szCs w:val="20"/>
        </w:rPr>
        <w:t>CXB</w:t>
      </w:r>
      <w:r w:rsidRPr="00DE4044">
        <w:rPr>
          <w:rFonts w:ascii="Book Antiqua" w:hAnsi="Book Antiqua"/>
          <w:sz w:val="20"/>
          <w:szCs w:val="20"/>
        </w:rPr>
        <w:t xml:space="preserve"> affirms the Inter-Agency Standing Committee’s (IASC</w:t>
      </w:r>
      <w:r w:rsidR="00016AF2">
        <w:rPr>
          <w:rFonts w:ascii="Book Antiqua" w:hAnsi="Book Antiqua"/>
          <w:sz w:val="20"/>
          <w:szCs w:val="20"/>
        </w:rPr>
        <w:t>)</w:t>
      </w:r>
      <w:r w:rsidRPr="00DE4044">
        <w:rPr>
          <w:rStyle w:val="FootnoteReference"/>
          <w:rFonts w:ascii="Book Antiqua" w:hAnsi="Book Antiqua"/>
          <w:sz w:val="20"/>
          <w:szCs w:val="20"/>
        </w:rPr>
        <w:footnoteReference w:id="2"/>
      </w:r>
      <w:r w:rsidRPr="00DE4044">
        <w:rPr>
          <w:rFonts w:ascii="Book Antiqua" w:hAnsi="Book Antiqua"/>
          <w:sz w:val="20"/>
          <w:szCs w:val="20"/>
        </w:rPr>
        <w:t xml:space="preserve"> commitment to promote and protect the rights enshrined in international humanitarian, human rights and refugee law, particularly the Convention on the Rights of the Child and the Convention on the Elimination of All Forms of Discrimination Against Women. The humanitarian community recognizes their responsibility, in fulfil</w:t>
      </w:r>
      <w:r w:rsidR="00BF19F0">
        <w:rPr>
          <w:rFonts w:ascii="Book Antiqua" w:hAnsi="Book Antiqua"/>
          <w:sz w:val="20"/>
          <w:szCs w:val="20"/>
        </w:rPr>
        <w:t>ling their mandates, to guard and</w:t>
      </w:r>
      <w:r w:rsidRPr="00DE4044">
        <w:rPr>
          <w:rFonts w:ascii="Book Antiqua" w:hAnsi="Book Antiqua"/>
          <w:sz w:val="20"/>
          <w:szCs w:val="20"/>
        </w:rPr>
        <w:t xml:space="preserve"> protect vulnerable persons from sexual exploitation and abuse and to address such violations appropriately in their work. In particular, they must ensure their staff and partners do not abuse their power and influence to exploit and harm others.  </w:t>
      </w:r>
    </w:p>
    <w:p w14:paraId="40180A6D" w14:textId="77777777" w:rsidR="00016AF2" w:rsidRDefault="00016AF2" w:rsidP="00D605E1">
      <w:pPr>
        <w:jc w:val="both"/>
        <w:rPr>
          <w:rFonts w:ascii="Book Antiqua" w:hAnsi="Book Antiqua"/>
          <w:sz w:val="20"/>
          <w:szCs w:val="20"/>
        </w:rPr>
      </w:pPr>
    </w:p>
    <w:p w14:paraId="7554C3F2" w14:textId="77777777" w:rsidR="00016AF2" w:rsidRPr="00D605E1" w:rsidRDefault="00016AF2" w:rsidP="00D605E1">
      <w:pPr>
        <w:jc w:val="both"/>
        <w:rPr>
          <w:rFonts w:ascii="Book Antiqua" w:hAnsi="Book Antiqua"/>
          <w:sz w:val="20"/>
          <w:szCs w:val="20"/>
        </w:rPr>
      </w:pPr>
    </w:p>
    <w:p w14:paraId="4FEE1EA3" w14:textId="77777777" w:rsidR="00761DF9" w:rsidRDefault="00761DF9" w:rsidP="00B07F16">
      <w:pPr>
        <w:autoSpaceDE w:val="0"/>
        <w:autoSpaceDN w:val="0"/>
        <w:adjustRightInd w:val="0"/>
        <w:jc w:val="both"/>
        <w:rPr>
          <w:rFonts w:ascii="Book Antiqua" w:hAnsi="Book Antiqua"/>
          <w:b/>
          <w:sz w:val="20"/>
          <w:szCs w:val="20"/>
        </w:rPr>
      </w:pPr>
    </w:p>
    <w:p w14:paraId="7D1A39A3" w14:textId="77777777" w:rsidR="00B07F16" w:rsidRPr="00DE4044" w:rsidRDefault="00B07F16" w:rsidP="00B07F16">
      <w:pPr>
        <w:autoSpaceDE w:val="0"/>
        <w:autoSpaceDN w:val="0"/>
        <w:adjustRightInd w:val="0"/>
        <w:jc w:val="both"/>
        <w:rPr>
          <w:rFonts w:ascii="Book Antiqua" w:hAnsi="Book Antiqua"/>
          <w:b/>
          <w:sz w:val="20"/>
          <w:szCs w:val="20"/>
        </w:rPr>
      </w:pPr>
      <w:r w:rsidRPr="00DE4044">
        <w:rPr>
          <w:rFonts w:ascii="Book Antiqua" w:hAnsi="Book Antiqua"/>
          <w:b/>
          <w:sz w:val="20"/>
          <w:szCs w:val="20"/>
        </w:rPr>
        <w:t>IV.</w:t>
      </w:r>
      <w:r w:rsidRPr="00DE4044">
        <w:rPr>
          <w:rFonts w:ascii="Book Antiqua" w:hAnsi="Book Antiqua"/>
          <w:b/>
          <w:sz w:val="20"/>
          <w:szCs w:val="20"/>
        </w:rPr>
        <w:tab/>
        <w:t>Membership</w:t>
      </w:r>
    </w:p>
    <w:p w14:paraId="72222E07" w14:textId="77777777" w:rsidR="00B07F16" w:rsidRPr="00DE4044" w:rsidRDefault="00B07F16" w:rsidP="00B07F16">
      <w:pPr>
        <w:autoSpaceDE w:val="0"/>
        <w:autoSpaceDN w:val="0"/>
        <w:adjustRightInd w:val="0"/>
        <w:jc w:val="both"/>
        <w:rPr>
          <w:rFonts w:ascii="Book Antiqua" w:hAnsi="Book Antiqua"/>
          <w:b/>
          <w:sz w:val="20"/>
          <w:szCs w:val="20"/>
        </w:rPr>
      </w:pPr>
    </w:p>
    <w:p w14:paraId="244CC0A6" w14:textId="77777777" w:rsidR="008B5059" w:rsidRDefault="00BF19F0" w:rsidP="00B07F16">
      <w:pPr>
        <w:autoSpaceDE w:val="0"/>
        <w:autoSpaceDN w:val="0"/>
        <w:adjustRightInd w:val="0"/>
        <w:jc w:val="both"/>
        <w:rPr>
          <w:rFonts w:ascii="Book Antiqua" w:hAnsi="Book Antiqua"/>
          <w:sz w:val="20"/>
          <w:szCs w:val="20"/>
        </w:rPr>
      </w:pPr>
      <w:r>
        <w:rPr>
          <w:rFonts w:ascii="Book Antiqua" w:hAnsi="Book Antiqua"/>
          <w:sz w:val="20"/>
          <w:szCs w:val="20"/>
        </w:rPr>
        <w:t>Network m</w:t>
      </w:r>
      <w:r w:rsidRPr="00BF19F0">
        <w:rPr>
          <w:rFonts w:ascii="Book Antiqua" w:hAnsi="Book Antiqua"/>
          <w:sz w:val="20"/>
          <w:szCs w:val="20"/>
        </w:rPr>
        <w:t xml:space="preserve">embership is </w:t>
      </w:r>
      <w:r w:rsidR="000E75E0">
        <w:rPr>
          <w:rFonts w:ascii="Book Antiqua" w:hAnsi="Book Antiqua"/>
          <w:sz w:val="20"/>
          <w:szCs w:val="20"/>
        </w:rPr>
        <w:t>open to all</w:t>
      </w:r>
      <w:r w:rsidR="00502838" w:rsidRPr="00BF19F0">
        <w:rPr>
          <w:rFonts w:ascii="Book Antiqua" w:hAnsi="Book Antiqua"/>
          <w:sz w:val="20"/>
          <w:szCs w:val="20"/>
        </w:rPr>
        <w:t xml:space="preserve"> UN agenc</w:t>
      </w:r>
      <w:r w:rsidR="000E75E0">
        <w:rPr>
          <w:rFonts w:ascii="Book Antiqua" w:hAnsi="Book Antiqua"/>
          <w:sz w:val="20"/>
          <w:szCs w:val="20"/>
        </w:rPr>
        <w:t>ies</w:t>
      </w:r>
      <w:r w:rsidR="00502838" w:rsidRPr="00BF19F0">
        <w:rPr>
          <w:rFonts w:ascii="Book Antiqua" w:hAnsi="Book Antiqua"/>
          <w:sz w:val="20"/>
          <w:szCs w:val="20"/>
        </w:rPr>
        <w:t>, INGO</w:t>
      </w:r>
      <w:r w:rsidR="000E75E0">
        <w:rPr>
          <w:rFonts w:ascii="Book Antiqua" w:hAnsi="Book Antiqua"/>
          <w:sz w:val="20"/>
          <w:szCs w:val="20"/>
        </w:rPr>
        <w:t>s</w:t>
      </w:r>
      <w:r w:rsidR="00502838" w:rsidRPr="00BF19F0">
        <w:rPr>
          <w:rFonts w:ascii="Book Antiqua" w:hAnsi="Book Antiqua"/>
          <w:sz w:val="20"/>
          <w:szCs w:val="20"/>
        </w:rPr>
        <w:t xml:space="preserve"> and NGO</w:t>
      </w:r>
      <w:r w:rsidR="000E75E0">
        <w:rPr>
          <w:rFonts w:ascii="Book Antiqua" w:hAnsi="Book Antiqua"/>
          <w:sz w:val="20"/>
          <w:szCs w:val="20"/>
        </w:rPr>
        <w:t>s</w:t>
      </w:r>
      <w:r w:rsidR="00502838" w:rsidRPr="00BF19F0">
        <w:rPr>
          <w:rFonts w:ascii="Book Antiqua" w:hAnsi="Book Antiqua"/>
          <w:sz w:val="20"/>
          <w:szCs w:val="20"/>
        </w:rPr>
        <w:t xml:space="preserve"> operating in CXB </w:t>
      </w:r>
      <w:r w:rsidRPr="00BF19F0">
        <w:rPr>
          <w:rFonts w:ascii="Book Antiqua" w:hAnsi="Book Antiqua"/>
          <w:sz w:val="20"/>
          <w:szCs w:val="20"/>
        </w:rPr>
        <w:t xml:space="preserve">that either </w:t>
      </w:r>
      <w:r>
        <w:rPr>
          <w:rFonts w:ascii="Book Antiqua" w:hAnsi="Book Antiqua"/>
          <w:sz w:val="20"/>
          <w:szCs w:val="20"/>
        </w:rPr>
        <w:t xml:space="preserve">1) </w:t>
      </w:r>
      <w:r w:rsidR="00016AF2">
        <w:rPr>
          <w:rFonts w:ascii="Book Antiqua" w:hAnsi="Book Antiqua"/>
          <w:sz w:val="20"/>
          <w:szCs w:val="20"/>
        </w:rPr>
        <w:t>have</w:t>
      </w:r>
      <w:r w:rsidRPr="00BF19F0">
        <w:rPr>
          <w:rFonts w:ascii="Book Antiqua" w:hAnsi="Book Antiqua"/>
          <w:sz w:val="20"/>
          <w:szCs w:val="20"/>
        </w:rPr>
        <w:t xml:space="preserve"> an SEA complaint handling </w:t>
      </w:r>
      <w:r w:rsidR="008D77D4">
        <w:rPr>
          <w:rFonts w:ascii="Book Antiqua" w:hAnsi="Book Antiqua"/>
          <w:sz w:val="20"/>
          <w:szCs w:val="20"/>
        </w:rPr>
        <w:t xml:space="preserve">and response </w:t>
      </w:r>
      <w:r w:rsidRPr="00BF19F0">
        <w:rPr>
          <w:rFonts w:ascii="Book Antiqua" w:hAnsi="Book Antiqua"/>
          <w:sz w:val="20"/>
          <w:szCs w:val="20"/>
        </w:rPr>
        <w:t xml:space="preserve">policy in place, or </w:t>
      </w:r>
      <w:r>
        <w:rPr>
          <w:rFonts w:ascii="Book Antiqua" w:hAnsi="Book Antiqua"/>
          <w:sz w:val="20"/>
          <w:szCs w:val="20"/>
        </w:rPr>
        <w:t xml:space="preserve">2) </w:t>
      </w:r>
      <w:r w:rsidRPr="00BF19F0">
        <w:rPr>
          <w:rFonts w:ascii="Book Antiqua" w:hAnsi="Book Antiqua"/>
          <w:sz w:val="20"/>
          <w:szCs w:val="20"/>
        </w:rPr>
        <w:t xml:space="preserve">commit to </w:t>
      </w:r>
      <w:r>
        <w:rPr>
          <w:rFonts w:ascii="Book Antiqua" w:hAnsi="Book Antiqua"/>
          <w:sz w:val="20"/>
          <w:szCs w:val="20"/>
        </w:rPr>
        <w:t>developing</w:t>
      </w:r>
      <w:r w:rsidRPr="00BF19F0">
        <w:rPr>
          <w:rFonts w:ascii="Book Antiqua" w:hAnsi="Book Antiqua"/>
          <w:sz w:val="20"/>
          <w:szCs w:val="20"/>
        </w:rPr>
        <w:t xml:space="preserve"> an intern</w:t>
      </w:r>
      <w:r>
        <w:rPr>
          <w:rFonts w:ascii="Book Antiqua" w:hAnsi="Book Antiqua"/>
          <w:sz w:val="20"/>
          <w:szCs w:val="20"/>
        </w:rPr>
        <w:t xml:space="preserve">al complaint handling </w:t>
      </w:r>
      <w:r w:rsidR="008D77D4">
        <w:rPr>
          <w:rFonts w:ascii="Book Antiqua" w:hAnsi="Book Antiqua"/>
          <w:sz w:val="20"/>
          <w:szCs w:val="20"/>
        </w:rPr>
        <w:t xml:space="preserve">and response </w:t>
      </w:r>
      <w:r>
        <w:rPr>
          <w:rFonts w:ascii="Book Antiqua" w:hAnsi="Book Antiqua"/>
          <w:sz w:val="20"/>
          <w:szCs w:val="20"/>
        </w:rPr>
        <w:t xml:space="preserve">procedure. </w:t>
      </w:r>
      <w:r w:rsidR="008B5059" w:rsidRPr="00BF19F0">
        <w:rPr>
          <w:rFonts w:ascii="Book Antiqua" w:hAnsi="Book Antiqua"/>
          <w:sz w:val="20"/>
          <w:szCs w:val="20"/>
        </w:rPr>
        <w:t>Each of these organizations</w:t>
      </w:r>
      <w:r w:rsidR="008B5059">
        <w:rPr>
          <w:rFonts w:ascii="Book Antiqua" w:hAnsi="Book Antiqua"/>
          <w:sz w:val="20"/>
          <w:szCs w:val="20"/>
        </w:rPr>
        <w:t xml:space="preserve"> will be represented in the </w:t>
      </w:r>
      <w:r w:rsidR="00502838">
        <w:rPr>
          <w:rFonts w:ascii="Book Antiqua" w:hAnsi="Book Antiqua"/>
          <w:sz w:val="20"/>
          <w:szCs w:val="20"/>
        </w:rPr>
        <w:t>n</w:t>
      </w:r>
      <w:r w:rsidR="008B5059">
        <w:rPr>
          <w:rFonts w:ascii="Book Antiqua" w:hAnsi="Book Antiqua"/>
          <w:sz w:val="20"/>
          <w:szCs w:val="20"/>
        </w:rPr>
        <w:t xml:space="preserve">etwork by one </w:t>
      </w:r>
      <w:r w:rsidR="00502838">
        <w:rPr>
          <w:rFonts w:ascii="Book Antiqua" w:hAnsi="Book Antiqua"/>
          <w:sz w:val="20"/>
          <w:szCs w:val="20"/>
        </w:rPr>
        <w:t>PSEA Focal P</w:t>
      </w:r>
      <w:r w:rsidR="008B5059">
        <w:rPr>
          <w:rFonts w:ascii="Book Antiqua" w:hAnsi="Book Antiqua"/>
          <w:sz w:val="20"/>
          <w:szCs w:val="20"/>
        </w:rPr>
        <w:t>oint, and preferably an alternate.</w:t>
      </w:r>
      <w:r w:rsidR="008B5059" w:rsidRPr="00DE4044">
        <w:rPr>
          <w:rFonts w:ascii="Book Antiqua" w:hAnsi="Book Antiqua"/>
          <w:sz w:val="20"/>
          <w:szCs w:val="20"/>
        </w:rPr>
        <w:t xml:space="preserve"> Focal Point</w:t>
      </w:r>
      <w:r w:rsidR="008B5059">
        <w:rPr>
          <w:rFonts w:ascii="Book Antiqua" w:hAnsi="Book Antiqua"/>
          <w:sz w:val="20"/>
          <w:szCs w:val="20"/>
        </w:rPr>
        <w:t>s</w:t>
      </w:r>
      <w:r w:rsidR="008B5059" w:rsidRPr="00DE4044">
        <w:rPr>
          <w:rFonts w:ascii="Book Antiqua" w:hAnsi="Book Antiqua"/>
          <w:sz w:val="20"/>
          <w:szCs w:val="20"/>
        </w:rPr>
        <w:t xml:space="preserve"> will coordinate the implementation of PSEA</w:t>
      </w:r>
      <w:r w:rsidR="008B5059">
        <w:rPr>
          <w:rFonts w:ascii="Book Antiqua" w:hAnsi="Book Antiqua"/>
          <w:sz w:val="20"/>
          <w:szCs w:val="20"/>
        </w:rPr>
        <w:t xml:space="preserve"> activities</w:t>
      </w:r>
      <w:r w:rsidR="008B5059" w:rsidRPr="00DE4044">
        <w:rPr>
          <w:rFonts w:ascii="Book Antiqua" w:hAnsi="Book Antiqua"/>
          <w:sz w:val="20"/>
          <w:szCs w:val="20"/>
        </w:rPr>
        <w:t xml:space="preserve"> within their </w:t>
      </w:r>
      <w:r w:rsidR="008B5059">
        <w:rPr>
          <w:rFonts w:ascii="Book Antiqua" w:hAnsi="Book Antiqua"/>
          <w:sz w:val="20"/>
          <w:szCs w:val="20"/>
        </w:rPr>
        <w:t>agency/organization</w:t>
      </w:r>
      <w:r w:rsidR="008B5059" w:rsidRPr="00DE4044">
        <w:rPr>
          <w:rFonts w:ascii="Book Antiqua" w:hAnsi="Book Antiqua"/>
          <w:sz w:val="20"/>
          <w:szCs w:val="20"/>
        </w:rPr>
        <w:t xml:space="preserve"> and </w:t>
      </w:r>
      <w:r w:rsidR="008B5059">
        <w:rPr>
          <w:rFonts w:ascii="Book Antiqua" w:hAnsi="Book Antiqua"/>
          <w:sz w:val="20"/>
          <w:szCs w:val="20"/>
        </w:rPr>
        <w:t xml:space="preserve">participate in </w:t>
      </w:r>
      <w:r w:rsidR="000E75E0">
        <w:rPr>
          <w:rFonts w:ascii="Book Antiqua" w:hAnsi="Book Antiqua"/>
          <w:sz w:val="20"/>
          <w:szCs w:val="20"/>
        </w:rPr>
        <w:t>network</w:t>
      </w:r>
      <w:r w:rsidR="008B5059">
        <w:rPr>
          <w:rFonts w:ascii="Book Antiqua" w:hAnsi="Book Antiqua"/>
          <w:sz w:val="20"/>
          <w:szCs w:val="20"/>
        </w:rPr>
        <w:t xml:space="preserve"> activities. </w:t>
      </w:r>
      <w:r w:rsidR="00B93201">
        <w:rPr>
          <w:rFonts w:ascii="Book Antiqua" w:hAnsi="Book Antiqua"/>
          <w:sz w:val="20"/>
          <w:szCs w:val="20"/>
        </w:rPr>
        <w:t xml:space="preserve">These include, for example, PSEA trainings, site monitoring, and the establishment and ongoing maintenance of community-based complaint mechanisms for SEA. </w:t>
      </w:r>
      <w:r w:rsidR="008B5059">
        <w:rPr>
          <w:rFonts w:ascii="Book Antiqua" w:hAnsi="Book Antiqua"/>
          <w:sz w:val="20"/>
          <w:szCs w:val="20"/>
        </w:rPr>
        <w:t xml:space="preserve">All </w:t>
      </w:r>
      <w:r w:rsidR="004B413A">
        <w:rPr>
          <w:rFonts w:ascii="Book Antiqua" w:hAnsi="Book Antiqua"/>
          <w:sz w:val="20"/>
          <w:szCs w:val="20"/>
        </w:rPr>
        <w:t>PSEA Focal Points</w:t>
      </w:r>
      <w:r w:rsidR="008B5059">
        <w:rPr>
          <w:rFonts w:ascii="Book Antiqua" w:hAnsi="Book Antiqua"/>
          <w:sz w:val="20"/>
          <w:szCs w:val="20"/>
        </w:rPr>
        <w:t xml:space="preserve"> must be able to make decisions on behalf of their agencies in an inter-agency forum. </w:t>
      </w:r>
    </w:p>
    <w:p w14:paraId="2F876EC2" w14:textId="77777777" w:rsidR="008B5059" w:rsidRDefault="008B5059" w:rsidP="00B07F16">
      <w:pPr>
        <w:autoSpaceDE w:val="0"/>
        <w:autoSpaceDN w:val="0"/>
        <w:adjustRightInd w:val="0"/>
        <w:jc w:val="both"/>
        <w:rPr>
          <w:rFonts w:ascii="Book Antiqua" w:hAnsi="Book Antiqua"/>
          <w:sz w:val="20"/>
          <w:szCs w:val="20"/>
        </w:rPr>
      </w:pPr>
    </w:p>
    <w:p w14:paraId="79B0C2C5" w14:textId="77777777" w:rsidR="00B07F16" w:rsidRDefault="00BF19F0" w:rsidP="00B07F16">
      <w:pPr>
        <w:autoSpaceDE w:val="0"/>
        <w:autoSpaceDN w:val="0"/>
        <w:adjustRightInd w:val="0"/>
        <w:jc w:val="both"/>
        <w:rPr>
          <w:rFonts w:ascii="Book Antiqua" w:hAnsi="Book Antiqua"/>
          <w:sz w:val="20"/>
          <w:szCs w:val="20"/>
        </w:rPr>
      </w:pPr>
      <w:r>
        <w:rPr>
          <w:rFonts w:ascii="Book Antiqua" w:hAnsi="Book Antiqua"/>
          <w:sz w:val="20"/>
          <w:szCs w:val="20"/>
        </w:rPr>
        <w:t>Participation as an observer</w:t>
      </w:r>
      <w:r w:rsidR="00B07F16" w:rsidRPr="00DE4044">
        <w:rPr>
          <w:rFonts w:ascii="Book Antiqua" w:hAnsi="Book Antiqua"/>
          <w:sz w:val="20"/>
          <w:szCs w:val="20"/>
        </w:rPr>
        <w:t xml:space="preserve"> </w:t>
      </w:r>
      <w:r w:rsidR="005632B7">
        <w:rPr>
          <w:rFonts w:ascii="Book Antiqua" w:hAnsi="Book Antiqua"/>
          <w:sz w:val="20"/>
          <w:szCs w:val="20"/>
        </w:rPr>
        <w:t xml:space="preserve">in the </w:t>
      </w:r>
      <w:r w:rsidR="004B413A">
        <w:rPr>
          <w:rFonts w:ascii="Book Antiqua" w:hAnsi="Book Antiqua"/>
          <w:sz w:val="20"/>
          <w:szCs w:val="20"/>
        </w:rPr>
        <w:t>CXB</w:t>
      </w:r>
      <w:r w:rsidRPr="00BF19F0">
        <w:rPr>
          <w:rFonts w:ascii="Book Antiqua" w:hAnsi="Book Antiqua"/>
          <w:sz w:val="20"/>
          <w:szCs w:val="20"/>
        </w:rPr>
        <w:t xml:space="preserve"> PSEA </w:t>
      </w:r>
      <w:r w:rsidR="005632B7" w:rsidRPr="00BF19F0">
        <w:rPr>
          <w:rFonts w:ascii="Book Antiqua" w:hAnsi="Book Antiqua"/>
          <w:sz w:val="20"/>
          <w:szCs w:val="20"/>
        </w:rPr>
        <w:t xml:space="preserve">Network </w:t>
      </w:r>
      <w:r w:rsidR="00FB2FA3" w:rsidRPr="00BF19F0">
        <w:rPr>
          <w:rFonts w:ascii="Book Antiqua" w:hAnsi="Book Antiqua"/>
          <w:sz w:val="20"/>
          <w:szCs w:val="20"/>
        </w:rPr>
        <w:t>is open to</w:t>
      </w:r>
      <w:r w:rsidR="00502838">
        <w:rPr>
          <w:rFonts w:ascii="Book Antiqua" w:hAnsi="Book Antiqua"/>
          <w:sz w:val="20"/>
          <w:szCs w:val="20"/>
        </w:rPr>
        <w:t xml:space="preserve"> all </w:t>
      </w:r>
      <w:r w:rsidR="00502838" w:rsidRPr="00BF19F0">
        <w:rPr>
          <w:rFonts w:ascii="Book Antiqua" w:hAnsi="Book Antiqua"/>
          <w:sz w:val="20"/>
          <w:szCs w:val="20"/>
        </w:rPr>
        <w:t>UN agenc</w:t>
      </w:r>
      <w:r w:rsidR="00502838">
        <w:rPr>
          <w:rFonts w:ascii="Book Antiqua" w:hAnsi="Book Antiqua"/>
          <w:sz w:val="20"/>
          <w:szCs w:val="20"/>
        </w:rPr>
        <w:t>ies</w:t>
      </w:r>
      <w:r w:rsidR="00502838" w:rsidRPr="00BF19F0">
        <w:rPr>
          <w:rFonts w:ascii="Book Antiqua" w:hAnsi="Book Antiqua"/>
          <w:sz w:val="20"/>
          <w:szCs w:val="20"/>
        </w:rPr>
        <w:t>, INGO</w:t>
      </w:r>
      <w:r w:rsidR="00502838">
        <w:rPr>
          <w:rFonts w:ascii="Book Antiqua" w:hAnsi="Book Antiqua"/>
          <w:sz w:val="20"/>
          <w:szCs w:val="20"/>
        </w:rPr>
        <w:t>s</w:t>
      </w:r>
      <w:r w:rsidR="00502838" w:rsidRPr="00BF19F0">
        <w:rPr>
          <w:rFonts w:ascii="Book Antiqua" w:hAnsi="Book Antiqua"/>
          <w:sz w:val="20"/>
          <w:szCs w:val="20"/>
        </w:rPr>
        <w:t xml:space="preserve"> and NGO</w:t>
      </w:r>
      <w:r w:rsidR="00502838">
        <w:rPr>
          <w:rFonts w:ascii="Book Antiqua" w:hAnsi="Book Antiqua"/>
          <w:sz w:val="20"/>
          <w:szCs w:val="20"/>
        </w:rPr>
        <w:t>s</w:t>
      </w:r>
      <w:r w:rsidR="00502838" w:rsidRPr="00BF19F0">
        <w:rPr>
          <w:rFonts w:ascii="Book Antiqua" w:hAnsi="Book Antiqua"/>
          <w:sz w:val="20"/>
          <w:szCs w:val="20"/>
        </w:rPr>
        <w:t xml:space="preserve"> operating in CXB</w:t>
      </w:r>
      <w:r w:rsidR="000E75E0">
        <w:rPr>
          <w:rFonts w:ascii="Book Antiqua" w:hAnsi="Book Antiqua"/>
          <w:sz w:val="20"/>
          <w:szCs w:val="20"/>
        </w:rPr>
        <w:t xml:space="preserve"> regardless of their internal PSEA procedures</w:t>
      </w:r>
      <w:r w:rsidR="00D237C1" w:rsidRPr="00BF19F0">
        <w:rPr>
          <w:rFonts w:ascii="Book Antiqua" w:hAnsi="Book Antiqua"/>
          <w:sz w:val="20"/>
          <w:szCs w:val="20"/>
        </w:rPr>
        <w:t>, as well as</w:t>
      </w:r>
      <w:r w:rsidR="006152D3" w:rsidRPr="00BF19F0">
        <w:rPr>
          <w:rFonts w:ascii="Book Antiqua" w:hAnsi="Book Antiqua"/>
          <w:sz w:val="20"/>
          <w:szCs w:val="20"/>
        </w:rPr>
        <w:t xml:space="preserve"> </w:t>
      </w:r>
      <w:r w:rsidR="00D237C1" w:rsidRPr="00BF19F0">
        <w:rPr>
          <w:rFonts w:ascii="Book Antiqua" w:hAnsi="Book Antiqua"/>
          <w:sz w:val="20"/>
          <w:szCs w:val="20"/>
        </w:rPr>
        <w:t xml:space="preserve">Sector </w:t>
      </w:r>
      <w:r w:rsidR="004C1CBF" w:rsidRPr="00BF19F0">
        <w:rPr>
          <w:rFonts w:ascii="Book Antiqua" w:hAnsi="Book Antiqua"/>
          <w:sz w:val="20"/>
          <w:szCs w:val="20"/>
        </w:rPr>
        <w:t>Coordinators</w:t>
      </w:r>
      <w:r w:rsidR="00016AF2">
        <w:rPr>
          <w:rFonts w:ascii="Book Antiqua" w:hAnsi="Book Antiqua"/>
          <w:sz w:val="20"/>
          <w:szCs w:val="20"/>
        </w:rPr>
        <w:t xml:space="preserve"> who are encouraged to attend network meetings</w:t>
      </w:r>
      <w:r w:rsidR="00B07F16" w:rsidRPr="00BF19F0">
        <w:rPr>
          <w:rFonts w:ascii="Book Antiqua" w:hAnsi="Book Antiqua"/>
          <w:sz w:val="20"/>
          <w:szCs w:val="20"/>
        </w:rPr>
        <w:t>.</w:t>
      </w:r>
      <w:r w:rsidR="004C1CBF" w:rsidRPr="00BF19F0">
        <w:rPr>
          <w:rFonts w:ascii="Book Antiqua" w:hAnsi="Book Antiqua"/>
          <w:sz w:val="20"/>
          <w:szCs w:val="20"/>
        </w:rPr>
        <w:t xml:space="preserve"> </w:t>
      </w:r>
      <w:r>
        <w:rPr>
          <w:rFonts w:ascii="Book Antiqua" w:hAnsi="Book Antiqua"/>
          <w:sz w:val="20"/>
          <w:szCs w:val="20"/>
        </w:rPr>
        <w:t>O</w:t>
      </w:r>
      <w:r w:rsidR="008B5059">
        <w:rPr>
          <w:rFonts w:ascii="Book Antiqua" w:hAnsi="Book Antiqua"/>
          <w:sz w:val="20"/>
          <w:szCs w:val="20"/>
        </w:rPr>
        <w:t>bserver organizations</w:t>
      </w:r>
      <w:r>
        <w:rPr>
          <w:rFonts w:ascii="Book Antiqua" w:hAnsi="Book Antiqua"/>
          <w:sz w:val="20"/>
          <w:szCs w:val="20"/>
        </w:rPr>
        <w:t xml:space="preserve"> </w:t>
      </w:r>
      <w:r w:rsidR="00C857D2">
        <w:rPr>
          <w:rFonts w:ascii="Book Antiqua" w:hAnsi="Book Antiqua"/>
          <w:sz w:val="20"/>
          <w:szCs w:val="20"/>
        </w:rPr>
        <w:t>may transition to</w:t>
      </w:r>
      <w:r w:rsidR="008B5059">
        <w:rPr>
          <w:rFonts w:ascii="Book Antiqua" w:hAnsi="Book Antiqua"/>
          <w:sz w:val="20"/>
          <w:szCs w:val="20"/>
        </w:rPr>
        <w:t xml:space="preserve"> full</w:t>
      </w:r>
      <w:r w:rsidR="00C857D2">
        <w:rPr>
          <w:rFonts w:ascii="Book Antiqua" w:hAnsi="Book Antiqua"/>
          <w:sz w:val="20"/>
          <w:szCs w:val="20"/>
        </w:rPr>
        <w:t xml:space="preserve"> network</w:t>
      </w:r>
      <w:r w:rsidR="008B5059">
        <w:rPr>
          <w:rFonts w:ascii="Book Antiqua" w:hAnsi="Book Antiqua"/>
          <w:sz w:val="20"/>
          <w:szCs w:val="20"/>
        </w:rPr>
        <w:t xml:space="preserve"> membershi</w:t>
      </w:r>
      <w:r w:rsidR="00C857D2">
        <w:rPr>
          <w:rFonts w:ascii="Book Antiqua" w:hAnsi="Book Antiqua"/>
          <w:sz w:val="20"/>
          <w:szCs w:val="20"/>
        </w:rPr>
        <w:t>p</w:t>
      </w:r>
      <w:r w:rsidR="005364E2">
        <w:rPr>
          <w:rFonts w:ascii="Book Antiqua" w:hAnsi="Book Antiqua"/>
          <w:sz w:val="20"/>
          <w:szCs w:val="20"/>
        </w:rPr>
        <w:t>, including voting privileges,</w:t>
      </w:r>
      <w:r w:rsidR="00C857D2">
        <w:rPr>
          <w:rFonts w:ascii="Book Antiqua" w:hAnsi="Book Antiqua"/>
          <w:sz w:val="20"/>
          <w:szCs w:val="20"/>
        </w:rPr>
        <w:t xml:space="preserve"> by</w:t>
      </w:r>
      <w:r w:rsidR="008B5059">
        <w:rPr>
          <w:rFonts w:ascii="Book Antiqua" w:hAnsi="Book Antiqua"/>
          <w:sz w:val="20"/>
          <w:szCs w:val="20"/>
        </w:rPr>
        <w:t xml:space="preserve"> commi</w:t>
      </w:r>
      <w:r w:rsidR="00C857D2">
        <w:rPr>
          <w:rFonts w:ascii="Book Antiqua" w:hAnsi="Book Antiqua"/>
          <w:sz w:val="20"/>
          <w:szCs w:val="20"/>
        </w:rPr>
        <w:t>tting</w:t>
      </w:r>
      <w:r w:rsidR="008B5059">
        <w:rPr>
          <w:rFonts w:ascii="Book Antiqua" w:hAnsi="Book Antiqua"/>
          <w:sz w:val="20"/>
          <w:szCs w:val="20"/>
        </w:rPr>
        <w:t xml:space="preserve"> to develop </w:t>
      </w:r>
      <w:r w:rsidR="008B5059">
        <w:rPr>
          <w:rFonts w:ascii="Book Antiqua" w:hAnsi="Book Antiqua"/>
          <w:sz w:val="20"/>
          <w:szCs w:val="20"/>
        </w:rPr>
        <w:t>complaint handling procedures</w:t>
      </w:r>
      <w:r w:rsidR="00502838">
        <w:rPr>
          <w:rFonts w:ascii="Book Antiqua" w:hAnsi="Book Antiqua"/>
          <w:sz w:val="20"/>
          <w:szCs w:val="20"/>
        </w:rPr>
        <w:t xml:space="preserve"> for SEA.</w:t>
      </w:r>
      <w:r w:rsidR="008B5059">
        <w:rPr>
          <w:rFonts w:ascii="Book Antiqua" w:hAnsi="Book Antiqua"/>
          <w:sz w:val="20"/>
          <w:szCs w:val="20"/>
        </w:rPr>
        <w:t xml:space="preserve"> </w:t>
      </w:r>
      <w:r w:rsidR="006152D3">
        <w:rPr>
          <w:rFonts w:ascii="Book Antiqua" w:hAnsi="Book Antiqua"/>
          <w:sz w:val="20"/>
          <w:szCs w:val="20"/>
        </w:rPr>
        <w:t xml:space="preserve">Sector </w:t>
      </w:r>
      <w:r w:rsidR="00016AF2">
        <w:rPr>
          <w:rFonts w:ascii="Book Antiqua" w:hAnsi="Book Antiqua"/>
          <w:sz w:val="20"/>
          <w:szCs w:val="20"/>
        </w:rPr>
        <w:t>Coordinators</w:t>
      </w:r>
      <w:r w:rsidR="006152D3">
        <w:rPr>
          <w:rFonts w:ascii="Book Antiqua" w:hAnsi="Book Antiqua"/>
          <w:sz w:val="20"/>
          <w:szCs w:val="20"/>
        </w:rPr>
        <w:t xml:space="preserve"> will provide two-way coordination between their sector and the </w:t>
      </w:r>
      <w:r w:rsidR="009F5D4F">
        <w:rPr>
          <w:rFonts w:ascii="Book Antiqua" w:hAnsi="Book Antiqua"/>
          <w:sz w:val="20"/>
          <w:szCs w:val="20"/>
        </w:rPr>
        <w:t>n</w:t>
      </w:r>
      <w:r w:rsidR="006152D3">
        <w:rPr>
          <w:rFonts w:ascii="Book Antiqua" w:hAnsi="Book Antiqua"/>
          <w:sz w:val="20"/>
          <w:szCs w:val="20"/>
        </w:rPr>
        <w:t xml:space="preserve">etwork. </w:t>
      </w:r>
      <w:r w:rsidR="0083077C">
        <w:rPr>
          <w:rFonts w:ascii="Book Antiqua" w:hAnsi="Book Antiqua"/>
          <w:sz w:val="20"/>
          <w:szCs w:val="20"/>
        </w:rPr>
        <w:t>Participation in the CXB PSEA Network will be reviewed to potentially include Government representation.</w:t>
      </w:r>
    </w:p>
    <w:p w14:paraId="0D2CE58C" w14:textId="77777777" w:rsidR="00986F7F" w:rsidRDefault="00986F7F" w:rsidP="00B07F16">
      <w:pPr>
        <w:autoSpaceDE w:val="0"/>
        <w:autoSpaceDN w:val="0"/>
        <w:adjustRightInd w:val="0"/>
        <w:jc w:val="both"/>
        <w:rPr>
          <w:rFonts w:ascii="Book Antiqua" w:hAnsi="Book Antiqua"/>
          <w:sz w:val="20"/>
          <w:szCs w:val="20"/>
        </w:rPr>
      </w:pPr>
    </w:p>
    <w:p w14:paraId="0E6EE795" w14:textId="77777777" w:rsidR="00986F7F" w:rsidRPr="00DE4044" w:rsidRDefault="00986F7F" w:rsidP="00B07F16">
      <w:pPr>
        <w:autoSpaceDE w:val="0"/>
        <w:autoSpaceDN w:val="0"/>
        <w:adjustRightInd w:val="0"/>
        <w:jc w:val="both"/>
        <w:rPr>
          <w:rFonts w:ascii="Book Antiqua" w:hAnsi="Book Antiqua"/>
          <w:sz w:val="20"/>
          <w:szCs w:val="20"/>
        </w:rPr>
      </w:pPr>
      <w:r>
        <w:rPr>
          <w:rFonts w:ascii="Book Antiqua" w:hAnsi="Book Antiqua"/>
          <w:sz w:val="20"/>
          <w:szCs w:val="20"/>
        </w:rPr>
        <w:t>The Network will engage in outreach with non-member, non</w:t>
      </w:r>
      <w:r w:rsidR="00797875">
        <w:rPr>
          <w:rFonts w:ascii="Book Antiqua" w:hAnsi="Book Antiqua"/>
          <w:sz w:val="20"/>
          <w:szCs w:val="20"/>
        </w:rPr>
        <w:t>-observer organizations as part of ongoing activities.</w:t>
      </w:r>
      <w:r w:rsidR="000163D6">
        <w:rPr>
          <w:rFonts w:ascii="Book Antiqua" w:hAnsi="Book Antiqua"/>
          <w:sz w:val="20"/>
          <w:szCs w:val="20"/>
        </w:rPr>
        <w:t xml:space="preserve"> At a minimum all organizations in CXB should be aware of the inter-agency PSEA complaint referral system and be able to receive complaints against their own staff, regardless of their relationship to the Network.</w:t>
      </w:r>
      <w:r w:rsidR="00797875">
        <w:rPr>
          <w:rFonts w:ascii="Book Antiqua" w:hAnsi="Book Antiqua"/>
          <w:sz w:val="20"/>
          <w:szCs w:val="20"/>
        </w:rPr>
        <w:t xml:space="preserve"> The Network will advocate for the strengthening and/or establishment of internal complaint handling systems </w:t>
      </w:r>
      <w:r w:rsidR="00536845">
        <w:rPr>
          <w:rFonts w:ascii="Book Antiqua" w:hAnsi="Book Antiqua"/>
          <w:sz w:val="20"/>
          <w:szCs w:val="20"/>
        </w:rPr>
        <w:t xml:space="preserve">for all organizations operating in CXB, and will offer support as needed where such systems are not in place. </w:t>
      </w:r>
    </w:p>
    <w:p w14:paraId="4FB6E9B0" w14:textId="77777777" w:rsidR="00B07F16" w:rsidRPr="00DE4044" w:rsidRDefault="00B07F16" w:rsidP="00B07F16">
      <w:pPr>
        <w:autoSpaceDE w:val="0"/>
        <w:autoSpaceDN w:val="0"/>
        <w:adjustRightInd w:val="0"/>
        <w:jc w:val="both"/>
        <w:rPr>
          <w:rFonts w:ascii="Book Antiqua" w:hAnsi="Book Antiqua"/>
          <w:sz w:val="20"/>
          <w:szCs w:val="20"/>
        </w:rPr>
      </w:pPr>
    </w:p>
    <w:p w14:paraId="372FE55F" w14:textId="77777777" w:rsidR="00B07F16" w:rsidRPr="00DE4044" w:rsidRDefault="00B07F16" w:rsidP="00B07F16">
      <w:pPr>
        <w:autoSpaceDE w:val="0"/>
        <w:autoSpaceDN w:val="0"/>
        <w:adjustRightInd w:val="0"/>
        <w:jc w:val="both"/>
        <w:rPr>
          <w:rFonts w:ascii="Book Antiqua" w:hAnsi="Book Antiqua"/>
          <w:b/>
          <w:sz w:val="20"/>
          <w:szCs w:val="20"/>
        </w:rPr>
      </w:pPr>
      <w:r w:rsidRPr="00DE4044">
        <w:rPr>
          <w:rFonts w:ascii="Book Antiqua" w:hAnsi="Book Antiqua"/>
          <w:b/>
          <w:sz w:val="20"/>
          <w:szCs w:val="20"/>
        </w:rPr>
        <w:t>V.</w:t>
      </w:r>
      <w:r w:rsidRPr="00DE4044">
        <w:rPr>
          <w:rFonts w:ascii="Book Antiqua" w:hAnsi="Book Antiqua"/>
          <w:b/>
          <w:sz w:val="20"/>
          <w:szCs w:val="20"/>
        </w:rPr>
        <w:tab/>
        <w:t>Responsibilities</w:t>
      </w:r>
    </w:p>
    <w:p w14:paraId="437F3E96" w14:textId="77777777" w:rsidR="00B07F16" w:rsidRPr="00DE4044" w:rsidRDefault="00B07F16" w:rsidP="00B07F16">
      <w:pPr>
        <w:autoSpaceDE w:val="0"/>
        <w:autoSpaceDN w:val="0"/>
        <w:adjustRightInd w:val="0"/>
        <w:jc w:val="both"/>
        <w:rPr>
          <w:rFonts w:ascii="Book Antiqua" w:hAnsi="Book Antiqua"/>
          <w:b/>
          <w:sz w:val="20"/>
          <w:szCs w:val="20"/>
        </w:rPr>
      </w:pPr>
    </w:p>
    <w:p w14:paraId="0390C881" w14:textId="77777777" w:rsidR="00B93201" w:rsidRPr="00DE4044" w:rsidRDefault="00F92669" w:rsidP="00B93201">
      <w:pPr>
        <w:autoSpaceDE w:val="0"/>
        <w:autoSpaceDN w:val="0"/>
        <w:adjustRightInd w:val="0"/>
        <w:jc w:val="both"/>
        <w:rPr>
          <w:rFonts w:ascii="Book Antiqua" w:hAnsi="Book Antiqua"/>
          <w:sz w:val="20"/>
          <w:szCs w:val="20"/>
        </w:rPr>
      </w:pPr>
      <w:r>
        <w:rPr>
          <w:rFonts w:ascii="Book Antiqua" w:hAnsi="Book Antiqua"/>
          <w:sz w:val="20"/>
          <w:szCs w:val="20"/>
        </w:rPr>
        <w:t>Senior m</w:t>
      </w:r>
      <w:r w:rsidR="00E24ECB" w:rsidRPr="00DE4044">
        <w:rPr>
          <w:rFonts w:ascii="Book Antiqua" w:hAnsi="Book Antiqua"/>
          <w:sz w:val="20"/>
          <w:szCs w:val="20"/>
        </w:rPr>
        <w:t xml:space="preserve">anagement </w:t>
      </w:r>
      <w:r w:rsidR="00130B5B">
        <w:rPr>
          <w:rFonts w:ascii="Book Antiqua" w:hAnsi="Book Antiqua"/>
          <w:sz w:val="20"/>
          <w:szCs w:val="20"/>
        </w:rPr>
        <w:t>within</w:t>
      </w:r>
      <w:r w:rsidR="0058270F">
        <w:rPr>
          <w:rFonts w:ascii="Book Antiqua" w:hAnsi="Book Antiqua"/>
          <w:sz w:val="20"/>
          <w:szCs w:val="20"/>
        </w:rPr>
        <w:t xml:space="preserve"> each organization </w:t>
      </w:r>
      <w:r w:rsidR="00E24ECB" w:rsidRPr="00DE4044">
        <w:rPr>
          <w:rFonts w:ascii="Book Antiqua" w:hAnsi="Book Antiqua"/>
          <w:sz w:val="20"/>
          <w:szCs w:val="20"/>
        </w:rPr>
        <w:t>are accountable for PSEA</w:t>
      </w:r>
      <w:r w:rsidR="009B2873">
        <w:rPr>
          <w:rFonts w:ascii="Book Antiqua" w:hAnsi="Book Antiqua"/>
          <w:sz w:val="20"/>
          <w:szCs w:val="20"/>
        </w:rPr>
        <w:t>,</w:t>
      </w:r>
      <w:r w:rsidR="00E24ECB" w:rsidRPr="00DE4044">
        <w:rPr>
          <w:rFonts w:ascii="Book Antiqua" w:hAnsi="Book Antiqua"/>
          <w:sz w:val="20"/>
          <w:szCs w:val="20"/>
        </w:rPr>
        <w:t xml:space="preserve"> </w:t>
      </w:r>
      <w:r w:rsidR="00E24ECB" w:rsidRPr="00DE4044">
        <w:rPr>
          <w:rFonts w:ascii="Book Antiqua" w:hAnsi="Book Antiqua"/>
          <w:sz w:val="20"/>
          <w:szCs w:val="20"/>
        </w:rPr>
        <w:t>and for ensuring that organizational processes and procedures supporting PSEA are in place, working effectively and are monitored and reviewed.</w:t>
      </w:r>
      <w:r>
        <w:rPr>
          <w:rStyle w:val="FootnoteReference"/>
          <w:rFonts w:ascii="Book Antiqua" w:hAnsi="Book Antiqua"/>
          <w:sz w:val="20"/>
          <w:szCs w:val="20"/>
        </w:rPr>
        <w:footnoteReference w:id="3"/>
      </w:r>
      <w:r w:rsidR="00E24ECB" w:rsidRPr="00DE4044">
        <w:rPr>
          <w:rFonts w:ascii="Book Antiqua" w:hAnsi="Book Antiqua"/>
          <w:sz w:val="20"/>
          <w:szCs w:val="20"/>
        </w:rPr>
        <w:t xml:space="preserve"> </w:t>
      </w:r>
      <w:r w:rsidR="00B07F16" w:rsidRPr="00DE4044">
        <w:rPr>
          <w:rFonts w:ascii="Book Antiqua" w:hAnsi="Book Antiqua"/>
          <w:sz w:val="20"/>
          <w:szCs w:val="20"/>
        </w:rPr>
        <w:t xml:space="preserve">The </w:t>
      </w:r>
      <w:r w:rsidR="00210A04">
        <w:rPr>
          <w:rFonts w:ascii="Book Antiqua" w:hAnsi="Book Antiqua"/>
          <w:sz w:val="20"/>
          <w:szCs w:val="20"/>
        </w:rPr>
        <w:t>CXB</w:t>
      </w:r>
      <w:r w:rsidR="00B07F16" w:rsidRPr="00DE4044">
        <w:rPr>
          <w:rFonts w:ascii="Book Antiqua" w:hAnsi="Book Antiqua"/>
          <w:sz w:val="20"/>
          <w:szCs w:val="20"/>
        </w:rPr>
        <w:t xml:space="preserve"> PSEA Network will serve as the primary body for coordination</w:t>
      </w:r>
      <w:r w:rsidR="005626B3">
        <w:rPr>
          <w:rFonts w:ascii="Book Antiqua" w:hAnsi="Book Antiqua"/>
          <w:sz w:val="20"/>
          <w:szCs w:val="20"/>
        </w:rPr>
        <w:t>, support,</w:t>
      </w:r>
      <w:r w:rsidR="00B07F16" w:rsidRPr="00DE4044">
        <w:rPr>
          <w:rFonts w:ascii="Book Antiqua" w:hAnsi="Book Antiqua"/>
          <w:sz w:val="20"/>
          <w:szCs w:val="20"/>
        </w:rPr>
        <w:t xml:space="preserve"> and oversight o</w:t>
      </w:r>
      <w:r w:rsidR="000856CF">
        <w:rPr>
          <w:rFonts w:ascii="Book Antiqua" w:hAnsi="Book Antiqua"/>
          <w:sz w:val="20"/>
          <w:szCs w:val="20"/>
        </w:rPr>
        <w:t>f</w:t>
      </w:r>
      <w:r w:rsidR="00B07F16" w:rsidRPr="00DE4044">
        <w:rPr>
          <w:rFonts w:ascii="Book Antiqua" w:hAnsi="Book Antiqua"/>
          <w:sz w:val="20"/>
          <w:szCs w:val="20"/>
        </w:rPr>
        <w:t xml:space="preserve"> </w:t>
      </w:r>
      <w:r w:rsidR="005626B3">
        <w:rPr>
          <w:rFonts w:ascii="Book Antiqua" w:hAnsi="Book Antiqua"/>
          <w:sz w:val="20"/>
          <w:szCs w:val="20"/>
        </w:rPr>
        <w:t>PSEA</w:t>
      </w:r>
      <w:r w:rsidR="000856CF">
        <w:rPr>
          <w:rFonts w:ascii="Book Antiqua" w:hAnsi="Book Antiqua"/>
          <w:sz w:val="20"/>
          <w:szCs w:val="20"/>
        </w:rPr>
        <w:t xml:space="preserve"> between</w:t>
      </w:r>
      <w:r w:rsidR="00B07F16" w:rsidRPr="00DE4044">
        <w:rPr>
          <w:rFonts w:ascii="Book Antiqua" w:hAnsi="Book Antiqua"/>
          <w:sz w:val="20"/>
          <w:szCs w:val="20"/>
        </w:rPr>
        <w:t xml:space="preserve"> its member</w:t>
      </w:r>
      <w:r w:rsidR="000856CF">
        <w:rPr>
          <w:rFonts w:ascii="Book Antiqua" w:hAnsi="Book Antiqua"/>
          <w:sz w:val="20"/>
          <w:szCs w:val="20"/>
        </w:rPr>
        <w:t xml:space="preserve"> organization</w:t>
      </w:r>
      <w:r w:rsidR="00B07F16" w:rsidRPr="00DE4044">
        <w:rPr>
          <w:rFonts w:ascii="Book Antiqua" w:hAnsi="Book Antiqua"/>
          <w:sz w:val="20"/>
          <w:szCs w:val="20"/>
        </w:rPr>
        <w:t xml:space="preserve">s. </w:t>
      </w:r>
      <w:r w:rsidR="00B93201">
        <w:rPr>
          <w:rFonts w:ascii="Book Antiqua" w:hAnsi="Book Antiqua"/>
          <w:sz w:val="20"/>
          <w:szCs w:val="20"/>
        </w:rPr>
        <w:t xml:space="preserve">Due to the fact that the risk of SEA, and responsibility for action, is shared across all sectors of the humanitarian response, the CXB PSEA Network will be established under the Inter Sector Coordination Group (ISCG), and will report on a regular basis to the ISCG coordinator and the </w:t>
      </w:r>
      <w:r w:rsidR="00D33A5C">
        <w:rPr>
          <w:rFonts w:ascii="Book Antiqua" w:hAnsi="Book Antiqua"/>
          <w:sz w:val="20"/>
          <w:szCs w:val="20"/>
        </w:rPr>
        <w:t xml:space="preserve">UN </w:t>
      </w:r>
      <w:r w:rsidR="00B93201">
        <w:rPr>
          <w:rFonts w:ascii="Book Antiqua" w:hAnsi="Book Antiqua"/>
          <w:sz w:val="20"/>
          <w:szCs w:val="20"/>
        </w:rPr>
        <w:t>Resident Coordinator for Bangladesh.</w:t>
      </w:r>
    </w:p>
    <w:p w14:paraId="64689F54" w14:textId="77777777" w:rsidR="00B07F16" w:rsidRPr="00DE4044" w:rsidRDefault="00B07F16" w:rsidP="00B07F16">
      <w:pPr>
        <w:autoSpaceDE w:val="0"/>
        <w:autoSpaceDN w:val="0"/>
        <w:adjustRightInd w:val="0"/>
        <w:jc w:val="both"/>
        <w:rPr>
          <w:rFonts w:ascii="Book Antiqua" w:hAnsi="Book Antiqua"/>
          <w:sz w:val="20"/>
          <w:szCs w:val="20"/>
        </w:rPr>
      </w:pPr>
    </w:p>
    <w:p w14:paraId="1CB548A3" w14:textId="77777777" w:rsidR="00B07F16" w:rsidRPr="00DE4044" w:rsidRDefault="00B07F16" w:rsidP="00B07F16">
      <w:pPr>
        <w:autoSpaceDE w:val="0"/>
        <w:autoSpaceDN w:val="0"/>
        <w:adjustRightInd w:val="0"/>
        <w:jc w:val="both"/>
        <w:rPr>
          <w:rFonts w:ascii="Book Antiqua" w:hAnsi="Book Antiqua"/>
          <w:sz w:val="20"/>
          <w:szCs w:val="20"/>
        </w:rPr>
      </w:pPr>
    </w:p>
    <w:p w14:paraId="71B05700" w14:textId="77777777" w:rsidR="00B07F16" w:rsidRPr="00237A13" w:rsidRDefault="00B07F16" w:rsidP="00B07F16">
      <w:pPr>
        <w:autoSpaceDE w:val="0"/>
        <w:autoSpaceDN w:val="0"/>
        <w:adjustRightInd w:val="0"/>
        <w:jc w:val="both"/>
        <w:rPr>
          <w:rFonts w:ascii="Book Antiqua" w:hAnsi="Book Antiqua"/>
          <w:i/>
          <w:sz w:val="22"/>
          <w:szCs w:val="20"/>
        </w:rPr>
      </w:pPr>
      <w:r w:rsidRPr="00237A13">
        <w:rPr>
          <w:rFonts w:ascii="Book Antiqua" w:hAnsi="Book Antiqua"/>
          <w:i/>
          <w:sz w:val="22"/>
          <w:szCs w:val="20"/>
        </w:rPr>
        <w:t xml:space="preserve">The guiding Terms of Reference for </w:t>
      </w:r>
      <w:r w:rsidR="00237A13" w:rsidRPr="00237A13">
        <w:rPr>
          <w:rFonts w:ascii="Book Antiqua" w:hAnsi="Book Antiqua"/>
          <w:i/>
          <w:sz w:val="22"/>
          <w:szCs w:val="20"/>
        </w:rPr>
        <w:t xml:space="preserve">the </w:t>
      </w:r>
      <w:r w:rsidR="00210A04" w:rsidRPr="00237A13">
        <w:rPr>
          <w:rFonts w:ascii="Book Antiqua" w:hAnsi="Book Antiqua"/>
          <w:i/>
          <w:sz w:val="22"/>
          <w:szCs w:val="20"/>
        </w:rPr>
        <w:t>CXB</w:t>
      </w:r>
      <w:r w:rsidRPr="00237A13">
        <w:rPr>
          <w:rFonts w:ascii="Book Antiqua" w:hAnsi="Book Antiqua"/>
          <w:i/>
          <w:sz w:val="22"/>
          <w:szCs w:val="20"/>
        </w:rPr>
        <w:t xml:space="preserve"> PSEA Network are as follows:</w:t>
      </w:r>
    </w:p>
    <w:p w14:paraId="15068746" w14:textId="77777777" w:rsidR="002E0966" w:rsidRPr="00DE4044" w:rsidRDefault="002E0966" w:rsidP="00B07F16">
      <w:pPr>
        <w:autoSpaceDE w:val="0"/>
        <w:autoSpaceDN w:val="0"/>
        <w:adjustRightInd w:val="0"/>
        <w:jc w:val="both"/>
        <w:rPr>
          <w:rFonts w:ascii="Book Antiqua" w:hAnsi="Book Antiqua"/>
          <w:sz w:val="20"/>
          <w:szCs w:val="20"/>
        </w:rPr>
      </w:pPr>
    </w:p>
    <w:p w14:paraId="36804E0A" w14:textId="77777777" w:rsidR="00B53E89" w:rsidRPr="00952B4C" w:rsidRDefault="00B07F16" w:rsidP="00952B4C">
      <w:pPr>
        <w:jc w:val="both"/>
        <w:rPr>
          <w:rFonts w:ascii="Book Antiqua" w:hAnsi="Book Antiqua" w:cs="Calibri"/>
          <w:b/>
          <w:sz w:val="20"/>
          <w:szCs w:val="20"/>
        </w:rPr>
      </w:pPr>
      <w:r w:rsidRPr="00DE4044">
        <w:rPr>
          <w:rFonts w:ascii="Book Antiqua" w:hAnsi="Book Antiqua" w:cs="Calibri"/>
          <w:b/>
          <w:sz w:val="20"/>
          <w:szCs w:val="20"/>
        </w:rPr>
        <w:t xml:space="preserve">1. </w:t>
      </w:r>
      <w:r>
        <w:rPr>
          <w:rFonts w:ascii="Book Antiqua" w:hAnsi="Book Antiqua" w:cs="Calibri"/>
          <w:b/>
          <w:sz w:val="20"/>
          <w:szCs w:val="20"/>
        </w:rPr>
        <w:t xml:space="preserve"> </w:t>
      </w:r>
      <w:r w:rsidRPr="00DE4044">
        <w:rPr>
          <w:rFonts w:ascii="Book Antiqua" w:hAnsi="Book Antiqua" w:cs="Calibri"/>
          <w:b/>
          <w:sz w:val="20"/>
          <w:szCs w:val="20"/>
        </w:rPr>
        <w:t>Management and Coordination</w:t>
      </w:r>
      <w:r w:rsidR="00952B4C">
        <w:rPr>
          <w:rFonts w:ascii="Book Antiqua" w:hAnsi="Book Antiqua" w:cs="Calibri"/>
          <w:b/>
          <w:sz w:val="20"/>
          <w:szCs w:val="20"/>
        </w:rPr>
        <w:t xml:space="preserve">: </w:t>
      </w:r>
      <w:r w:rsidR="002E0966" w:rsidRPr="002E0966">
        <w:rPr>
          <w:rFonts w:ascii="Book Antiqua" w:hAnsi="Book Antiqua" w:cs="Calibri"/>
          <w:sz w:val="20"/>
          <w:szCs w:val="20"/>
        </w:rPr>
        <w:t xml:space="preserve">The </w:t>
      </w:r>
      <w:r w:rsidR="009F5D4F">
        <w:rPr>
          <w:rFonts w:ascii="Book Antiqua" w:hAnsi="Book Antiqua" w:cs="Calibri"/>
          <w:sz w:val="20"/>
          <w:szCs w:val="20"/>
        </w:rPr>
        <w:t>n</w:t>
      </w:r>
      <w:r w:rsidR="002E0966" w:rsidRPr="002E0966">
        <w:rPr>
          <w:rFonts w:ascii="Book Antiqua" w:hAnsi="Book Antiqua" w:cs="Calibri"/>
          <w:sz w:val="20"/>
          <w:szCs w:val="20"/>
        </w:rPr>
        <w:t xml:space="preserve">etwork will be Co-Chaired by IOM and </w:t>
      </w:r>
      <w:r w:rsidR="00545617">
        <w:rPr>
          <w:rFonts w:ascii="Book Antiqua" w:hAnsi="Book Antiqua" w:cs="Calibri"/>
          <w:sz w:val="20"/>
          <w:szCs w:val="20"/>
        </w:rPr>
        <w:t>UNICEF</w:t>
      </w:r>
      <w:r w:rsidR="002E0966" w:rsidRPr="002E0966">
        <w:rPr>
          <w:rFonts w:ascii="Book Antiqua" w:hAnsi="Book Antiqua" w:cs="Calibri"/>
          <w:sz w:val="20"/>
          <w:szCs w:val="20"/>
        </w:rPr>
        <w:t xml:space="preserve">. Responsibility for PSEA activities will be divided equally amongst </w:t>
      </w:r>
      <w:r w:rsidR="00C857D2">
        <w:rPr>
          <w:rFonts w:ascii="Book Antiqua" w:hAnsi="Book Antiqua" w:cs="Calibri"/>
          <w:sz w:val="20"/>
          <w:szCs w:val="20"/>
        </w:rPr>
        <w:t>n</w:t>
      </w:r>
      <w:r w:rsidR="002E0966" w:rsidRPr="002E0966">
        <w:rPr>
          <w:rFonts w:ascii="Book Antiqua" w:hAnsi="Book Antiqua" w:cs="Calibri"/>
          <w:sz w:val="20"/>
          <w:szCs w:val="20"/>
        </w:rPr>
        <w:t xml:space="preserve">etwork members, </w:t>
      </w:r>
      <w:r w:rsidR="009C1C2B">
        <w:rPr>
          <w:rFonts w:ascii="Book Antiqua" w:hAnsi="Book Antiqua" w:cs="Calibri"/>
          <w:sz w:val="20"/>
          <w:szCs w:val="20"/>
        </w:rPr>
        <w:t xml:space="preserve">which </w:t>
      </w:r>
      <w:r w:rsidR="002E0966" w:rsidRPr="002E0966">
        <w:rPr>
          <w:rFonts w:ascii="Book Antiqua" w:hAnsi="Book Antiqua" w:cs="Calibri"/>
          <w:sz w:val="20"/>
          <w:szCs w:val="20"/>
        </w:rPr>
        <w:t>the co-chairs will manage a</w:t>
      </w:r>
      <w:r w:rsidR="009C1C2B">
        <w:rPr>
          <w:rFonts w:ascii="Book Antiqua" w:hAnsi="Book Antiqua" w:cs="Calibri"/>
          <w:sz w:val="20"/>
          <w:szCs w:val="20"/>
        </w:rPr>
        <w:t>nd coordinate by:</w:t>
      </w:r>
    </w:p>
    <w:p w14:paraId="733EA5A7" w14:textId="77777777" w:rsidR="00B07F16" w:rsidRPr="00DE4044" w:rsidRDefault="00B07F16" w:rsidP="00B07F16">
      <w:pPr>
        <w:numPr>
          <w:ilvl w:val="0"/>
          <w:numId w:val="1"/>
        </w:numPr>
        <w:jc w:val="both"/>
        <w:rPr>
          <w:rFonts w:ascii="Book Antiqua" w:hAnsi="Book Antiqua" w:cs="Calibri"/>
          <w:sz w:val="20"/>
          <w:szCs w:val="20"/>
        </w:rPr>
      </w:pPr>
      <w:r w:rsidRPr="00DE4044">
        <w:rPr>
          <w:rFonts w:ascii="Book Antiqua" w:hAnsi="Book Antiqua" w:cs="Calibri"/>
          <w:sz w:val="20"/>
          <w:szCs w:val="20"/>
        </w:rPr>
        <w:t>Liais</w:t>
      </w:r>
      <w:r>
        <w:rPr>
          <w:rFonts w:ascii="Book Antiqua" w:hAnsi="Book Antiqua" w:cs="Calibri"/>
          <w:sz w:val="20"/>
          <w:szCs w:val="20"/>
        </w:rPr>
        <w:t>ing</w:t>
      </w:r>
      <w:r w:rsidRPr="00DE4044">
        <w:rPr>
          <w:rFonts w:ascii="Book Antiqua" w:hAnsi="Book Antiqua" w:cs="Calibri"/>
          <w:sz w:val="20"/>
          <w:szCs w:val="20"/>
        </w:rPr>
        <w:t xml:space="preserve"> with IASC Task</w:t>
      </w:r>
      <w:r w:rsidR="00130B5B">
        <w:rPr>
          <w:rFonts w:ascii="Book Antiqua" w:hAnsi="Book Antiqua" w:cs="Calibri"/>
          <w:sz w:val="20"/>
          <w:szCs w:val="20"/>
        </w:rPr>
        <w:t xml:space="preserve"> Team</w:t>
      </w:r>
      <w:r w:rsidRPr="00DE4044">
        <w:rPr>
          <w:rFonts w:ascii="Book Antiqua" w:hAnsi="Book Antiqua" w:cs="Calibri"/>
          <w:sz w:val="20"/>
          <w:szCs w:val="20"/>
        </w:rPr>
        <w:t xml:space="preserve"> </w:t>
      </w:r>
      <w:r w:rsidR="00130B5B">
        <w:rPr>
          <w:rFonts w:ascii="Book Antiqua" w:hAnsi="Book Antiqua" w:cs="Calibri"/>
          <w:sz w:val="20"/>
          <w:szCs w:val="20"/>
        </w:rPr>
        <w:t>on Accountability to Affected Population</w:t>
      </w:r>
      <w:r w:rsidR="00545617">
        <w:rPr>
          <w:rFonts w:ascii="Book Antiqua" w:hAnsi="Book Antiqua" w:cs="Calibri"/>
          <w:sz w:val="20"/>
          <w:szCs w:val="20"/>
        </w:rPr>
        <w:t>s</w:t>
      </w:r>
      <w:r w:rsidR="00130B5B">
        <w:rPr>
          <w:rFonts w:ascii="Book Antiqua" w:hAnsi="Book Antiqua" w:cs="Calibri"/>
          <w:sz w:val="20"/>
          <w:szCs w:val="20"/>
        </w:rPr>
        <w:t xml:space="preserve"> and </w:t>
      </w:r>
      <w:r w:rsidR="00952B4C">
        <w:rPr>
          <w:rFonts w:ascii="Book Antiqua" w:hAnsi="Book Antiqua" w:cs="Calibri"/>
          <w:sz w:val="20"/>
          <w:szCs w:val="20"/>
        </w:rPr>
        <w:t>PSEA</w:t>
      </w:r>
    </w:p>
    <w:p w14:paraId="4565F792" w14:textId="77777777" w:rsidR="00B07F16" w:rsidRPr="00DE4044" w:rsidRDefault="00B07F16" w:rsidP="00B07F16">
      <w:pPr>
        <w:numPr>
          <w:ilvl w:val="0"/>
          <w:numId w:val="1"/>
        </w:numPr>
        <w:jc w:val="both"/>
        <w:rPr>
          <w:rFonts w:ascii="Book Antiqua" w:hAnsi="Book Antiqua" w:cs="Calibri"/>
          <w:sz w:val="20"/>
          <w:szCs w:val="20"/>
        </w:rPr>
      </w:pPr>
      <w:r>
        <w:rPr>
          <w:rFonts w:ascii="Book Antiqua" w:hAnsi="Book Antiqua" w:cs="Calibri"/>
          <w:sz w:val="20"/>
          <w:szCs w:val="20"/>
        </w:rPr>
        <w:t>Establishing an</w:t>
      </w:r>
      <w:r w:rsidR="005559D4">
        <w:rPr>
          <w:rFonts w:ascii="Book Antiqua" w:hAnsi="Book Antiqua" w:cs="Calibri"/>
          <w:sz w:val="20"/>
          <w:szCs w:val="20"/>
        </w:rPr>
        <w:t xml:space="preserve"> </w:t>
      </w:r>
      <w:r>
        <w:rPr>
          <w:rFonts w:ascii="Book Antiqua" w:hAnsi="Book Antiqua" w:cs="Calibri"/>
          <w:sz w:val="20"/>
          <w:szCs w:val="20"/>
        </w:rPr>
        <w:t>e</w:t>
      </w:r>
      <w:r w:rsidRPr="00DE4044">
        <w:rPr>
          <w:rFonts w:ascii="Book Antiqua" w:hAnsi="Book Antiqua" w:cs="Calibri"/>
          <w:sz w:val="20"/>
          <w:szCs w:val="20"/>
        </w:rPr>
        <w:t xml:space="preserve">ffective PSEA </w:t>
      </w:r>
      <w:r w:rsidR="005914FD">
        <w:rPr>
          <w:rFonts w:ascii="Book Antiqua" w:hAnsi="Book Antiqua" w:cs="Calibri"/>
          <w:sz w:val="20"/>
          <w:szCs w:val="20"/>
        </w:rPr>
        <w:t>action</w:t>
      </w:r>
      <w:r w:rsidR="005914FD" w:rsidRPr="00DE4044">
        <w:rPr>
          <w:rFonts w:ascii="Book Antiqua" w:hAnsi="Book Antiqua" w:cs="Calibri"/>
          <w:sz w:val="20"/>
          <w:szCs w:val="20"/>
        </w:rPr>
        <w:t xml:space="preserve"> </w:t>
      </w:r>
      <w:r w:rsidRPr="00DE4044">
        <w:rPr>
          <w:rFonts w:ascii="Book Antiqua" w:hAnsi="Book Antiqua" w:cs="Calibri"/>
          <w:sz w:val="20"/>
          <w:szCs w:val="20"/>
        </w:rPr>
        <w:t>pla</w:t>
      </w:r>
      <w:r>
        <w:rPr>
          <w:rFonts w:ascii="Book Antiqua" w:hAnsi="Book Antiqua" w:cs="Calibri"/>
          <w:sz w:val="20"/>
          <w:szCs w:val="20"/>
        </w:rPr>
        <w:t>n</w:t>
      </w:r>
      <w:r w:rsidR="00130B5B">
        <w:rPr>
          <w:rFonts w:ascii="Book Antiqua" w:hAnsi="Book Antiqua" w:cs="Calibri"/>
          <w:sz w:val="20"/>
          <w:szCs w:val="20"/>
        </w:rPr>
        <w:t xml:space="preserve"> to be implemented by </w:t>
      </w:r>
      <w:r w:rsidR="00C84613">
        <w:rPr>
          <w:rFonts w:ascii="Book Antiqua" w:hAnsi="Book Antiqua" w:cs="Calibri"/>
          <w:sz w:val="20"/>
          <w:szCs w:val="20"/>
        </w:rPr>
        <w:t>all actors engaged in the humanitarian response</w:t>
      </w:r>
      <w:r w:rsidR="00C84613" w:rsidRPr="00DE4044">
        <w:rPr>
          <w:rFonts w:ascii="Book Antiqua" w:hAnsi="Book Antiqua" w:cs="Calibri"/>
          <w:sz w:val="20"/>
          <w:szCs w:val="20"/>
        </w:rPr>
        <w:t xml:space="preserve"> </w:t>
      </w:r>
    </w:p>
    <w:p w14:paraId="73D77846" w14:textId="77777777" w:rsidR="00B07F16" w:rsidRPr="00DE4044" w:rsidRDefault="00B07F16" w:rsidP="00B07F16">
      <w:pPr>
        <w:numPr>
          <w:ilvl w:val="0"/>
          <w:numId w:val="1"/>
        </w:numPr>
        <w:jc w:val="both"/>
        <w:rPr>
          <w:rFonts w:ascii="Book Antiqua" w:hAnsi="Book Antiqua" w:cs="Calibri"/>
          <w:sz w:val="20"/>
          <w:szCs w:val="20"/>
        </w:rPr>
      </w:pPr>
      <w:r w:rsidRPr="00DE4044">
        <w:rPr>
          <w:rFonts w:ascii="Book Antiqua" w:hAnsi="Book Antiqua" w:cs="Calibri"/>
          <w:sz w:val="20"/>
          <w:szCs w:val="20"/>
        </w:rPr>
        <w:t xml:space="preserve">Ensuring a dedicated </w:t>
      </w:r>
      <w:r w:rsidR="00545617">
        <w:rPr>
          <w:rFonts w:ascii="Book Antiqua" w:hAnsi="Book Antiqua" w:cs="Calibri"/>
          <w:sz w:val="20"/>
          <w:szCs w:val="20"/>
        </w:rPr>
        <w:t>PSEA Focal Point</w:t>
      </w:r>
      <w:r w:rsidRPr="00DE4044">
        <w:rPr>
          <w:rFonts w:ascii="Book Antiqua" w:hAnsi="Book Antiqua" w:cs="Calibri"/>
          <w:sz w:val="20"/>
          <w:szCs w:val="20"/>
        </w:rPr>
        <w:t xml:space="preserve"> is committed from each agency</w:t>
      </w:r>
      <w:r w:rsidR="00545617">
        <w:rPr>
          <w:rFonts w:ascii="Book Antiqua" w:hAnsi="Book Antiqua" w:cs="Calibri"/>
          <w:sz w:val="20"/>
          <w:szCs w:val="20"/>
        </w:rPr>
        <w:t>/organization</w:t>
      </w:r>
    </w:p>
    <w:p w14:paraId="2C2E0646" w14:textId="77777777" w:rsidR="00B07F16" w:rsidRDefault="00B07F16" w:rsidP="00B07F16">
      <w:pPr>
        <w:numPr>
          <w:ilvl w:val="0"/>
          <w:numId w:val="1"/>
        </w:numPr>
        <w:jc w:val="both"/>
        <w:rPr>
          <w:rFonts w:ascii="Book Antiqua" w:hAnsi="Book Antiqua" w:cs="Calibri"/>
          <w:sz w:val="20"/>
          <w:szCs w:val="20"/>
        </w:rPr>
      </w:pPr>
      <w:r>
        <w:rPr>
          <w:rFonts w:ascii="Book Antiqua" w:hAnsi="Book Antiqua" w:cs="Calibri"/>
          <w:sz w:val="20"/>
          <w:szCs w:val="20"/>
        </w:rPr>
        <w:t>Holding r</w:t>
      </w:r>
      <w:r w:rsidRPr="00DE4044">
        <w:rPr>
          <w:rFonts w:ascii="Book Antiqua" w:hAnsi="Book Antiqua" w:cs="Calibri"/>
          <w:sz w:val="20"/>
          <w:szCs w:val="20"/>
        </w:rPr>
        <w:t>egular</w:t>
      </w:r>
      <w:r>
        <w:rPr>
          <w:rFonts w:ascii="Book Antiqua" w:hAnsi="Book Antiqua" w:cs="Calibri"/>
          <w:sz w:val="20"/>
          <w:szCs w:val="20"/>
        </w:rPr>
        <w:t xml:space="preserve"> </w:t>
      </w:r>
      <w:r w:rsidRPr="00DE4044">
        <w:rPr>
          <w:rFonts w:ascii="Book Antiqua" w:hAnsi="Book Antiqua" w:cs="Calibri"/>
          <w:sz w:val="20"/>
          <w:szCs w:val="20"/>
        </w:rPr>
        <w:t xml:space="preserve">meetings of the </w:t>
      </w:r>
      <w:r w:rsidR="00210A04">
        <w:rPr>
          <w:rFonts w:ascii="Book Antiqua" w:hAnsi="Book Antiqua" w:cs="Calibri"/>
          <w:sz w:val="20"/>
          <w:szCs w:val="20"/>
        </w:rPr>
        <w:t>CXB</w:t>
      </w:r>
      <w:r w:rsidRPr="00DE4044">
        <w:rPr>
          <w:rFonts w:ascii="Book Antiqua" w:hAnsi="Book Antiqua" w:cs="Calibri"/>
          <w:sz w:val="20"/>
          <w:szCs w:val="20"/>
        </w:rPr>
        <w:t xml:space="preserve"> PSEA Network</w:t>
      </w:r>
      <w:r w:rsidR="003C5A8C">
        <w:rPr>
          <w:rFonts w:ascii="Book Antiqua" w:hAnsi="Book Antiqua" w:cs="Calibri"/>
          <w:sz w:val="20"/>
          <w:szCs w:val="20"/>
        </w:rPr>
        <w:t xml:space="preserve"> on the first Wednesday of every month, with ad hoc meetings as necessary and need reviewed quarterly</w:t>
      </w:r>
    </w:p>
    <w:p w14:paraId="7CB3742F" w14:textId="77777777" w:rsidR="00B07F16" w:rsidRDefault="00B07F16" w:rsidP="00B07F16">
      <w:pPr>
        <w:ind w:left="360"/>
        <w:jc w:val="both"/>
        <w:rPr>
          <w:rFonts w:ascii="Book Antiqua" w:hAnsi="Book Antiqua" w:cs="Calibri"/>
          <w:sz w:val="20"/>
          <w:szCs w:val="20"/>
        </w:rPr>
      </w:pPr>
    </w:p>
    <w:p w14:paraId="0B7D173A" w14:textId="77777777" w:rsidR="00761DF9" w:rsidRDefault="00761DF9" w:rsidP="00B07F16">
      <w:pPr>
        <w:ind w:left="360"/>
        <w:jc w:val="both"/>
        <w:rPr>
          <w:rFonts w:ascii="Book Antiqua" w:hAnsi="Book Antiqua" w:cs="Calibri"/>
          <w:sz w:val="20"/>
          <w:szCs w:val="20"/>
        </w:rPr>
      </w:pPr>
    </w:p>
    <w:p w14:paraId="58F0D221" w14:textId="77777777" w:rsidR="00761DF9" w:rsidRDefault="00761DF9" w:rsidP="00B07F16">
      <w:pPr>
        <w:ind w:left="360"/>
        <w:jc w:val="both"/>
        <w:rPr>
          <w:rFonts w:ascii="Book Antiqua" w:hAnsi="Book Antiqua" w:cs="Calibri"/>
          <w:sz w:val="20"/>
          <w:szCs w:val="20"/>
        </w:rPr>
      </w:pPr>
    </w:p>
    <w:p w14:paraId="29BA0F76" w14:textId="77777777" w:rsidR="00761DF9" w:rsidRDefault="00761DF9" w:rsidP="00B07F16">
      <w:pPr>
        <w:ind w:left="360"/>
        <w:jc w:val="both"/>
        <w:rPr>
          <w:rFonts w:ascii="Book Antiqua" w:hAnsi="Book Antiqua" w:cs="Calibri"/>
          <w:sz w:val="20"/>
          <w:szCs w:val="20"/>
        </w:rPr>
      </w:pPr>
    </w:p>
    <w:p w14:paraId="61EFE2AE" w14:textId="77777777" w:rsidR="00761DF9" w:rsidRPr="00DE4044" w:rsidRDefault="00761DF9" w:rsidP="00B07F16">
      <w:pPr>
        <w:ind w:left="360"/>
        <w:jc w:val="both"/>
        <w:rPr>
          <w:rFonts w:ascii="Book Antiqua" w:hAnsi="Book Antiqua" w:cs="Calibri"/>
          <w:sz w:val="20"/>
          <w:szCs w:val="20"/>
        </w:rPr>
      </w:pPr>
    </w:p>
    <w:p w14:paraId="4AD80B9F" w14:textId="77777777" w:rsidR="00761DF9" w:rsidRDefault="00761DF9" w:rsidP="00B07F16">
      <w:pPr>
        <w:jc w:val="both"/>
        <w:rPr>
          <w:rFonts w:ascii="Book Antiqua" w:hAnsi="Book Antiqua" w:cs="Calibri"/>
          <w:b/>
          <w:sz w:val="20"/>
          <w:szCs w:val="20"/>
        </w:rPr>
      </w:pPr>
    </w:p>
    <w:p w14:paraId="5D42A781" w14:textId="77777777" w:rsidR="00761DF9" w:rsidRDefault="00761DF9" w:rsidP="00B07F16">
      <w:pPr>
        <w:jc w:val="both"/>
        <w:rPr>
          <w:rFonts w:ascii="Book Antiqua" w:hAnsi="Book Antiqua" w:cs="Calibri"/>
          <w:b/>
          <w:sz w:val="20"/>
          <w:szCs w:val="20"/>
        </w:rPr>
      </w:pPr>
    </w:p>
    <w:p w14:paraId="6120EA69" w14:textId="77777777" w:rsidR="004C1CBF" w:rsidRPr="00952B4C" w:rsidRDefault="00952B4C" w:rsidP="00B07F16">
      <w:pPr>
        <w:jc w:val="both"/>
        <w:rPr>
          <w:rFonts w:ascii="Book Antiqua" w:hAnsi="Book Antiqua" w:cs="Calibri"/>
          <w:b/>
          <w:sz w:val="20"/>
          <w:szCs w:val="20"/>
        </w:rPr>
      </w:pPr>
      <w:r>
        <w:rPr>
          <w:rFonts w:ascii="Book Antiqua" w:hAnsi="Book Antiqua" w:cs="Calibri"/>
          <w:b/>
          <w:sz w:val="20"/>
          <w:szCs w:val="20"/>
        </w:rPr>
        <w:t>2.</w:t>
      </w:r>
      <w:r w:rsidR="00B07F16">
        <w:rPr>
          <w:rFonts w:ascii="Book Antiqua" w:hAnsi="Book Antiqua" w:cs="Calibri"/>
          <w:b/>
          <w:sz w:val="20"/>
          <w:szCs w:val="20"/>
        </w:rPr>
        <w:t xml:space="preserve"> </w:t>
      </w:r>
      <w:r w:rsidR="00B07F16" w:rsidRPr="00DE4044">
        <w:rPr>
          <w:rFonts w:ascii="Book Antiqua" w:hAnsi="Book Antiqua" w:cs="Calibri"/>
          <w:b/>
          <w:sz w:val="20"/>
          <w:szCs w:val="20"/>
        </w:rPr>
        <w:t xml:space="preserve">Engagement with </w:t>
      </w:r>
      <w:r>
        <w:rPr>
          <w:rFonts w:ascii="Book Antiqua" w:hAnsi="Book Antiqua" w:cs="Calibri"/>
          <w:b/>
          <w:sz w:val="20"/>
          <w:szCs w:val="20"/>
        </w:rPr>
        <w:t xml:space="preserve">Government, </w:t>
      </w:r>
      <w:r w:rsidR="00B07F16">
        <w:rPr>
          <w:rFonts w:ascii="Book Antiqua" w:hAnsi="Book Antiqua" w:cs="Calibri"/>
          <w:b/>
          <w:sz w:val="20"/>
          <w:szCs w:val="20"/>
        </w:rPr>
        <w:t xml:space="preserve">INGO and </w:t>
      </w:r>
      <w:r>
        <w:rPr>
          <w:rFonts w:ascii="Book Antiqua" w:hAnsi="Book Antiqua" w:cs="Calibri"/>
          <w:b/>
          <w:sz w:val="20"/>
          <w:szCs w:val="20"/>
        </w:rPr>
        <w:t>N</w:t>
      </w:r>
      <w:r w:rsidR="00B07F16">
        <w:rPr>
          <w:rFonts w:ascii="Book Antiqua" w:hAnsi="Book Antiqua" w:cs="Calibri"/>
          <w:b/>
          <w:sz w:val="20"/>
          <w:szCs w:val="20"/>
        </w:rPr>
        <w:t>NGO</w:t>
      </w:r>
      <w:r w:rsidR="00B07F16" w:rsidRPr="00DE4044">
        <w:rPr>
          <w:rFonts w:ascii="Book Antiqua" w:hAnsi="Book Antiqua" w:cs="Calibri"/>
          <w:b/>
          <w:sz w:val="20"/>
          <w:szCs w:val="20"/>
        </w:rPr>
        <w:t xml:space="preserve"> partners</w:t>
      </w:r>
      <w:r>
        <w:rPr>
          <w:rFonts w:ascii="Book Antiqua" w:hAnsi="Book Antiqua" w:cs="Calibri"/>
          <w:b/>
          <w:sz w:val="20"/>
          <w:szCs w:val="20"/>
        </w:rPr>
        <w:t xml:space="preserve">: </w:t>
      </w:r>
      <w:r w:rsidR="004C1CBF">
        <w:rPr>
          <w:rFonts w:ascii="Book Antiqua" w:hAnsi="Book Antiqua" w:cs="Calibri"/>
          <w:sz w:val="20"/>
          <w:szCs w:val="20"/>
        </w:rPr>
        <w:t xml:space="preserve">The </w:t>
      </w:r>
      <w:r w:rsidR="009F5D4F">
        <w:rPr>
          <w:rFonts w:ascii="Book Antiqua" w:hAnsi="Book Antiqua" w:cs="Calibri"/>
          <w:sz w:val="20"/>
          <w:szCs w:val="20"/>
        </w:rPr>
        <w:t>n</w:t>
      </w:r>
      <w:r w:rsidR="004C1CBF">
        <w:rPr>
          <w:rFonts w:ascii="Book Antiqua" w:hAnsi="Book Antiqua" w:cs="Calibri"/>
          <w:sz w:val="20"/>
          <w:szCs w:val="20"/>
        </w:rPr>
        <w:t xml:space="preserve">etwork will engage with Government and </w:t>
      </w:r>
      <w:r>
        <w:rPr>
          <w:rFonts w:ascii="Book Antiqua" w:hAnsi="Book Antiqua" w:cs="Calibri"/>
          <w:sz w:val="20"/>
          <w:szCs w:val="20"/>
        </w:rPr>
        <w:t>NGO</w:t>
      </w:r>
      <w:r w:rsidR="004C1CBF">
        <w:rPr>
          <w:rFonts w:ascii="Book Antiqua" w:hAnsi="Book Antiqua" w:cs="Calibri"/>
          <w:sz w:val="20"/>
          <w:szCs w:val="20"/>
        </w:rPr>
        <w:t xml:space="preserve"> partners by:</w:t>
      </w:r>
    </w:p>
    <w:p w14:paraId="46CDA339" w14:textId="77777777" w:rsidR="00B07F16" w:rsidRPr="00DE4044" w:rsidRDefault="00B07F16" w:rsidP="00B07F16">
      <w:pPr>
        <w:numPr>
          <w:ilvl w:val="0"/>
          <w:numId w:val="2"/>
        </w:numPr>
        <w:jc w:val="both"/>
        <w:rPr>
          <w:rFonts w:ascii="Book Antiqua" w:hAnsi="Book Antiqua" w:cs="Calibri"/>
          <w:sz w:val="20"/>
          <w:szCs w:val="20"/>
        </w:rPr>
      </w:pPr>
      <w:r w:rsidRPr="00DE4044">
        <w:rPr>
          <w:rFonts w:ascii="Book Antiqua" w:hAnsi="Book Antiqua" w:cs="Calibri"/>
          <w:sz w:val="20"/>
          <w:szCs w:val="20"/>
        </w:rPr>
        <w:t xml:space="preserve">Advocating effective engagement and commitment from INGOs, NGOs and Government entities to implement PSEA principles and </w:t>
      </w:r>
      <w:r w:rsidR="00545617">
        <w:rPr>
          <w:rFonts w:ascii="Book Antiqua" w:hAnsi="Book Antiqua" w:cs="Calibri"/>
          <w:sz w:val="20"/>
          <w:szCs w:val="20"/>
        </w:rPr>
        <w:t>ac</w:t>
      </w:r>
      <w:r w:rsidR="002F6AE5">
        <w:rPr>
          <w:rFonts w:ascii="Book Antiqua" w:hAnsi="Book Antiqua" w:cs="Calibri"/>
          <w:sz w:val="20"/>
          <w:szCs w:val="20"/>
        </w:rPr>
        <w:t>t</w:t>
      </w:r>
      <w:r w:rsidR="00545617">
        <w:rPr>
          <w:rFonts w:ascii="Book Antiqua" w:hAnsi="Book Antiqua" w:cs="Calibri"/>
          <w:sz w:val="20"/>
          <w:szCs w:val="20"/>
        </w:rPr>
        <w:t>ion</w:t>
      </w:r>
      <w:r w:rsidRPr="00DE4044">
        <w:rPr>
          <w:rFonts w:ascii="Book Antiqua" w:hAnsi="Book Antiqua" w:cs="Calibri"/>
          <w:sz w:val="20"/>
          <w:szCs w:val="20"/>
        </w:rPr>
        <w:t xml:space="preserve"> plan in </w:t>
      </w:r>
      <w:r w:rsidR="00210A04">
        <w:rPr>
          <w:rFonts w:ascii="Book Antiqua" w:hAnsi="Book Antiqua" w:cs="Calibri"/>
          <w:sz w:val="20"/>
          <w:szCs w:val="20"/>
        </w:rPr>
        <w:t>CXB</w:t>
      </w:r>
    </w:p>
    <w:p w14:paraId="59FB9CD2" w14:textId="77777777" w:rsidR="00B07F16" w:rsidRPr="00DE4044" w:rsidRDefault="00B07F16" w:rsidP="00B07F16">
      <w:pPr>
        <w:numPr>
          <w:ilvl w:val="0"/>
          <w:numId w:val="2"/>
        </w:numPr>
        <w:jc w:val="both"/>
        <w:rPr>
          <w:rFonts w:ascii="Book Antiqua" w:hAnsi="Book Antiqua" w:cs="Calibri"/>
          <w:sz w:val="20"/>
          <w:szCs w:val="20"/>
        </w:rPr>
      </w:pPr>
      <w:r w:rsidRPr="00DE4044">
        <w:rPr>
          <w:rFonts w:ascii="Book Antiqua" w:hAnsi="Book Antiqua" w:cs="Calibri"/>
          <w:sz w:val="20"/>
          <w:szCs w:val="20"/>
        </w:rPr>
        <w:t>Ensur</w:t>
      </w:r>
      <w:r>
        <w:rPr>
          <w:rFonts w:ascii="Book Antiqua" w:hAnsi="Book Antiqua" w:cs="Calibri"/>
          <w:sz w:val="20"/>
          <w:szCs w:val="20"/>
        </w:rPr>
        <w:t>ing</w:t>
      </w:r>
      <w:r w:rsidRPr="00DE4044">
        <w:rPr>
          <w:rFonts w:ascii="Book Antiqua" w:hAnsi="Book Antiqua" w:cs="Calibri"/>
          <w:sz w:val="20"/>
          <w:szCs w:val="20"/>
        </w:rPr>
        <w:t xml:space="preserve"> communication and awareness r</w:t>
      </w:r>
      <w:r>
        <w:rPr>
          <w:rFonts w:ascii="Book Antiqua" w:hAnsi="Book Antiqua" w:cs="Calibri"/>
          <w:sz w:val="20"/>
          <w:szCs w:val="20"/>
        </w:rPr>
        <w:t>a</w:t>
      </w:r>
      <w:r w:rsidRPr="00DE4044">
        <w:rPr>
          <w:rFonts w:ascii="Book Antiqua" w:hAnsi="Book Antiqua" w:cs="Calibri"/>
          <w:sz w:val="20"/>
          <w:szCs w:val="20"/>
        </w:rPr>
        <w:t xml:space="preserve">ising of beneficiaries’ rights with </w:t>
      </w:r>
      <w:r>
        <w:rPr>
          <w:rFonts w:ascii="Book Antiqua" w:hAnsi="Book Antiqua" w:cs="Calibri"/>
          <w:sz w:val="20"/>
          <w:szCs w:val="20"/>
        </w:rPr>
        <w:t xml:space="preserve">UN and other </w:t>
      </w:r>
      <w:r w:rsidR="00952B4C">
        <w:rPr>
          <w:rFonts w:ascii="Book Antiqua" w:hAnsi="Book Antiqua" w:cs="Calibri"/>
          <w:sz w:val="20"/>
          <w:szCs w:val="20"/>
        </w:rPr>
        <w:t>humanitarian partners</w:t>
      </w:r>
    </w:p>
    <w:p w14:paraId="24BBF956" w14:textId="77777777" w:rsidR="00B07F16" w:rsidRPr="00DE4044" w:rsidRDefault="00B07F16" w:rsidP="00B07F16">
      <w:pPr>
        <w:numPr>
          <w:ilvl w:val="0"/>
          <w:numId w:val="2"/>
        </w:numPr>
        <w:jc w:val="both"/>
        <w:rPr>
          <w:rFonts w:ascii="Book Antiqua" w:hAnsi="Book Antiqua" w:cs="Calibri"/>
          <w:sz w:val="20"/>
          <w:szCs w:val="20"/>
        </w:rPr>
      </w:pPr>
      <w:r w:rsidRPr="00DE4044">
        <w:rPr>
          <w:rFonts w:ascii="Book Antiqua" w:hAnsi="Book Antiqua" w:cs="Calibri"/>
          <w:sz w:val="20"/>
          <w:szCs w:val="20"/>
        </w:rPr>
        <w:t xml:space="preserve">Increasing capacity of </w:t>
      </w:r>
      <w:r w:rsidR="00C84613">
        <w:rPr>
          <w:rFonts w:ascii="Book Antiqua" w:hAnsi="Book Antiqua" w:cs="Calibri"/>
          <w:sz w:val="20"/>
          <w:szCs w:val="20"/>
        </w:rPr>
        <w:t xml:space="preserve">humanitarian actors, including </w:t>
      </w:r>
      <w:r>
        <w:rPr>
          <w:rFonts w:ascii="Book Antiqua" w:hAnsi="Book Antiqua" w:cs="Calibri"/>
          <w:sz w:val="20"/>
          <w:szCs w:val="20"/>
        </w:rPr>
        <w:t>UN Staff, INGOs</w:t>
      </w:r>
      <w:r w:rsidR="00C84613">
        <w:rPr>
          <w:rFonts w:ascii="Book Antiqua" w:hAnsi="Book Antiqua" w:cs="Calibri"/>
          <w:sz w:val="20"/>
          <w:szCs w:val="20"/>
        </w:rPr>
        <w:t>,</w:t>
      </w:r>
      <w:r>
        <w:rPr>
          <w:rFonts w:ascii="Book Antiqua" w:hAnsi="Book Antiqua" w:cs="Calibri"/>
          <w:sz w:val="20"/>
          <w:szCs w:val="20"/>
        </w:rPr>
        <w:t xml:space="preserve"> NGOs</w:t>
      </w:r>
      <w:r w:rsidR="00C84613">
        <w:rPr>
          <w:rFonts w:ascii="Book Antiqua" w:hAnsi="Book Antiqua" w:cs="Calibri"/>
          <w:sz w:val="20"/>
          <w:szCs w:val="20"/>
        </w:rPr>
        <w:t>, and government counterparts</w:t>
      </w:r>
      <w:r w:rsidRPr="00DE4044">
        <w:rPr>
          <w:rFonts w:ascii="Book Antiqua" w:hAnsi="Book Antiqua" w:cs="Calibri"/>
          <w:sz w:val="20"/>
          <w:szCs w:val="20"/>
        </w:rPr>
        <w:t xml:space="preserve"> on prevention</w:t>
      </w:r>
      <w:r w:rsidR="00952B4C">
        <w:rPr>
          <w:rFonts w:ascii="Book Antiqua" w:hAnsi="Book Antiqua" w:cs="Calibri"/>
          <w:sz w:val="20"/>
          <w:szCs w:val="20"/>
        </w:rPr>
        <w:t>, protection and reporting SEA</w:t>
      </w:r>
      <w:r w:rsidRPr="00DE4044">
        <w:rPr>
          <w:rFonts w:ascii="Book Antiqua" w:hAnsi="Book Antiqua" w:cs="Calibri"/>
          <w:sz w:val="20"/>
          <w:szCs w:val="20"/>
        </w:rPr>
        <w:t xml:space="preserve"> </w:t>
      </w:r>
    </w:p>
    <w:p w14:paraId="5A5911F0" w14:textId="77777777" w:rsidR="00C30743" w:rsidRPr="00DE4044" w:rsidRDefault="00C30743" w:rsidP="00B07F16">
      <w:pPr>
        <w:jc w:val="both"/>
        <w:rPr>
          <w:rFonts w:ascii="Book Antiqua" w:hAnsi="Book Antiqua" w:cs="Calibri"/>
          <w:b/>
          <w:sz w:val="20"/>
          <w:szCs w:val="20"/>
        </w:rPr>
      </w:pPr>
    </w:p>
    <w:p w14:paraId="2611F8C9" w14:textId="77777777" w:rsidR="004C1CBF" w:rsidRPr="00952B4C" w:rsidRDefault="00B07F16" w:rsidP="00B07F16">
      <w:pPr>
        <w:jc w:val="both"/>
        <w:rPr>
          <w:rFonts w:ascii="Book Antiqua" w:hAnsi="Book Antiqua" w:cs="Calibri"/>
          <w:b/>
          <w:sz w:val="20"/>
          <w:szCs w:val="20"/>
        </w:rPr>
      </w:pPr>
      <w:r w:rsidRPr="00DE4044">
        <w:rPr>
          <w:rFonts w:ascii="Book Antiqua" w:hAnsi="Book Antiqua" w:cs="Calibri"/>
          <w:b/>
          <w:sz w:val="20"/>
          <w:szCs w:val="20"/>
        </w:rPr>
        <w:t xml:space="preserve">3. </w:t>
      </w:r>
      <w:r w:rsidR="00952B4C">
        <w:rPr>
          <w:rFonts w:ascii="Book Antiqua" w:hAnsi="Book Antiqua" w:cs="Calibri"/>
          <w:b/>
          <w:sz w:val="20"/>
          <w:szCs w:val="20"/>
        </w:rPr>
        <w:t xml:space="preserve"> </w:t>
      </w:r>
      <w:r w:rsidRPr="00DE4044">
        <w:rPr>
          <w:rFonts w:ascii="Book Antiqua" w:hAnsi="Book Antiqua" w:cs="Calibri"/>
          <w:b/>
          <w:sz w:val="20"/>
          <w:szCs w:val="20"/>
        </w:rPr>
        <w:t>Prevention &amp; Protection</w:t>
      </w:r>
      <w:r w:rsidR="00952B4C">
        <w:rPr>
          <w:rFonts w:ascii="Book Antiqua" w:hAnsi="Book Antiqua" w:cs="Calibri"/>
          <w:b/>
          <w:sz w:val="20"/>
          <w:szCs w:val="20"/>
        </w:rPr>
        <w:t xml:space="preserve">: </w:t>
      </w:r>
      <w:r w:rsidR="004C1CBF">
        <w:rPr>
          <w:rFonts w:ascii="Book Antiqua" w:hAnsi="Book Antiqua" w:cs="Calibri"/>
          <w:sz w:val="20"/>
          <w:szCs w:val="20"/>
        </w:rPr>
        <w:t xml:space="preserve">The </w:t>
      </w:r>
      <w:r w:rsidR="009F5D4F">
        <w:rPr>
          <w:rFonts w:ascii="Book Antiqua" w:hAnsi="Book Antiqua" w:cs="Calibri"/>
          <w:sz w:val="20"/>
          <w:szCs w:val="20"/>
        </w:rPr>
        <w:t>n</w:t>
      </w:r>
      <w:r w:rsidR="004C1CBF">
        <w:rPr>
          <w:rFonts w:ascii="Book Antiqua" w:hAnsi="Book Antiqua" w:cs="Calibri"/>
          <w:sz w:val="20"/>
          <w:szCs w:val="20"/>
        </w:rPr>
        <w:t xml:space="preserve">etwork will seek to prevent SEA and protect </w:t>
      </w:r>
      <w:r w:rsidR="00545617">
        <w:rPr>
          <w:rFonts w:ascii="Book Antiqua" w:hAnsi="Book Antiqua" w:cs="Calibri"/>
          <w:sz w:val="20"/>
          <w:szCs w:val="20"/>
        </w:rPr>
        <w:t>survivors</w:t>
      </w:r>
      <w:r w:rsidR="004C1CBF">
        <w:rPr>
          <w:rFonts w:ascii="Book Antiqua" w:hAnsi="Book Antiqua" w:cs="Calibri"/>
          <w:sz w:val="20"/>
          <w:szCs w:val="20"/>
        </w:rPr>
        <w:t xml:space="preserve"> of SEA by:</w:t>
      </w:r>
    </w:p>
    <w:p w14:paraId="1A81ED45" w14:textId="77777777" w:rsidR="00B07F16" w:rsidRDefault="00B07F16" w:rsidP="00B07F16">
      <w:pPr>
        <w:numPr>
          <w:ilvl w:val="0"/>
          <w:numId w:val="3"/>
        </w:numPr>
        <w:jc w:val="both"/>
        <w:rPr>
          <w:rFonts w:ascii="Book Antiqua" w:hAnsi="Book Antiqua" w:cs="Calibri"/>
          <w:sz w:val="20"/>
          <w:szCs w:val="20"/>
        </w:rPr>
      </w:pPr>
      <w:r w:rsidRPr="00DE4044">
        <w:rPr>
          <w:rFonts w:ascii="Book Antiqua" w:hAnsi="Book Antiqua" w:cs="Calibri"/>
          <w:sz w:val="20"/>
          <w:szCs w:val="20"/>
        </w:rPr>
        <w:t>Liais</w:t>
      </w:r>
      <w:r>
        <w:rPr>
          <w:rFonts w:ascii="Book Antiqua" w:hAnsi="Book Antiqua" w:cs="Calibri"/>
          <w:sz w:val="20"/>
          <w:szCs w:val="20"/>
        </w:rPr>
        <w:t>ing</w:t>
      </w:r>
      <w:r w:rsidRPr="00DE4044">
        <w:rPr>
          <w:rFonts w:ascii="Book Antiqua" w:hAnsi="Book Antiqua" w:cs="Calibri"/>
          <w:sz w:val="20"/>
          <w:szCs w:val="20"/>
        </w:rPr>
        <w:t xml:space="preserve"> with</w:t>
      </w:r>
      <w:r w:rsidR="001A7C33">
        <w:rPr>
          <w:rFonts w:ascii="Book Antiqua" w:hAnsi="Book Antiqua" w:cs="Calibri"/>
          <w:sz w:val="20"/>
          <w:szCs w:val="20"/>
        </w:rPr>
        <w:t xml:space="preserve"> the</w:t>
      </w:r>
      <w:r w:rsidR="00952B4C">
        <w:rPr>
          <w:rFonts w:ascii="Book Antiqua" w:hAnsi="Book Antiqua" w:cs="Calibri"/>
          <w:sz w:val="20"/>
          <w:szCs w:val="20"/>
        </w:rPr>
        <w:t xml:space="preserve"> GBV </w:t>
      </w:r>
      <w:r w:rsidR="00C84613">
        <w:rPr>
          <w:rFonts w:ascii="Book Antiqua" w:hAnsi="Book Antiqua" w:cs="Calibri"/>
          <w:sz w:val="20"/>
          <w:szCs w:val="20"/>
        </w:rPr>
        <w:t xml:space="preserve">and Child Protection </w:t>
      </w:r>
      <w:r w:rsidR="00952B4C">
        <w:rPr>
          <w:rFonts w:ascii="Book Antiqua" w:hAnsi="Book Antiqua" w:cs="Calibri"/>
          <w:sz w:val="20"/>
          <w:szCs w:val="20"/>
        </w:rPr>
        <w:t>s</w:t>
      </w:r>
      <w:r w:rsidRPr="00DE4044">
        <w:rPr>
          <w:rFonts w:ascii="Book Antiqua" w:hAnsi="Book Antiqua" w:cs="Calibri"/>
          <w:sz w:val="20"/>
          <w:szCs w:val="20"/>
        </w:rPr>
        <w:t>ub</w:t>
      </w:r>
      <w:r w:rsidR="00585DC1">
        <w:rPr>
          <w:rFonts w:ascii="Book Antiqua" w:hAnsi="Book Antiqua" w:cs="Calibri"/>
          <w:sz w:val="20"/>
          <w:szCs w:val="20"/>
        </w:rPr>
        <w:t>-Sector</w:t>
      </w:r>
      <w:r w:rsidR="00C84613">
        <w:rPr>
          <w:rFonts w:ascii="Book Antiqua" w:hAnsi="Book Antiqua" w:cs="Calibri"/>
          <w:sz w:val="20"/>
          <w:szCs w:val="20"/>
        </w:rPr>
        <w:t>s</w:t>
      </w:r>
      <w:r w:rsidRPr="00DE4044">
        <w:rPr>
          <w:rFonts w:ascii="Book Antiqua" w:hAnsi="Book Antiqua" w:cs="Calibri"/>
          <w:sz w:val="20"/>
          <w:szCs w:val="20"/>
        </w:rPr>
        <w:t xml:space="preserve"> to </w:t>
      </w:r>
      <w:r w:rsidR="000368A6">
        <w:rPr>
          <w:rFonts w:ascii="Book Antiqua" w:hAnsi="Book Antiqua" w:cs="Calibri"/>
          <w:sz w:val="20"/>
          <w:szCs w:val="20"/>
        </w:rPr>
        <w:t>receive</w:t>
      </w:r>
      <w:r w:rsidR="001A7C33">
        <w:rPr>
          <w:rFonts w:ascii="Book Antiqua" w:hAnsi="Book Antiqua" w:cs="Calibri"/>
          <w:sz w:val="20"/>
          <w:szCs w:val="20"/>
        </w:rPr>
        <w:t xml:space="preserve"> and refer</w:t>
      </w:r>
      <w:r w:rsidRPr="00DE4044">
        <w:rPr>
          <w:rFonts w:ascii="Book Antiqua" w:hAnsi="Book Antiqua" w:cs="Calibri"/>
          <w:sz w:val="20"/>
          <w:szCs w:val="20"/>
        </w:rPr>
        <w:t xml:space="preserve"> victims of SEA</w:t>
      </w:r>
      <w:r w:rsidR="000368A6">
        <w:rPr>
          <w:rFonts w:ascii="Book Antiqua" w:hAnsi="Book Antiqua" w:cs="Calibri"/>
          <w:sz w:val="20"/>
          <w:szCs w:val="20"/>
        </w:rPr>
        <w:t xml:space="preserve"> for proper reporting and a</w:t>
      </w:r>
      <w:r w:rsidR="00C857D2">
        <w:rPr>
          <w:rFonts w:ascii="Book Antiqua" w:hAnsi="Book Antiqua" w:cs="Calibri"/>
          <w:sz w:val="20"/>
          <w:szCs w:val="20"/>
        </w:rPr>
        <w:t>ppropriate</w:t>
      </w:r>
      <w:r w:rsidR="000368A6">
        <w:rPr>
          <w:rFonts w:ascii="Book Antiqua" w:hAnsi="Book Antiqua" w:cs="Calibri"/>
          <w:sz w:val="20"/>
          <w:szCs w:val="20"/>
        </w:rPr>
        <w:t xml:space="preserve"> assistance services</w:t>
      </w:r>
    </w:p>
    <w:p w14:paraId="05783707" w14:textId="77777777" w:rsidR="001A7C33" w:rsidRDefault="001A7C33" w:rsidP="001A7C33">
      <w:pPr>
        <w:numPr>
          <w:ilvl w:val="0"/>
          <w:numId w:val="3"/>
        </w:numPr>
        <w:jc w:val="both"/>
        <w:rPr>
          <w:rFonts w:ascii="Book Antiqua" w:hAnsi="Book Antiqua"/>
          <w:sz w:val="20"/>
          <w:szCs w:val="20"/>
        </w:rPr>
      </w:pPr>
      <w:r>
        <w:rPr>
          <w:rFonts w:ascii="Book Antiqua" w:hAnsi="Book Antiqua"/>
          <w:sz w:val="20"/>
          <w:szCs w:val="20"/>
        </w:rPr>
        <w:t>W</w:t>
      </w:r>
      <w:r w:rsidRPr="00DE4044">
        <w:rPr>
          <w:rFonts w:ascii="Book Antiqua" w:hAnsi="Book Antiqua"/>
          <w:sz w:val="20"/>
          <w:szCs w:val="20"/>
        </w:rPr>
        <w:t>ork</w:t>
      </w:r>
      <w:r w:rsidR="000368A6">
        <w:rPr>
          <w:rFonts w:ascii="Book Antiqua" w:hAnsi="Book Antiqua"/>
          <w:sz w:val="20"/>
          <w:szCs w:val="20"/>
        </w:rPr>
        <w:t>ing</w:t>
      </w:r>
      <w:r w:rsidRPr="00DE4044">
        <w:rPr>
          <w:rFonts w:ascii="Book Antiqua" w:hAnsi="Book Antiqua"/>
          <w:sz w:val="20"/>
          <w:szCs w:val="20"/>
        </w:rPr>
        <w:t xml:space="preserve"> </w:t>
      </w:r>
      <w:r>
        <w:rPr>
          <w:rFonts w:ascii="Book Antiqua" w:hAnsi="Book Antiqua"/>
          <w:sz w:val="20"/>
          <w:szCs w:val="20"/>
        </w:rPr>
        <w:t xml:space="preserve">closely </w:t>
      </w:r>
      <w:r w:rsidRPr="00DE4044">
        <w:rPr>
          <w:rFonts w:ascii="Book Antiqua" w:hAnsi="Book Antiqua"/>
          <w:sz w:val="20"/>
          <w:szCs w:val="20"/>
        </w:rPr>
        <w:t xml:space="preserve">with </w:t>
      </w:r>
      <w:r w:rsidR="00952B4C">
        <w:rPr>
          <w:rFonts w:ascii="Book Antiqua" w:hAnsi="Book Antiqua"/>
          <w:sz w:val="20"/>
          <w:szCs w:val="20"/>
        </w:rPr>
        <w:t>assistance service</w:t>
      </w:r>
      <w:r w:rsidR="000368A6">
        <w:rPr>
          <w:rFonts w:ascii="Book Antiqua" w:hAnsi="Book Antiqua"/>
          <w:sz w:val="20"/>
          <w:szCs w:val="20"/>
        </w:rPr>
        <w:t xml:space="preserve"> providers in CXB </w:t>
      </w:r>
      <w:r w:rsidRPr="00DE4044">
        <w:rPr>
          <w:rFonts w:ascii="Book Antiqua" w:hAnsi="Book Antiqua"/>
          <w:sz w:val="20"/>
          <w:szCs w:val="20"/>
        </w:rPr>
        <w:t xml:space="preserve">to address the </w:t>
      </w:r>
      <w:r w:rsidR="000368A6">
        <w:rPr>
          <w:rFonts w:ascii="Book Antiqua" w:hAnsi="Book Antiqua"/>
          <w:sz w:val="20"/>
          <w:szCs w:val="20"/>
        </w:rPr>
        <w:t xml:space="preserve">particular </w:t>
      </w:r>
      <w:r w:rsidRPr="00DE4044">
        <w:rPr>
          <w:rFonts w:ascii="Book Antiqua" w:hAnsi="Book Antiqua"/>
          <w:sz w:val="20"/>
          <w:szCs w:val="20"/>
        </w:rPr>
        <w:t>needs of victims of sexual</w:t>
      </w:r>
      <w:r w:rsidRPr="00DE4044">
        <w:rPr>
          <w:rFonts w:ascii="Book Antiqua" w:hAnsi="Book Antiqua"/>
          <w:sz w:val="20"/>
          <w:szCs w:val="20"/>
        </w:rPr>
        <w:t xml:space="preserve"> exploitation and abuse and adopt appropriate p</w:t>
      </w:r>
      <w:r w:rsidR="00952B4C">
        <w:rPr>
          <w:rFonts w:ascii="Book Antiqua" w:hAnsi="Book Antiqua"/>
          <w:sz w:val="20"/>
          <w:szCs w:val="20"/>
        </w:rPr>
        <w:t>rocedures for providing redress</w:t>
      </w:r>
      <w:r w:rsidR="0002413D">
        <w:rPr>
          <w:rFonts w:ascii="Book Antiqua" w:hAnsi="Book Antiqua"/>
          <w:sz w:val="20"/>
          <w:szCs w:val="20"/>
        </w:rPr>
        <w:t>. Network activities will follow a survivor-centered approach, and respect the principles of informed consent and the best interests of the survivor.</w:t>
      </w:r>
    </w:p>
    <w:p w14:paraId="6FE3BB8A" w14:textId="77777777" w:rsidR="007E2D2C" w:rsidRDefault="002F6AE5" w:rsidP="001A7C33">
      <w:pPr>
        <w:numPr>
          <w:ilvl w:val="0"/>
          <w:numId w:val="3"/>
        </w:numPr>
        <w:jc w:val="both"/>
        <w:rPr>
          <w:rFonts w:ascii="Book Antiqua" w:hAnsi="Book Antiqua"/>
          <w:sz w:val="20"/>
          <w:szCs w:val="20"/>
        </w:rPr>
      </w:pPr>
      <w:r>
        <w:rPr>
          <w:rFonts w:ascii="Book Antiqua" w:hAnsi="Book Antiqua"/>
          <w:sz w:val="20"/>
          <w:szCs w:val="20"/>
        </w:rPr>
        <w:t xml:space="preserve">Advocating for and supporting mandatory regular training of all humanitarian </w:t>
      </w:r>
      <w:r w:rsidR="00952B4C">
        <w:rPr>
          <w:rFonts w:ascii="Book Antiqua" w:hAnsi="Book Antiqua"/>
          <w:sz w:val="20"/>
          <w:szCs w:val="20"/>
        </w:rPr>
        <w:t>workers</w:t>
      </w:r>
      <w:r>
        <w:rPr>
          <w:rFonts w:ascii="Book Antiqua" w:hAnsi="Book Antiqua"/>
          <w:sz w:val="20"/>
          <w:szCs w:val="20"/>
        </w:rPr>
        <w:t xml:space="preserve"> in CXB</w:t>
      </w:r>
      <w:r w:rsidR="00952B4C">
        <w:rPr>
          <w:rFonts w:ascii="Book Antiqua" w:hAnsi="Book Antiqua"/>
          <w:sz w:val="20"/>
          <w:szCs w:val="20"/>
        </w:rPr>
        <w:t xml:space="preserve"> on PSEA and complaint </w:t>
      </w:r>
      <w:r w:rsidR="00952B4C">
        <w:rPr>
          <w:rFonts w:ascii="Book Antiqua" w:hAnsi="Book Antiqua"/>
          <w:sz w:val="20"/>
          <w:szCs w:val="20"/>
        </w:rPr>
        <w:t>procedures</w:t>
      </w:r>
    </w:p>
    <w:p w14:paraId="0E9E9F96" w14:textId="77777777" w:rsidR="00B07F16" w:rsidRDefault="006E5506" w:rsidP="007E2D2C">
      <w:pPr>
        <w:numPr>
          <w:ilvl w:val="0"/>
          <w:numId w:val="3"/>
        </w:numPr>
        <w:jc w:val="both"/>
        <w:rPr>
          <w:rFonts w:ascii="Book Antiqua" w:hAnsi="Book Antiqua" w:cs="Calibri"/>
          <w:sz w:val="20"/>
          <w:szCs w:val="20"/>
        </w:rPr>
      </w:pPr>
      <w:r>
        <w:rPr>
          <w:rFonts w:ascii="Book Antiqua" w:hAnsi="Book Antiqua" w:cs="Calibri"/>
          <w:sz w:val="20"/>
          <w:szCs w:val="20"/>
        </w:rPr>
        <w:t>Advocat</w:t>
      </w:r>
      <w:r w:rsidR="00C857D2">
        <w:rPr>
          <w:rFonts w:ascii="Book Antiqua" w:hAnsi="Book Antiqua" w:cs="Calibri"/>
          <w:sz w:val="20"/>
          <w:szCs w:val="20"/>
        </w:rPr>
        <w:t>ing</w:t>
      </w:r>
      <w:r>
        <w:rPr>
          <w:rFonts w:ascii="Book Antiqua" w:hAnsi="Book Antiqua" w:cs="Calibri"/>
          <w:sz w:val="20"/>
          <w:szCs w:val="20"/>
        </w:rPr>
        <w:t xml:space="preserve"> with </w:t>
      </w:r>
      <w:r w:rsidR="00C857D2">
        <w:rPr>
          <w:rFonts w:ascii="Book Antiqua" w:hAnsi="Book Antiqua" w:cs="Calibri"/>
          <w:sz w:val="20"/>
          <w:szCs w:val="20"/>
        </w:rPr>
        <w:t>n</w:t>
      </w:r>
      <w:r>
        <w:rPr>
          <w:rFonts w:ascii="Book Antiqua" w:hAnsi="Book Antiqua" w:cs="Calibri"/>
          <w:sz w:val="20"/>
          <w:szCs w:val="20"/>
        </w:rPr>
        <w:t>etwork member</w:t>
      </w:r>
      <w:r w:rsidR="00C857D2">
        <w:rPr>
          <w:rFonts w:ascii="Book Antiqua" w:hAnsi="Book Antiqua" w:cs="Calibri"/>
          <w:sz w:val="20"/>
          <w:szCs w:val="20"/>
        </w:rPr>
        <w:t>s</w:t>
      </w:r>
      <w:r>
        <w:rPr>
          <w:rFonts w:ascii="Book Antiqua" w:hAnsi="Book Antiqua" w:cs="Calibri"/>
          <w:sz w:val="20"/>
          <w:szCs w:val="20"/>
        </w:rPr>
        <w:t xml:space="preserve"> and partners to strengthen systems to prevent SEA, e.g. Human Resource practices, Codes of Conduct that include PSEA, and </w:t>
      </w:r>
      <w:r w:rsidR="00EB4AEE">
        <w:rPr>
          <w:rFonts w:ascii="Book Antiqua" w:hAnsi="Book Antiqua" w:cs="Calibri"/>
          <w:sz w:val="20"/>
          <w:szCs w:val="20"/>
        </w:rPr>
        <w:t xml:space="preserve">including PSEA in </w:t>
      </w:r>
      <w:r w:rsidR="00BB5853">
        <w:rPr>
          <w:rFonts w:ascii="Book Antiqua" w:hAnsi="Book Antiqua" w:cs="Calibri"/>
          <w:sz w:val="20"/>
          <w:szCs w:val="20"/>
        </w:rPr>
        <w:t>all field level agreements</w:t>
      </w:r>
      <w:r w:rsidR="002F6AE5">
        <w:rPr>
          <w:rFonts w:ascii="Book Antiqua" w:hAnsi="Book Antiqua" w:cs="Calibri"/>
          <w:sz w:val="20"/>
          <w:szCs w:val="20"/>
        </w:rPr>
        <w:t>.</w:t>
      </w:r>
    </w:p>
    <w:p w14:paraId="765CFA1B" w14:textId="77777777" w:rsidR="002F6AE5" w:rsidRPr="00DE4044" w:rsidRDefault="002F6AE5" w:rsidP="007E2D2C">
      <w:pPr>
        <w:jc w:val="both"/>
        <w:rPr>
          <w:rFonts w:ascii="Book Antiqua" w:hAnsi="Book Antiqua" w:cs="Calibri"/>
          <w:sz w:val="20"/>
          <w:szCs w:val="20"/>
        </w:rPr>
      </w:pPr>
    </w:p>
    <w:p w14:paraId="67F3DBFC" w14:textId="77777777" w:rsidR="004C1CBF" w:rsidRPr="00952B4C" w:rsidRDefault="00952B4C" w:rsidP="00B07F16">
      <w:pPr>
        <w:jc w:val="both"/>
        <w:rPr>
          <w:rFonts w:ascii="Book Antiqua" w:hAnsi="Book Antiqua" w:cs="Calibri"/>
          <w:b/>
          <w:sz w:val="20"/>
          <w:szCs w:val="20"/>
        </w:rPr>
      </w:pPr>
      <w:r>
        <w:rPr>
          <w:rFonts w:ascii="Book Antiqua" w:hAnsi="Book Antiqua" w:cs="Calibri"/>
          <w:b/>
          <w:sz w:val="20"/>
          <w:szCs w:val="20"/>
        </w:rPr>
        <w:t xml:space="preserve">4.  </w:t>
      </w:r>
      <w:r w:rsidR="00B07F16" w:rsidRPr="00DE4044">
        <w:rPr>
          <w:rFonts w:ascii="Book Antiqua" w:hAnsi="Book Antiqua" w:cs="Calibri"/>
          <w:b/>
          <w:sz w:val="20"/>
          <w:szCs w:val="20"/>
        </w:rPr>
        <w:t>Response</w:t>
      </w:r>
      <w:r>
        <w:rPr>
          <w:rFonts w:ascii="Book Antiqua" w:hAnsi="Book Antiqua" w:cs="Calibri"/>
          <w:b/>
          <w:sz w:val="20"/>
          <w:szCs w:val="20"/>
        </w:rPr>
        <w:t xml:space="preserve">: </w:t>
      </w:r>
      <w:r w:rsidR="004C1CBF">
        <w:rPr>
          <w:rFonts w:ascii="Book Antiqua" w:hAnsi="Book Antiqua" w:cs="Calibri"/>
          <w:sz w:val="20"/>
          <w:szCs w:val="20"/>
        </w:rPr>
        <w:t xml:space="preserve">The </w:t>
      </w:r>
      <w:r w:rsidR="009F5D4F">
        <w:rPr>
          <w:rFonts w:ascii="Book Antiqua" w:hAnsi="Book Antiqua" w:cs="Calibri"/>
          <w:sz w:val="20"/>
          <w:szCs w:val="20"/>
        </w:rPr>
        <w:t>n</w:t>
      </w:r>
      <w:r w:rsidR="004C1CBF">
        <w:rPr>
          <w:rFonts w:ascii="Book Antiqua" w:hAnsi="Book Antiqua" w:cs="Calibri"/>
          <w:sz w:val="20"/>
          <w:szCs w:val="20"/>
        </w:rPr>
        <w:t xml:space="preserve">etwork will ensure appropriate response to SEA complaints </w:t>
      </w:r>
      <w:r w:rsidR="002F6AE5">
        <w:rPr>
          <w:rFonts w:ascii="Book Antiqua" w:hAnsi="Book Antiqua" w:cs="Calibri"/>
          <w:sz w:val="20"/>
          <w:szCs w:val="20"/>
        </w:rPr>
        <w:t xml:space="preserve">in CXB </w:t>
      </w:r>
      <w:r w:rsidR="004C1CBF">
        <w:rPr>
          <w:rFonts w:ascii="Book Antiqua" w:hAnsi="Book Antiqua" w:cs="Calibri"/>
          <w:sz w:val="20"/>
          <w:szCs w:val="20"/>
        </w:rPr>
        <w:t>by:</w:t>
      </w:r>
    </w:p>
    <w:p w14:paraId="114B4E42" w14:textId="77777777" w:rsidR="00B07F16" w:rsidRPr="00DE4044" w:rsidRDefault="00B07F16" w:rsidP="00B07F16">
      <w:pPr>
        <w:numPr>
          <w:ilvl w:val="0"/>
          <w:numId w:val="4"/>
        </w:numPr>
        <w:jc w:val="both"/>
        <w:rPr>
          <w:rFonts w:ascii="Book Antiqua" w:hAnsi="Book Antiqua" w:cs="Calibri"/>
          <w:sz w:val="20"/>
          <w:szCs w:val="20"/>
        </w:rPr>
      </w:pPr>
      <w:r w:rsidRPr="00DE4044">
        <w:rPr>
          <w:rFonts w:ascii="Book Antiqua" w:hAnsi="Book Antiqua" w:cs="Calibri"/>
          <w:sz w:val="20"/>
          <w:szCs w:val="20"/>
        </w:rPr>
        <w:t>Ensur</w:t>
      </w:r>
      <w:r>
        <w:rPr>
          <w:rFonts w:ascii="Book Antiqua" w:hAnsi="Book Antiqua" w:cs="Calibri"/>
          <w:sz w:val="20"/>
          <w:szCs w:val="20"/>
        </w:rPr>
        <w:t>ing</w:t>
      </w:r>
      <w:r w:rsidRPr="00DE4044">
        <w:rPr>
          <w:rFonts w:ascii="Book Antiqua" w:hAnsi="Book Antiqua" w:cs="Calibri"/>
          <w:sz w:val="20"/>
          <w:szCs w:val="20"/>
        </w:rPr>
        <w:t xml:space="preserve"> </w:t>
      </w:r>
      <w:r w:rsidR="00EB4AEE">
        <w:rPr>
          <w:rFonts w:ascii="Book Antiqua" w:hAnsi="Book Antiqua" w:cs="Calibri"/>
          <w:sz w:val="20"/>
          <w:szCs w:val="20"/>
        </w:rPr>
        <w:t xml:space="preserve">that </w:t>
      </w:r>
      <w:r w:rsidRPr="00DE4044">
        <w:rPr>
          <w:rFonts w:ascii="Book Antiqua" w:hAnsi="Book Antiqua" w:cs="Calibri"/>
          <w:sz w:val="20"/>
          <w:szCs w:val="20"/>
        </w:rPr>
        <w:t>agencies have effective internal complaints and investigation procedures in place which adhere to principles of confidentiality</w:t>
      </w:r>
    </w:p>
    <w:p w14:paraId="1105E92F" w14:textId="77777777" w:rsidR="00B07F16" w:rsidRDefault="002F6AE5" w:rsidP="00B07F16">
      <w:pPr>
        <w:numPr>
          <w:ilvl w:val="0"/>
          <w:numId w:val="4"/>
        </w:numPr>
        <w:jc w:val="both"/>
        <w:rPr>
          <w:rFonts w:ascii="Book Antiqua" w:hAnsi="Book Antiqua" w:cs="Calibri"/>
          <w:sz w:val="20"/>
          <w:szCs w:val="20"/>
        </w:rPr>
      </w:pPr>
      <w:r>
        <w:rPr>
          <w:rFonts w:ascii="Book Antiqua" w:hAnsi="Book Antiqua" w:cs="Calibri"/>
          <w:sz w:val="20"/>
          <w:szCs w:val="20"/>
        </w:rPr>
        <w:t>Establishing a complaint</w:t>
      </w:r>
      <w:r w:rsidR="00EB4AEE" w:rsidRPr="00DE4044">
        <w:rPr>
          <w:rFonts w:ascii="Book Antiqua" w:hAnsi="Book Antiqua" w:cs="Calibri"/>
          <w:sz w:val="20"/>
          <w:szCs w:val="20"/>
        </w:rPr>
        <w:t xml:space="preserve"> </w:t>
      </w:r>
      <w:r w:rsidR="00B07F16" w:rsidRPr="00DE4044">
        <w:rPr>
          <w:rFonts w:ascii="Book Antiqua" w:hAnsi="Book Antiqua" w:cs="Calibri"/>
          <w:sz w:val="20"/>
          <w:szCs w:val="20"/>
        </w:rPr>
        <w:t xml:space="preserve">referral mechanism between </w:t>
      </w:r>
      <w:r>
        <w:rPr>
          <w:rFonts w:ascii="Book Antiqua" w:hAnsi="Book Antiqua" w:cs="Calibri"/>
          <w:sz w:val="20"/>
          <w:szCs w:val="20"/>
        </w:rPr>
        <w:t xml:space="preserve">UN </w:t>
      </w:r>
      <w:r w:rsidR="00B07F16" w:rsidRPr="00DE4044">
        <w:rPr>
          <w:rFonts w:ascii="Book Antiqua" w:hAnsi="Book Antiqua" w:cs="Calibri"/>
          <w:sz w:val="20"/>
          <w:szCs w:val="20"/>
        </w:rPr>
        <w:t>agencies, NGOs</w:t>
      </w:r>
      <w:r w:rsidR="00EB4AEE">
        <w:rPr>
          <w:rFonts w:ascii="Book Antiqua" w:hAnsi="Book Antiqua" w:cs="Calibri"/>
          <w:sz w:val="20"/>
          <w:szCs w:val="20"/>
        </w:rPr>
        <w:t>, and other relevant entities</w:t>
      </w:r>
    </w:p>
    <w:p w14:paraId="2ACF7430" w14:textId="77777777" w:rsidR="000856CF" w:rsidRPr="00EB4AEE" w:rsidRDefault="002F6AE5" w:rsidP="00EB4AEE">
      <w:pPr>
        <w:pStyle w:val="ListParagraph"/>
        <w:numPr>
          <w:ilvl w:val="0"/>
          <w:numId w:val="4"/>
        </w:numPr>
        <w:autoSpaceDE w:val="0"/>
        <w:autoSpaceDN w:val="0"/>
        <w:adjustRightInd w:val="0"/>
        <w:jc w:val="both"/>
        <w:rPr>
          <w:rFonts w:ascii="Book Antiqua" w:hAnsi="Book Antiqua"/>
          <w:sz w:val="20"/>
          <w:szCs w:val="20"/>
        </w:rPr>
      </w:pPr>
      <w:r w:rsidRPr="002F6AE5">
        <w:rPr>
          <w:rFonts w:ascii="Book Antiqua" w:hAnsi="Book Antiqua"/>
          <w:i/>
          <w:sz w:val="20"/>
          <w:szCs w:val="20"/>
        </w:rPr>
        <w:t>Note</w:t>
      </w:r>
      <w:r>
        <w:rPr>
          <w:rFonts w:ascii="Book Antiqua" w:hAnsi="Book Antiqua"/>
          <w:sz w:val="20"/>
          <w:szCs w:val="20"/>
        </w:rPr>
        <w:t xml:space="preserve">: </w:t>
      </w:r>
      <w:r w:rsidR="000856CF" w:rsidRPr="000856CF">
        <w:rPr>
          <w:rFonts w:ascii="Book Antiqua" w:hAnsi="Book Antiqua"/>
          <w:sz w:val="20"/>
          <w:szCs w:val="20"/>
        </w:rPr>
        <w:t>The CXB PSEA Network is not responsible for investigating complaints</w:t>
      </w:r>
      <w:r w:rsidR="00EB4AEE">
        <w:rPr>
          <w:rFonts w:ascii="Book Antiqua" w:hAnsi="Book Antiqua"/>
          <w:sz w:val="20"/>
          <w:szCs w:val="20"/>
        </w:rPr>
        <w:t>. This function</w:t>
      </w:r>
      <w:r w:rsidR="000856CF" w:rsidRPr="000856CF">
        <w:rPr>
          <w:rFonts w:ascii="Book Antiqua" w:hAnsi="Book Antiqua"/>
          <w:sz w:val="20"/>
          <w:szCs w:val="20"/>
        </w:rPr>
        <w:t xml:space="preserve"> rest</w:t>
      </w:r>
      <w:r w:rsidR="00EB4AEE">
        <w:rPr>
          <w:rFonts w:ascii="Book Antiqua" w:hAnsi="Book Antiqua"/>
          <w:sz w:val="20"/>
          <w:szCs w:val="20"/>
        </w:rPr>
        <w:t>s solely</w:t>
      </w:r>
      <w:r w:rsidR="000856CF" w:rsidRPr="000856CF">
        <w:rPr>
          <w:rFonts w:ascii="Book Antiqua" w:hAnsi="Book Antiqua"/>
          <w:sz w:val="20"/>
          <w:szCs w:val="20"/>
        </w:rPr>
        <w:t xml:space="preserve"> with the entity </w:t>
      </w:r>
      <w:r w:rsidR="000856CF">
        <w:rPr>
          <w:rFonts w:ascii="Book Antiqua" w:hAnsi="Book Antiqua"/>
          <w:sz w:val="20"/>
          <w:szCs w:val="20"/>
        </w:rPr>
        <w:t>that employs the individual against whom a complaint has been alleged</w:t>
      </w:r>
      <w:r w:rsidR="00EB4AEE">
        <w:rPr>
          <w:rFonts w:ascii="Book Antiqua" w:hAnsi="Book Antiqua"/>
          <w:sz w:val="20"/>
          <w:szCs w:val="20"/>
        </w:rPr>
        <w:t>, in line with internal policies.</w:t>
      </w:r>
    </w:p>
    <w:p w14:paraId="73A90D2E" w14:textId="77777777" w:rsidR="00B07F16" w:rsidRPr="00DE4044" w:rsidRDefault="00B07F16" w:rsidP="00B07F16">
      <w:pPr>
        <w:jc w:val="both"/>
        <w:rPr>
          <w:rFonts w:ascii="Book Antiqua" w:hAnsi="Book Antiqua"/>
          <w:b/>
          <w:sz w:val="20"/>
          <w:szCs w:val="20"/>
        </w:rPr>
      </w:pPr>
    </w:p>
    <w:p w14:paraId="376BA34F" w14:textId="77777777" w:rsidR="00D605E1" w:rsidRPr="00952B4C" w:rsidRDefault="00952B4C" w:rsidP="00952B4C">
      <w:pPr>
        <w:autoSpaceDE w:val="0"/>
        <w:autoSpaceDN w:val="0"/>
        <w:adjustRightInd w:val="0"/>
        <w:jc w:val="both"/>
        <w:rPr>
          <w:rFonts w:ascii="Book Antiqua" w:hAnsi="Book Antiqua"/>
          <w:b/>
          <w:sz w:val="20"/>
          <w:szCs w:val="20"/>
        </w:rPr>
      </w:pPr>
      <w:r>
        <w:rPr>
          <w:rFonts w:ascii="Book Antiqua" w:hAnsi="Book Antiqua"/>
          <w:b/>
          <w:sz w:val="20"/>
          <w:szCs w:val="20"/>
        </w:rPr>
        <w:t xml:space="preserve">5. </w:t>
      </w:r>
      <w:r w:rsidR="00B07F16" w:rsidRPr="00DE4044">
        <w:rPr>
          <w:rFonts w:ascii="Book Antiqua" w:hAnsi="Book Antiqua"/>
          <w:b/>
          <w:sz w:val="20"/>
          <w:szCs w:val="20"/>
        </w:rPr>
        <w:t>Commitment to Action</w:t>
      </w:r>
      <w:r>
        <w:rPr>
          <w:rFonts w:ascii="Book Antiqua" w:hAnsi="Book Antiqua"/>
          <w:b/>
          <w:sz w:val="20"/>
          <w:szCs w:val="20"/>
        </w:rPr>
        <w:t xml:space="preserve">: </w:t>
      </w:r>
      <w:r w:rsidR="004C1CBF">
        <w:rPr>
          <w:rFonts w:ascii="Book Antiqua" w:hAnsi="Book Antiqua" w:cs="Calibri"/>
          <w:sz w:val="20"/>
          <w:szCs w:val="20"/>
        </w:rPr>
        <w:t xml:space="preserve">The </w:t>
      </w:r>
      <w:r w:rsidR="009F5D4F">
        <w:rPr>
          <w:rFonts w:ascii="Book Antiqua" w:hAnsi="Book Antiqua" w:cs="Calibri"/>
          <w:sz w:val="20"/>
          <w:szCs w:val="20"/>
        </w:rPr>
        <w:t>n</w:t>
      </w:r>
      <w:r w:rsidR="00D605E1">
        <w:rPr>
          <w:rFonts w:ascii="Book Antiqua" w:hAnsi="Book Antiqua" w:cs="Calibri"/>
          <w:sz w:val="20"/>
          <w:szCs w:val="20"/>
        </w:rPr>
        <w:t xml:space="preserve">etwork commits itself to </w:t>
      </w:r>
      <w:r w:rsidR="00D605E1">
        <w:rPr>
          <w:rFonts w:ascii="Book Antiqua" w:hAnsi="Book Antiqua"/>
          <w:sz w:val="20"/>
          <w:szCs w:val="20"/>
        </w:rPr>
        <w:t xml:space="preserve">implementation of the PSEA Action Plan, including: </w:t>
      </w:r>
    </w:p>
    <w:p w14:paraId="3764E272" w14:textId="77777777" w:rsidR="00B07F16" w:rsidRPr="00A53661" w:rsidRDefault="00B07F16" w:rsidP="00B07F16">
      <w:pPr>
        <w:numPr>
          <w:ilvl w:val="0"/>
          <w:numId w:val="10"/>
        </w:numPr>
        <w:tabs>
          <w:tab w:val="clear" w:pos="360"/>
          <w:tab w:val="num" w:pos="720"/>
        </w:tabs>
        <w:ind w:left="720"/>
        <w:jc w:val="both"/>
        <w:rPr>
          <w:rFonts w:ascii="Book Antiqua" w:hAnsi="Book Antiqua"/>
          <w:sz w:val="20"/>
          <w:szCs w:val="20"/>
        </w:rPr>
      </w:pPr>
      <w:r w:rsidRPr="00DE4044">
        <w:rPr>
          <w:rFonts w:ascii="Book Antiqua" w:hAnsi="Book Antiqua"/>
          <w:sz w:val="20"/>
          <w:szCs w:val="20"/>
        </w:rPr>
        <w:t>Establish</w:t>
      </w:r>
      <w:r w:rsidR="004C1CBF">
        <w:rPr>
          <w:rFonts w:ascii="Book Antiqua" w:hAnsi="Book Antiqua"/>
          <w:sz w:val="20"/>
          <w:szCs w:val="20"/>
        </w:rPr>
        <w:t>ing</w:t>
      </w:r>
      <w:r w:rsidRPr="00DE4044">
        <w:rPr>
          <w:rFonts w:ascii="Book Antiqua" w:hAnsi="Book Antiqua"/>
          <w:sz w:val="20"/>
          <w:szCs w:val="20"/>
        </w:rPr>
        <w:t xml:space="preserve"> </w:t>
      </w:r>
      <w:r w:rsidR="00A53661">
        <w:rPr>
          <w:rFonts w:ascii="Book Antiqua" w:hAnsi="Book Antiqua"/>
          <w:sz w:val="20"/>
          <w:szCs w:val="20"/>
        </w:rPr>
        <w:t xml:space="preserve">Standard Operating Procedures for complaint referral in CXB, covering </w:t>
      </w:r>
      <w:r w:rsidRPr="00DE4044">
        <w:rPr>
          <w:rFonts w:ascii="Book Antiqua" w:hAnsi="Book Antiqua"/>
          <w:sz w:val="20"/>
          <w:szCs w:val="20"/>
        </w:rPr>
        <w:t xml:space="preserve">comprehensive monitoring </w:t>
      </w:r>
      <w:r w:rsidR="00A53661">
        <w:rPr>
          <w:rFonts w:ascii="Book Antiqua" w:hAnsi="Book Antiqua"/>
          <w:sz w:val="20"/>
          <w:szCs w:val="20"/>
        </w:rPr>
        <w:t xml:space="preserve">and evaluation of complaints, </w:t>
      </w:r>
      <w:r w:rsidRPr="00DE4044">
        <w:rPr>
          <w:rFonts w:ascii="Book Antiqua" w:hAnsi="Book Antiqua"/>
          <w:sz w:val="20"/>
          <w:szCs w:val="20"/>
        </w:rPr>
        <w:t xml:space="preserve">referral </w:t>
      </w:r>
      <w:r w:rsidR="00A53661">
        <w:rPr>
          <w:rFonts w:ascii="Book Antiqua" w:hAnsi="Book Antiqua"/>
          <w:sz w:val="20"/>
          <w:szCs w:val="20"/>
        </w:rPr>
        <w:t>pathways and</w:t>
      </w:r>
      <w:r w:rsidRPr="00DE4044">
        <w:rPr>
          <w:rFonts w:ascii="Book Antiqua" w:hAnsi="Book Antiqua"/>
          <w:sz w:val="20"/>
          <w:szCs w:val="20"/>
        </w:rPr>
        <w:t xml:space="preserve"> reporting lines,</w:t>
      </w:r>
      <w:r w:rsidR="00AD7AB2">
        <w:rPr>
          <w:rFonts w:ascii="Book Antiqua" w:hAnsi="Book Antiqua"/>
          <w:sz w:val="20"/>
          <w:szCs w:val="20"/>
        </w:rPr>
        <w:t xml:space="preserve"> and follow-up procedures</w:t>
      </w:r>
      <w:r w:rsidR="00761CAF">
        <w:rPr>
          <w:rFonts w:ascii="Book Antiqua" w:hAnsi="Book Antiqua"/>
          <w:sz w:val="20"/>
          <w:szCs w:val="20"/>
        </w:rPr>
        <w:t>.</w:t>
      </w:r>
    </w:p>
    <w:p w14:paraId="344FF39A" w14:textId="77777777" w:rsidR="00B07F16" w:rsidRPr="00BB5853" w:rsidRDefault="00B07F16" w:rsidP="00B07F16">
      <w:pPr>
        <w:numPr>
          <w:ilvl w:val="0"/>
          <w:numId w:val="8"/>
        </w:numPr>
        <w:jc w:val="both"/>
        <w:rPr>
          <w:rFonts w:ascii="Book Antiqua" w:hAnsi="Book Antiqua"/>
          <w:sz w:val="20"/>
          <w:szCs w:val="20"/>
        </w:rPr>
      </w:pPr>
      <w:r w:rsidRPr="00DE4044">
        <w:rPr>
          <w:rFonts w:ascii="Book Antiqua" w:hAnsi="Book Antiqua"/>
          <w:sz w:val="20"/>
          <w:szCs w:val="20"/>
        </w:rPr>
        <w:t>Advocat</w:t>
      </w:r>
      <w:r w:rsidR="00096E91">
        <w:rPr>
          <w:rFonts w:ascii="Book Antiqua" w:hAnsi="Book Antiqua"/>
          <w:sz w:val="20"/>
          <w:szCs w:val="20"/>
        </w:rPr>
        <w:t>ing</w:t>
      </w:r>
      <w:r w:rsidRPr="00DE4044">
        <w:rPr>
          <w:rFonts w:ascii="Book Antiqua" w:hAnsi="Book Antiqua"/>
          <w:sz w:val="20"/>
          <w:szCs w:val="20"/>
        </w:rPr>
        <w:t xml:space="preserve"> for the </w:t>
      </w:r>
      <w:r w:rsidRPr="00DE4044">
        <w:rPr>
          <w:rFonts w:ascii="Book Antiqua" w:hAnsi="Book Antiqua"/>
          <w:sz w:val="20"/>
          <w:szCs w:val="20"/>
          <w:shd w:val="clear" w:color="auto" w:fill="FFFFFF"/>
        </w:rPr>
        <w:t xml:space="preserve">rights, protection and </w:t>
      </w:r>
      <w:r w:rsidR="003E6F95" w:rsidRPr="00DE4044">
        <w:rPr>
          <w:rFonts w:ascii="Book Antiqua" w:hAnsi="Book Antiqua"/>
          <w:sz w:val="20"/>
          <w:szCs w:val="20"/>
          <w:shd w:val="clear" w:color="auto" w:fill="FFFFFF"/>
        </w:rPr>
        <w:t>well-being</w:t>
      </w:r>
      <w:r w:rsidRPr="00DE4044">
        <w:rPr>
          <w:rFonts w:ascii="Book Antiqua" w:hAnsi="Book Antiqua"/>
          <w:sz w:val="20"/>
          <w:szCs w:val="20"/>
        </w:rPr>
        <w:t xml:space="preserve"> of people</w:t>
      </w:r>
      <w:r w:rsidR="00AD7AB2">
        <w:rPr>
          <w:rFonts w:ascii="Book Antiqua" w:hAnsi="Book Antiqua"/>
          <w:sz w:val="20"/>
          <w:szCs w:val="20"/>
        </w:rPr>
        <w:t>,</w:t>
      </w:r>
      <w:r w:rsidRPr="00DE4044">
        <w:rPr>
          <w:rFonts w:ascii="Book Antiqua" w:hAnsi="Book Antiqua"/>
          <w:sz w:val="20"/>
          <w:szCs w:val="20"/>
        </w:rPr>
        <w:t xml:space="preserve"> in particular women and children as well as needs of adolescents, for the prevention of and </w:t>
      </w:r>
      <w:r w:rsidR="00761CAF">
        <w:rPr>
          <w:rFonts w:ascii="Book Antiqua" w:hAnsi="Book Antiqua"/>
          <w:sz w:val="20"/>
          <w:szCs w:val="20"/>
        </w:rPr>
        <w:t>response to</w:t>
      </w:r>
      <w:r w:rsidRPr="00DE4044">
        <w:rPr>
          <w:rFonts w:ascii="Book Antiqua" w:hAnsi="Book Antiqua"/>
          <w:sz w:val="20"/>
          <w:szCs w:val="20"/>
        </w:rPr>
        <w:t xml:space="preserve"> sexual exploitation and abuse, as a priority throughout humanitarian programming.</w:t>
      </w:r>
    </w:p>
    <w:p w14:paraId="7A4119A8" w14:textId="77777777" w:rsidR="00AD7AB2" w:rsidRPr="00AD7AB2" w:rsidRDefault="001A7C33" w:rsidP="00B07F16">
      <w:pPr>
        <w:numPr>
          <w:ilvl w:val="0"/>
          <w:numId w:val="9"/>
        </w:numPr>
        <w:tabs>
          <w:tab w:val="clear" w:pos="360"/>
          <w:tab w:val="num" w:pos="720"/>
        </w:tabs>
        <w:ind w:left="720"/>
        <w:jc w:val="both"/>
        <w:rPr>
          <w:rFonts w:ascii="Book Antiqua" w:hAnsi="Book Antiqua"/>
          <w:sz w:val="20"/>
          <w:szCs w:val="20"/>
        </w:rPr>
      </w:pPr>
      <w:r>
        <w:rPr>
          <w:rFonts w:ascii="Book Antiqua" w:hAnsi="Book Antiqua"/>
          <w:sz w:val="20"/>
          <w:szCs w:val="20"/>
        </w:rPr>
        <w:t>Collaborat</w:t>
      </w:r>
      <w:r w:rsidR="00096E91">
        <w:rPr>
          <w:rFonts w:ascii="Book Antiqua" w:hAnsi="Book Antiqua"/>
          <w:sz w:val="20"/>
          <w:szCs w:val="20"/>
        </w:rPr>
        <w:t>ing</w:t>
      </w:r>
      <w:r>
        <w:rPr>
          <w:rFonts w:ascii="Book Antiqua" w:hAnsi="Book Antiqua"/>
          <w:sz w:val="20"/>
          <w:szCs w:val="20"/>
        </w:rPr>
        <w:t xml:space="preserve"> on awareness-</w:t>
      </w:r>
      <w:r w:rsidR="00AD7AB2">
        <w:rPr>
          <w:rFonts w:ascii="Book Antiqua" w:hAnsi="Book Antiqua"/>
          <w:sz w:val="20"/>
          <w:szCs w:val="20"/>
        </w:rPr>
        <w:t xml:space="preserve">raising for the community on their rights, how to report </w:t>
      </w:r>
      <w:r>
        <w:rPr>
          <w:rFonts w:ascii="Book Antiqua" w:hAnsi="Book Antiqua"/>
          <w:sz w:val="20"/>
          <w:szCs w:val="20"/>
        </w:rPr>
        <w:t>abuse, and appropriate beha</w:t>
      </w:r>
      <w:r w:rsidR="00761CAF">
        <w:rPr>
          <w:rFonts w:ascii="Book Antiqua" w:hAnsi="Book Antiqua"/>
          <w:sz w:val="20"/>
          <w:szCs w:val="20"/>
        </w:rPr>
        <w:t>vior of all humanitarian staff.</w:t>
      </w:r>
      <w:bookmarkStart w:id="0" w:name="_GoBack"/>
      <w:bookmarkEnd w:id="0"/>
    </w:p>
    <w:p w14:paraId="2E824382" w14:textId="77777777" w:rsidR="00B07F16" w:rsidRPr="00BB5853" w:rsidRDefault="00B07F16" w:rsidP="00585DC1">
      <w:pPr>
        <w:ind w:left="720"/>
        <w:jc w:val="both"/>
        <w:rPr>
          <w:rFonts w:ascii="Book Antiqua" w:hAnsi="Book Antiqua"/>
          <w:sz w:val="20"/>
          <w:szCs w:val="20"/>
        </w:rPr>
      </w:pPr>
    </w:p>
    <w:p w14:paraId="5664A745" w14:textId="77777777" w:rsidR="00B07F16" w:rsidRPr="00BB5853" w:rsidRDefault="00B07F16" w:rsidP="00B07F16">
      <w:pPr>
        <w:jc w:val="both"/>
        <w:rPr>
          <w:rFonts w:ascii="Book Antiqua" w:hAnsi="Book Antiqua"/>
          <w:sz w:val="20"/>
          <w:szCs w:val="20"/>
        </w:rPr>
      </w:pPr>
    </w:p>
    <w:p w14:paraId="6E71E21F" w14:textId="77777777" w:rsidR="00B07F16" w:rsidRPr="00BB5853" w:rsidRDefault="00B07F16" w:rsidP="00B07F16">
      <w:pPr>
        <w:jc w:val="both"/>
        <w:rPr>
          <w:rFonts w:ascii="Book Antiqua" w:hAnsi="Book Antiqua"/>
          <w:sz w:val="20"/>
          <w:szCs w:val="20"/>
        </w:rPr>
      </w:pPr>
    </w:p>
    <w:p w14:paraId="21FCBA39" w14:textId="77777777" w:rsidR="00B07F16" w:rsidRPr="00BB5853" w:rsidRDefault="00B07F16" w:rsidP="00B07F16">
      <w:pPr>
        <w:jc w:val="center"/>
        <w:rPr>
          <w:rFonts w:ascii="Book Antiqua" w:hAnsi="Book Antiqua"/>
          <w:sz w:val="20"/>
          <w:szCs w:val="20"/>
        </w:rPr>
      </w:pPr>
      <w:r w:rsidRPr="00BB5853">
        <w:rPr>
          <w:rFonts w:ascii="Book Antiqua" w:hAnsi="Book Antiqua"/>
          <w:sz w:val="20"/>
          <w:szCs w:val="20"/>
        </w:rPr>
        <w:t>------------------</w:t>
      </w:r>
    </w:p>
    <w:p w14:paraId="7780D307" w14:textId="77777777" w:rsidR="00B07F16" w:rsidRPr="00BB5853" w:rsidRDefault="00B07F16" w:rsidP="00B07F16">
      <w:pPr>
        <w:jc w:val="both"/>
        <w:rPr>
          <w:rFonts w:ascii="Book Antiqua" w:hAnsi="Book Antiqua"/>
          <w:sz w:val="20"/>
          <w:szCs w:val="20"/>
        </w:rPr>
      </w:pPr>
    </w:p>
    <w:p w14:paraId="242CA7D5" w14:textId="77777777" w:rsidR="001A5206" w:rsidRDefault="00BB5853" w:rsidP="00BB5853">
      <w:pPr>
        <w:jc w:val="right"/>
        <w:rPr>
          <w:rFonts w:ascii="Book Antiqua" w:hAnsi="Book Antiqua"/>
          <w:i/>
          <w:sz w:val="22"/>
          <w:szCs w:val="20"/>
        </w:rPr>
      </w:pPr>
      <w:r w:rsidRPr="00BB5853">
        <w:rPr>
          <w:rFonts w:ascii="Book Antiqua" w:hAnsi="Book Antiqua"/>
          <w:i/>
          <w:sz w:val="22"/>
          <w:szCs w:val="20"/>
        </w:rPr>
        <w:t xml:space="preserve">Endorsed by the CXB </w:t>
      </w:r>
      <w:r w:rsidR="001A5206">
        <w:rPr>
          <w:rFonts w:ascii="Book Antiqua" w:hAnsi="Book Antiqua"/>
          <w:i/>
          <w:sz w:val="22"/>
          <w:szCs w:val="20"/>
        </w:rPr>
        <w:t xml:space="preserve">Heads of sub-Office and </w:t>
      </w:r>
    </w:p>
    <w:p w14:paraId="602F6C9F" w14:textId="77777777" w:rsidR="00891914" w:rsidRPr="00BB5853" w:rsidRDefault="001A5206" w:rsidP="001A5206">
      <w:pPr>
        <w:jc w:val="right"/>
        <w:rPr>
          <w:rFonts w:ascii="Book Antiqua" w:hAnsi="Book Antiqua"/>
          <w:i/>
          <w:sz w:val="22"/>
          <w:szCs w:val="20"/>
        </w:rPr>
      </w:pPr>
      <w:r>
        <w:rPr>
          <w:rFonts w:ascii="Book Antiqua" w:hAnsi="Book Antiqua"/>
          <w:i/>
          <w:sz w:val="22"/>
          <w:szCs w:val="20"/>
        </w:rPr>
        <w:t xml:space="preserve">the Senior Coordinator of the </w:t>
      </w:r>
      <w:r w:rsidR="00BB5853" w:rsidRPr="00BB5853">
        <w:rPr>
          <w:rFonts w:ascii="Book Antiqua" w:hAnsi="Book Antiqua"/>
          <w:i/>
          <w:sz w:val="22"/>
          <w:szCs w:val="20"/>
        </w:rPr>
        <w:t>Inte</w:t>
      </w:r>
      <w:r w:rsidR="00234752">
        <w:rPr>
          <w:rFonts w:ascii="Book Antiqua" w:hAnsi="Book Antiqua"/>
          <w:i/>
          <w:sz w:val="22"/>
          <w:szCs w:val="20"/>
        </w:rPr>
        <w:t>r Sector Coordination Group on 30 November 2017</w:t>
      </w:r>
    </w:p>
    <w:sectPr w:rsidR="00891914" w:rsidRPr="00BB5853" w:rsidSect="00502838">
      <w:headerReference w:type="even" r:id="rId8"/>
      <w:headerReference w:type="default" r:id="rId9"/>
      <w:footerReference w:type="even" r:id="rId10"/>
      <w:footerReference w:type="default" r:id="rId11"/>
      <w:headerReference w:type="first" r:id="rId12"/>
      <w:footerReference w:type="first" r:id="rId13"/>
      <w:pgSz w:w="11906" w:h="16838" w:code="9"/>
      <w:pgMar w:top="1152" w:right="1296" w:bottom="1008" w:left="1296" w:header="720" w:footer="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21EEE" w14:textId="77777777" w:rsidR="00417019" w:rsidRDefault="00417019" w:rsidP="00B07F16">
      <w:r>
        <w:separator/>
      </w:r>
    </w:p>
  </w:endnote>
  <w:endnote w:type="continuationSeparator" w:id="0">
    <w:p w14:paraId="7FB573C6" w14:textId="77777777" w:rsidR="00417019" w:rsidRDefault="00417019" w:rsidP="00B0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41F9" w14:textId="77777777" w:rsidR="009F5D4F" w:rsidRDefault="00E92854" w:rsidP="009F5D4F">
    <w:pPr>
      <w:pStyle w:val="Footer"/>
      <w:framePr w:wrap="around" w:vAnchor="text" w:hAnchor="margin" w:xAlign="center" w:y="1"/>
      <w:rPr>
        <w:rStyle w:val="PageNumber"/>
      </w:rPr>
    </w:pPr>
    <w:r>
      <w:rPr>
        <w:rStyle w:val="PageNumber"/>
      </w:rPr>
      <w:fldChar w:fldCharType="begin"/>
    </w:r>
    <w:r w:rsidR="009F5D4F">
      <w:rPr>
        <w:rStyle w:val="PageNumber"/>
      </w:rPr>
      <w:instrText xml:space="preserve">PAGE  </w:instrText>
    </w:r>
    <w:r>
      <w:rPr>
        <w:rStyle w:val="PageNumber"/>
      </w:rPr>
      <w:fldChar w:fldCharType="end"/>
    </w:r>
  </w:p>
  <w:p w14:paraId="5084BF81" w14:textId="77777777" w:rsidR="009F5D4F" w:rsidRDefault="009F5D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1EEA" w14:textId="77777777" w:rsidR="009F5D4F" w:rsidRPr="00D706F7" w:rsidRDefault="009F5D4F" w:rsidP="009F5D4F">
    <w:pPr>
      <w:pStyle w:val="Footer"/>
      <w:framePr w:wrap="around" w:vAnchor="text" w:hAnchor="margin" w:xAlign="center" w:y="1"/>
      <w:rPr>
        <w:rStyle w:val="PageNumber"/>
        <w:sz w:val="20"/>
        <w:szCs w:val="20"/>
      </w:rPr>
    </w:pPr>
    <w:r w:rsidRPr="00D706F7">
      <w:rPr>
        <w:rStyle w:val="PageNumber"/>
        <w:sz w:val="20"/>
        <w:szCs w:val="20"/>
      </w:rPr>
      <w:t xml:space="preserve">Page </w:t>
    </w:r>
    <w:r w:rsidR="00E92854" w:rsidRPr="00D706F7">
      <w:rPr>
        <w:rStyle w:val="PageNumber"/>
        <w:sz w:val="20"/>
        <w:szCs w:val="20"/>
      </w:rPr>
      <w:fldChar w:fldCharType="begin"/>
    </w:r>
    <w:r w:rsidRPr="00D706F7">
      <w:rPr>
        <w:rStyle w:val="PageNumber"/>
        <w:sz w:val="20"/>
        <w:szCs w:val="20"/>
      </w:rPr>
      <w:instrText xml:space="preserve">PAGE  </w:instrText>
    </w:r>
    <w:r w:rsidR="00E92854" w:rsidRPr="00D706F7">
      <w:rPr>
        <w:rStyle w:val="PageNumber"/>
        <w:sz w:val="20"/>
        <w:szCs w:val="20"/>
      </w:rPr>
      <w:fldChar w:fldCharType="separate"/>
    </w:r>
    <w:r w:rsidR="00234752">
      <w:rPr>
        <w:rStyle w:val="PageNumber"/>
        <w:noProof/>
        <w:sz w:val="20"/>
        <w:szCs w:val="20"/>
      </w:rPr>
      <w:t>1</w:t>
    </w:r>
    <w:r w:rsidR="00E92854" w:rsidRPr="00D706F7">
      <w:rPr>
        <w:rStyle w:val="PageNumber"/>
        <w:sz w:val="20"/>
        <w:szCs w:val="20"/>
      </w:rPr>
      <w:fldChar w:fldCharType="end"/>
    </w:r>
  </w:p>
  <w:p w14:paraId="211BEB00" w14:textId="77777777" w:rsidR="009F5D4F" w:rsidRDefault="009F5D4F" w:rsidP="009F5D4F">
    <w:pPr>
      <w:pStyle w:val="Footer"/>
      <w:ind w:right="360"/>
      <w:jc w:val="center"/>
      <w:rPr>
        <w:sz w:val="20"/>
        <w:szCs w:val="20"/>
      </w:rPr>
    </w:pPr>
  </w:p>
  <w:p w14:paraId="4713195E" w14:textId="77777777" w:rsidR="009F5D4F" w:rsidRPr="00D706F7" w:rsidRDefault="009F5D4F" w:rsidP="009F5D4F">
    <w:pPr>
      <w:pStyle w:val="Footer"/>
      <w:ind w:right="360"/>
      <w:jc w:val="cen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E040" w14:textId="77777777" w:rsidR="00761DF9" w:rsidRDefault="00761D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CD98" w14:textId="77777777" w:rsidR="00417019" w:rsidRDefault="00417019" w:rsidP="00B07F16">
      <w:r>
        <w:separator/>
      </w:r>
    </w:p>
  </w:footnote>
  <w:footnote w:type="continuationSeparator" w:id="0">
    <w:p w14:paraId="31F3919B" w14:textId="77777777" w:rsidR="00417019" w:rsidRDefault="00417019" w:rsidP="00B07F16">
      <w:r>
        <w:continuationSeparator/>
      </w:r>
    </w:p>
  </w:footnote>
  <w:footnote w:id="1">
    <w:p w14:paraId="692245FB" w14:textId="77777777" w:rsidR="009F5D4F" w:rsidRPr="00013E38" w:rsidRDefault="009F5D4F" w:rsidP="00013E38">
      <w:pPr>
        <w:pStyle w:val="FootnoteText"/>
        <w:rPr>
          <w:rFonts w:ascii="Book Antiqua" w:hAnsi="Book Antiqua"/>
          <w:sz w:val="16"/>
          <w:szCs w:val="16"/>
          <w:lang w:val="en-US"/>
        </w:rPr>
      </w:pPr>
      <w:r w:rsidRPr="00013E38">
        <w:rPr>
          <w:rStyle w:val="FootnoteReference"/>
          <w:rFonts w:ascii="Book Antiqua" w:hAnsi="Book Antiqua"/>
          <w:sz w:val="16"/>
          <w:szCs w:val="16"/>
        </w:rPr>
        <w:footnoteRef/>
      </w:r>
      <w:r w:rsidR="000E75E0">
        <w:rPr>
          <w:rFonts w:ascii="Book Antiqua" w:hAnsi="Book Antiqua"/>
          <w:sz w:val="16"/>
          <w:szCs w:val="16"/>
        </w:rPr>
        <w:t xml:space="preserve"> </w:t>
      </w:r>
      <w:r w:rsidR="00B54779" w:rsidRPr="00334140">
        <w:rPr>
          <w:rFonts w:ascii="Book Antiqua" w:hAnsi="Book Antiqua"/>
          <w:i/>
          <w:sz w:val="16"/>
          <w:szCs w:val="16"/>
        </w:rPr>
        <w:t>Secretary-General’s Bulletin on Special Measures for Protection from Sexual Exploitation and Sexual Abuse</w:t>
      </w:r>
      <w:r w:rsidR="000E75E0" w:rsidRPr="000E75E0">
        <w:rPr>
          <w:rFonts w:ascii="Book Antiqua" w:hAnsi="Book Antiqua"/>
          <w:sz w:val="16"/>
          <w:szCs w:val="16"/>
        </w:rPr>
        <w:t xml:space="preserve"> (ST/SGB/2003/13)</w:t>
      </w:r>
      <w:r w:rsidR="000E75E0">
        <w:rPr>
          <w:rFonts w:ascii="Book Antiqua" w:hAnsi="Book Antiqua"/>
          <w:sz w:val="16"/>
          <w:szCs w:val="16"/>
        </w:rPr>
        <w:t>. Available at</w:t>
      </w:r>
      <w:r w:rsidRPr="00013E38">
        <w:rPr>
          <w:rFonts w:ascii="Book Antiqua" w:hAnsi="Book Antiqua"/>
          <w:sz w:val="16"/>
          <w:szCs w:val="16"/>
        </w:rPr>
        <w:t xml:space="preserve"> </w:t>
      </w:r>
      <w:hyperlink r:id="rId1" w:history="1">
        <w:r w:rsidR="000E75E0" w:rsidRPr="00596525">
          <w:rPr>
            <w:rStyle w:val="Hyperlink"/>
            <w:rFonts w:ascii="Book Antiqua" w:hAnsi="Book Antiqua"/>
            <w:sz w:val="16"/>
            <w:szCs w:val="16"/>
          </w:rPr>
          <w:t>https://oios.un.org/resources/2015/01/ST-SGB-2003-13.pdf</w:t>
        </w:r>
      </w:hyperlink>
      <w:r w:rsidR="000E75E0">
        <w:rPr>
          <w:rFonts w:ascii="Book Antiqua" w:hAnsi="Book Antiqua"/>
          <w:sz w:val="16"/>
          <w:szCs w:val="16"/>
        </w:rPr>
        <w:t xml:space="preserve">, accessed on </w:t>
      </w:r>
      <w:r w:rsidR="00334140">
        <w:rPr>
          <w:rFonts w:ascii="Book Antiqua" w:hAnsi="Book Antiqua"/>
          <w:sz w:val="16"/>
          <w:szCs w:val="16"/>
        </w:rPr>
        <w:t xml:space="preserve">11 November </w:t>
      </w:r>
      <w:r w:rsidR="000E75E0">
        <w:rPr>
          <w:rFonts w:ascii="Book Antiqua" w:hAnsi="Book Antiqua"/>
          <w:sz w:val="16"/>
          <w:szCs w:val="16"/>
        </w:rPr>
        <w:t>17.</w:t>
      </w:r>
    </w:p>
  </w:footnote>
  <w:footnote w:id="2">
    <w:p w14:paraId="62E3A970" w14:textId="77777777" w:rsidR="009F5D4F" w:rsidRPr="003C5A8C" w:rsidRDefault="009F5D4F" w:rsidP="00B07F16">
      <w:pPr>
        <w:pStyle w:val="FootnoteText"/>
        <w:jc w:val="both"/>
        <w:rPr>
          <w:rFonts w:ascii="Book Antiqua" w:hAnsi="Book Antiqua"/>
          <w:sz w:val="16"/>
          <w:szCs w:val="16"/>
        </w:rPr>
      </w:pPr>
      <w:r w:rsidRPr="00D30A49">
        <w:rPr>
          <w:rStyle w:val="FootnoteReference"/>
          <w:rFonts w:ascii="Book Antiqua" w:hAnsi="Book Antiqua"/>
          <w:sz w:val="16"/>
          <w:szCs w:val="16"/>
        </w:rPr>
        <w:footnoteRef/>
      </w:r>
      <w:r w:rsidRPr="00D30A49">
        <w:rPr>
          <w:rFonts w:ascii="Book Antiqua" w:hAnsi="Book Antiqua"/>
          <w:sz w:val="16"/>
          <w:szCs w:val="16"/>
        </w:rPr>
        <w:t xml:space="preserve"> </w:t>
      </w:r>
      <w:r w:rsidRPr="00D30A49">
        <w:rPr>
          <w:rFonts w:ascii="Book Antiqua" w:hAnsi="Book Antiqua"/>
          <w:color w:val="000000"/>
          <w:sz w:val="16"/>
          <w:szCs w:val="16"/>
          <w:lang w:val="en-US"/>
        </w:rPr>
        <w:t xml:space="preserve">The </w:t>
      </w:r>
      <w:r>
        <w:rPr>
          <w:rFonts w:ascii="Book Antiqua" w:hAnsi="Book Antiqua"/>
          <w:color w:val="000000"/>
          <w:sz w:val="16"/>
          <w:szCs w:val="16"/>
          <w:lang w:val="en-US"/>
        </w:rPr>
        <w:t>IASC</w:t>
      </w:r>
      <w:r w:rsidRPr="00D30A49">
        <w:rPr>
          <w:rFonts w:ascii="Book Antiqua" w:hAnsi="Book Antiqua"/>
          <w:color w:val="000000"/>
          <w:sz w:val="16"/>
          <w:szCs w:val="16"/>
          <w:lang w:val="en-US"/>
        </w:rPr>
        <w:t xml:space="preserve"> </w:t>
      </w:r>
      <w:r w:rsidRPr="00D30A49">
        <w:rPr>
          <w:rFonts w:ascii="Book Antiqua" w:hAnsi="Book Antiqua"/>
          <w:sz w:val="16"/>
          <w:szCs w:val="16"/>
        </w:rPr>
        <w:t xml:space="preserve">is the UNGA-mandated body to coordinate humanitarian response. It </w:t>
      </w:r>
      <w:r w:rsidRPr="00D30A49">
        <w:rPr>
          <w:rFonts w:ascii="Book Antiqua" w:hAnsi="Book Antiqua"/>
          <w:color w:val="000000"/>
          <w:sz w:val="16"/>
          <w:szCs w:val="16"/>
          <w:lang w:val="en-US"/>
        </w:rPr>
        <w:t>is comprised of both members (</w:t>
      </w:r>
      <w:r w:rsidRPr="00F92669">
        <w:rPr>
          <w:rFonts w:ascii="Book Antiqua" w:hAnsi="Book Antiqua"/>
          <w:color w:val="000000"/>
          <w:sz w:val="16"/>
          <w:szCs w:val="16"/>
          <w:lang w:val="en-US"/>
        </w:rPr>
        <w:t xml:space="preserve">FAO, IOM, </w:t>
      </w:r>
      <w:r w:rsidRPr="003C5A8C">
        <w:rPr>
          <w:rFonts w:ascii="Book Antiqua" w:hAnsi="Book Antiqua"/>
          <w:color w:val="000000"/>
          <w:sz w:val="16"/>
          <w:szCs w:val="16"/>
          <w:lang w:val="en-US"/>
        </w:rPr>
        <w:t xml:space="preserve">OCHA, UNDP, UNFPA, UNICEF, UNHCR, WFP, WHO) and standing invitees (ICRC, ICVA, IFRC, InterAction, SCHR, RSG/IDPs, UNHCHR, and the World Bank). </w:t>
      </w:r>
    </w:p>
  </w:footnote>
  <w:footnote w:id="3">
    <w:p w14:paraId="52E8262C" w14:textId="77777777" w:rsidR="009F5D4F" w:rsidRPr="00F92669" w:rsidRDefault="009F5D4F">
      <w:pPr>
        <w:pStyle w:val="FootnoteText"/>
        <w:rPr>
          <w:rFonts w:ascii="Book Antiqua" w:hAnsi="Book Antiqua"/>
          <w:sz w:val="16"/>
          <w:szCs w:val="16"/>
        </w:rPr>
      </w:pPr>
      <w:r w:rsidRPr="003C5A8C">
        <w:rPr>
          <w:rStyle w:val="FootnoteReference"/>
          <w:rFonts w:ascii="Book Antiqua" w:hAnsi="Book Antiqua"/>
          <w:sz w:val="16"/>
          <w:szCs w:val="16"/>
        </w:rPr>
        <w:footnoteRef/>
      </w:r>
      <w:r w:rsidRPr="003C5A8C">
        <w:rPr>
          <w:rFonts w:ascii="Book Antiqua" w:hAnsi="Book Antiqua"/>
          <w:sz w:val="16"/>
          <w:szCs w:val="16"/>
        </w:rPr>
        <w:t xml:space="preserve"> </w:t>
      </w:r>
      <w:r w:rsidR="00B54779" w:rsidRPr="00952B4C">
        <w:rPr>
          <w:rFonts w:ascii="Book Antiqua" w:hAnsi="Book Antiqua"/>
          <w:i/>
          <w:sz w:val="16"/>
          <w:szCs w:val="16"/>
        </w:rPr>
        <w:t>Secretary-General’s Bulletin</w:t>
      </w:r>
      <w:r w:rsidR="00C857D2">
        <w:rPr>
          <w:rFonts w:ascii="Book Antiqua" w:hAnsi="Book Antiqua"/>
          <w:sz w:val="16"/>
          <w:szCs w:val="16"/>
        </w:rPr>
        <w:t>, as above n.1.</w:t>
      </w:r>
      <w:r w:rsidRPr="00F92669">
        <w:rPr>
          <w:rFonts w:ascii="Book Antiqua" w:hAnsi="Book Antiqua"/>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FA7F" w14:textId="77777777" w:rsidR="009F5D4F" w:rsidRDefault="009F5D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A05D" w14:textId="77777777" w:rsidR="00D605E1" w:rsidRDefault="00D605E1">
    <w:pPr>
      <w:pStyle w:val="Header"/>
    </w:pPr>
    <w:r>
      <w:rPr>
        <w:noProof/>
        <w:lang w:val="en-GB" w:eastAsia="en-GB"/>
      </w:rPr>
      <w:drawing>
        <wp:inline distT="0" distB="0" distL="0" distR="0" wp14:anchorId="51D67C57" wp14:editId="2C6CE88D">
          <wp:extent cx="1757428" cy="408940"/>
          <wp:effectExtent l="0" t="0" r="0" b="0"/>
          <wp:docPr id="1" name="Picture 1" descr="cid:image001.png@01D36066.06181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066.06181A90"/>
                  <pic:cNvPicPr>
                    <a:picLocks noChangeAspect="1" noChangeArrowheads="1"/>
                  </pic:cNvPicPr>
                </pic:nvPicPr>
                <pic:blipFill>
                  <a:blip r:embed="rId1" r:link="rId2" cstate="print"/>
                  <a:srcRect/>
                  <a:stretch>
                    <a:fillRect/>
                  </a:stretch>
                </pic:blipFill>
                <pic:spPr bwMode="auto">
                  <a:xfrm>
                    <a:off x="0" y="0"/>
                    <a:ext cx="1800515" cy="418966"/>
                  </a:xfrm>
                  <a:prstGeom prst="rect">
                    <a:avLst/>
                  </a:prstGeom>
                  <a:noFill/>
                  <a:ln w="9525">
                    <a:noFill/>
                    <a:miter lim="800000"/>
                    <a:headEnd/>
                    <a:tailEnd/>
                  </a:ln>
                </pic:spPr>
              </pic:pic>
            </a:graphicData>
          </a:graphic>
        </wp:inline>
      </w:drawing>
    </w:r>
  </w:p>
  <w:p w14:paraId="634BD35E" w14:textId="77777777" w:rsidR="009F5D4F" w:rsidRDefault="009F5D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2E9C" w14:textId="77777777" w:rsidR="009F5D4F" w:rsidRDefault="009F5D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776"/>
    <w:multiLevelType w:val="hybridMultilevel"/>
    <w:tmpl w:val="E1ECD8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8E3506"/>
    <w:multiLevelType w:val="singleLevel"/>
    <w:tmpl w:val="EE1C453E"/>
    <w:lvl w:ilvl="0">
      <w:numFmt w:val="bullet"/>
      <w:lvlText w:val=""/>
      <w:lvlJc w:val="left"/>
      <w:pPr>
        <w:tabs>
          <w:tab w:val="num" w:pos="360"/>
        </w:tabs>
        <w:ind w:left="360" w:hanging="360"/>
      </w:pPr>
      <w:rPr>
        <w:rFonts w:ascii="Symbol" w:hAnsi="Symbol" w:hint="default"/>
      </w:rPr>
    </w:lvl>
  </w:abstractNum>
  <w:abstractNum w:abstractNumId="2">
    <w:nsid w:val="275B0BA1"/>
    <w:multiLevelType w:val="hybridMultilevel"/>
    <w:tmpl w:val="991411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FE35B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52C27A0"/>
    <w:multiLevelType w:val="hybridMultilevel"/>
    <w:tmpl w:val="A2D66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0654E3"/>
    <w:multiLevelType w:val="hybridMultilevel"/>
    <w:tmpl w:val="7E3A06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50767B"/>
    <w:multiLevelType w:val="hybridMultilevel"/>
    <w:tmpl w:val="22C64E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385DE3"/>
    <w:multiLevelType w:val="hybridMultilevel"/>
    <w:tmpl w:val="8682943C"/>
    <w:lvl w:ilvl="0" w:tplc="08090001">
      <w:start w:val="1"/>
      <w:numFmt w:val="bullet"/>
      <w:lvlText w:val=""/>
      <w:lvlJc w:val="left"/>
      <w:pPr>
        <w:ind w:left="720" w:hanging="360"/>
      </w:pPr>
      <w:rPr>
        <w:rFonts w:ascii="Symbol" w:hAnsi="Symbol" w:hint="default"/>
      </w:rPr>
    </w:lvl>
    <w:lvl w:ilvl="1" w:tplc="64FEC7E6">
      <w:numFmt w:val="bullet"/>
      <w:lvlText w:val="-"/>
      <w:lvlJc w:val="left"/>
      <w:pPr>
        <w:ind w:left="1440" w:hanging="360"/>
      </w:pPr>
      <w:rPr>
        <w:rFonts w:ascii="Calibri" w:eastAsia="Calibri" w:hAnsi="Calibri" w:cs="Calibri"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510430"/>
    <w:multiLevelType w:val="hybridMultilevel"/>
    <w:tmpl w:val="C728BC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143B72"/>
    <w:multiLevelType w:val="hybridMultilevel"/>
    <w:tmpl w:val="7D9662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0"/>
  </w:num>
  <w:num w:numId="6">
    <w:abstractNumId w:val="9"/>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16"/>
    <w:rsid w:val="000005A0"/>
    <w:rsid w:val="00005D91"/>
    <w:rsid w:val="00013E38"/>
    <w:rsid w:val="000163D6"/>
    <w:rsid w:val="00016AF2"/>
    <w:rsid w:val="0002413D"/>
    <w:rsid w:val="000368A6"/>
    <w:rsid w:val="00042BDD"/>
    <w:rsid w:val="000856CF"/>
    <w:rsid w:val="00096E91"/>
    <w:rsid w:val="000B3A86"/>
    <w:rsid w:val="000C63AE"/>
    <w:rsid w:val="000D05EE"/>
    <w:rsid w:val="000D0863"/>
    <w:rsid w:val="000E75E0"/>
    <w:rsid w:val="000F1D0B"/>
    <w:rsid w:val="00130B5B"/>
    <w:rsid w:val="001A391D"/>
    <w:rsid w:val="001A428C"/>
    <w:rsid w:val="001A5206"/>
    <w:rsid w:val="001A7C33"/>
    <w:rsid w:val="001D0098"/>
    <w:rsid w:val="00200E5E"/>
    <w:rsid w:val="00210A04"/>
    <w:rsid w:val="00232D99"/>
    <w:rsid w:val="00234752"/>
    <w:rsid w:val="00237A13"/>
    <w:rsid w:val="00256754"/>
    <w:rsid w:val="002869F1"/>
    <w:rsid w:val="002A4F64"/>
    <w:rsid w:val="002D72FB"/>
    <w:rsid w:val="002E0966"/>
    <w:rsid w:val="002E487D"/>
    <w:rsid w:val="002F6AE5"/>
    <w:rsid w:val="00334140"/>
    <w:rsid w:val="00345D4E"/>
    <w:rsid w:val="0036439E"/>
    <w:rsid w:val="003855D9"/>
    <w:rsid w:val="00393D55"/>
    <w:rsid w:val="003A0D9E"/>
    <w:rsid w:val="003C5A8C"/>
    <w:rsid w:val="003E6F95"/>
    <w:rsid w:val="00414310"/>
    <w:rsid w:val="00416021"/>
    <w:rsid w:val="00417019"/>
    <w:rsid w:val="00445F10"/>
    <w:rsid w:val="00450FAD"/>
    <w:rsid w:val="00464D57"/>
    <w:rsid w:val="00473767"/>
    <w:rsid w:val="0049248C"/>
    <w:rsid w:val="004A2DED"/>
    <w:rsid w:val="004B413A"/>
    <w:rsid w:val="004B426C"/>
    <w:rsid w:val="004C1CBF"/>
    <w:rsid w:val="00502838"/>
    <w:rsid w:val="005364E2"/>
    <w:rsid w:val="00536845"/>
    <w:rsid w:val="00545617"/>
    <w:rsid w:val="005461ED"/>
    <w:rsid w:val="00555961"/>
    <w:rsid w:val="005559D4"/>
    <w:rsid w:val="005626B3"/>
    <w:rsid w:val="005632B7"/>
    <w:rsid w:val="00566950"/>
    <w:rsid w:val="005703CF"/>
    <w:rsid w:val="0058270F"/>
    <w:rsid w:val="00583D4F"/>
    <w:rsid w:val="00585DC1"/>
    <w:rsid w:val="005914FD"/>
    <w:rsid w:val="005A7771"/>
    <w:rsid w:val="005C192D"/>
    <w:rsid w:val="00612100"/>
    <w:rsid w:val="00613101"/>
    <w:rsid w:val="006152D3"/>
    <w:rsid w:val="00642C92"/>
    <w:rsid w:val="00683AB7"/>
    <w:rsid w:val="00694184"/>
    <w:rsid w:val="006C583C"/>
    <w:rsid w:val="006E5506"/>
    <w:rsid w:val="00761CAF"/>
    <w:rsid w:val="00761DF9"/>
    <w:rsid w:val="00796F74"/>
    <w:rsid w:val="00797875"/>
    <w:rsid w:val="007C2093"/>
    <w:rsid w:val="007E271C"/>
    <w:rsid w:val="007E2D2C"/>
    <w:rsid w:val="0080425D"/>
    <w:rsid w:val="0081338E"/>
    <w:rsid w:val="0083077C"/>
    <w:rsid w:val="00891914"/>
    <w:rsid w:val="008B5059"/>
    <w:rsid w:val="008D3B29"/>
    <w:rsid w:val="008D77D4"/>
    <w:rsid w:val="00906929"/>
    <w:rsid w:val="00952B4C"/>
    <w:rsid w:val="00956C63"/>
    <w:rsid w:val="00981113"/>
    <w:rsid w:val="009849E9"/>
    <w:rsid w:val="00986F7F"/>
    <w:rsid w:val="00997995"/>
    <w:rsid w:val="009B2873"/>
    <w:rsid w:val="009C1C2B"/>
    <w:rsid w:val="009D3FBA"/>
    <w:rsid w:val="009F5D4F"/>
    <w:rsid w:val="00A11EFD"/>
    <w:rsid w:val="00A12075"/>
    <w:rsid w:val="00A36EC1"/>
    <w:rsid w:val="00A524D6"/>
    <w:rsid w:val="00A53661"/>
    <w:rsid w:val="00A56EDD"/>
    <w:rsid w:val="00A87E13"/>
    <w:rsid w:val="00A92F3C"/>
    <w:rsid w:val="00AC0B4D"/>
    <w:rsid w:val="00AD7AB2"/>
    <w:rsid w:val="00AE738F"/>
    <w:rsid w:val="00AE768E"/>
    <w:rsid w:val="00B01744"/>
    <w:rsid w:val="00B05160"/>
    <w:rsid w:val="00B07F16"/>
    <w:rsid w:val="00B3616B"/>
    <w:rsid w:val="00B37C10"/>
    <w:rsid w:val="00B53E89"/>
    <w:rsid w:val="00B54779"/>
    <w:rsid w:val="00B86544"/>
    <w:rsid w:val="00B93201"/>
    <w:rsid w:val="00BA33AE"/>
    <w:rsid w:val="00BB5853"/>
    <w:rsid w:val="00BC1DDB"/>
    <w:rsid w:val="00BC2E01"/>
    <w:rsid w:val="00BD4A00"/>
    <w:rsid w:val="00BF0429"/>
    <w:rsid w:val="00BF19F0"/>
    <w:rsid w:val="00BF47F9"/>
    <w:rsid w:val="00C30743"/>
    <w:rsid w:val="00C76423"/>
    <w:rsid w:val="00C84613"/>
    <w:rsid w:val="00C857D2"/>
    <w:rsid w:val="00CA43F2"/>
    <w:rsid w:val="00D200E7"/>
    <w:rsid w:val="00D223AE"/>
    <w:rsid w:val="00D237C1"/>
    <w:rsid w:val="00D30A49"/>
    <w:rsid w:val="00D32BF5"/>
    <w:rsid w:val="00D33A5C"/>
    <w:rsid w:val="00D46BE2"/>
    <w:rsid w:val="00D605E1"/>
    <w:rsid w:val="00DC73A9"/>
    <w:rsid w:val="00E13B04"/>
    <w:rsid w:val="00E24ECB"/>
    <w:rsid w:val="00E3494A"/>
    <w:rsid w:val="00E5574D"/>
    <w:rsid w:val="00E808A6"/>
    <w:rsid w:val="00E92854"/>
    <w:rsid w:val="00E93D64"/>
    <w:rsid w:val="00EB4AEE"/>
    <w:rsid w:val="00EE6FFA"/>
    <w:rsid w:val="00EF35BB"/>
    <w:rsid w:val="00EF535C"/>
    <w:rsid w:val="00F27997"/>
    <w:rsid w:val="00F5588C"/>
    <w:rsid w:val="00F8617D"/>
    <w:rsid w:val="00F92669"/>
    <w:rsid w:val="00FB2F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7FC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F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F74"/>
    <w:rPr>
      <w:rFonts w:ascii="Lucida Grande" w:hAnsi="Lucida Grande" w:cs="Lucida Grande"/>
      <w:sz w:val="18"/>
      <w:szCs w:val="18"/>
    </w:rPr>
  </w:style>
  <w:style w:type="paragraph" w:styleId="Footer">
    <w:name w:val="footer"/>
    <w:basedOn w:val="Normal"/>
    <w:link w:val="FooterChar"/>
    <w:rsid w:val="00B07F16"/>
    <w:pPr>
      <w:tabs>
        <w:tab w:val="center" w:pos="4320"/>
        <w:tab w:val="right" w:pos="8640"/>
      </w:tabs>
    </w:pPr>
  </w:style>
  <w:style w:type="character" w:customStyle="1" w:styleId="FooterChar">
    <w:name w:val="Footer Char"/>
    <w:basedOn w:val="DefaultParagraphFont"/>
    <w:link w:val="Footer"/>
    <w:rsid w:val="00B07F16"/>
    <w:rPr>
      <w:rFonts w:ascii="Times New Roman" w:eastAsia="Times New Roman" w:hAnsi="Times New Roman" w:cs="Times New Roman"/>
    </w:rPr>
  </w:style>
  <w:style w:type="character" w:styleId="PageNumber">
    <w:name w:val="page number"/>
    <w:basedOn w:val="DefaultParagraphFont"/>
    <w:rsid w:val="00B07F16"/>
  </w:style>
  <w:style w:type="paragraph" w:styleId="Header">
    <w:name w:val="header"/>
    <w:basedOn w:val="Normal"/>
    <w:link w:val="HeaderChar"/>
    <w:rsid w:val="00B07F16"/>
    <w:pPr>
      <w:tabs>
        <w:tab w:val="center" w:pos="4320"/>
        <w:tab w:val="right" w:pos="8640"/>
      </w:tabs>
    </w:pPr>
  </w:style>
  <w:style w:type="character" w:customStyle="1" w:styleId="HeaderChar">
    <w:name w:val="Header Char"/>
    <w:basedOn w:val="DefaultParagraphFont"/>
    <w:link w:val="Header"/>
    <w:rsid w:val="00B07F16"/>
    <w:rPr>
      <w:rFonts w:ascii="Times New Roman" w:eastAsia="Times New Roman" w:hAnsi="Times New Roman" w:cs="Times New Roman"/>
    </w:rPr>
  </w:style>
  <w:style w:type="paragraph" w:styleId="FootnoteText">
    <w:name w:val="footnote text"/>
    <w:basedOn w:val="Normal"/>
    <w:link w:val="FootnoteTextChar"/>
    <w:rsid w:val="00B07F16"/>
    <w:rPr>
      <w:sz w:val="20"/>
      <w:szCs w:val="20"/>
      <w:lang w:val="en-GB"/>
    </w:rPr>
  </w:style>
  <w:style w:type="character" w:customStyle="1" w:styleId="FootnoteTextChar">
    <w:name w:val="Footnote Text Char"/>
    <w:basedOn w:val="DefaultParagraphFont"/>
    <w:link w:val="FootnoteText"/>
    <w:rsid w:val="00B07F16"/>
    <w:rPr>
      <w:rFonts w:ascii="Times New Roman" w:eastAsia="Times New Roman" w:hAnsi="Times New Roman" w:cs="Times New Roman"/>
      <w:sz w:val="20"/>
      <w:szCs w:val="20"/>
      <w:lang w:val="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rsid w:val="00B07F16"/>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11EFD"/>
    <w:pPr>
      <w:spacing w:after="160" w:line="240" w:lineRule="exact"/>
    </w:pPr>
    <w:rPr>
      <w:rFonts w:asciiTheme="minorHAnsi" w:eastAsiaTheme="minorEastAsia" w:hAnsiTheme="minorHAnsi" w:cstheme="minorBidi"/>
      <w:vertAlign w:val="superscript"/>
    </w:rPr>
  </w:style>
  <w:style w:type="character" w:styleId="CommentReference">
    <w:name w:val="annotation reference"/>
    <w:basedOn w:val="DefaultParagraphFont"/>
    <w:uiPriority w:val="99"/>
    <w:semiHidden/>
    <w:unhideWhenUsed/>
    <w:rsid w:val="006C583C"/>
    <w:rPr>
      <w:sz w:val="16"/>
      <w:szCs w:val="16"/>
    </w:rPr>
  </w:style>
  <w:style w:type="paragraph" w:styleId="CommentText">
    <w:name w:val="annotation text"/>
    <w:basedOn w:val="Normal"/>
    <w:link w:val="CommentTextChar"/>
    <w:uiPriority w:val="99"/>
    <w:unhideWhenUsed/>
    <w:rsid w:val="006C583C"/>
    <w:rPr>
      <w:sz w:val="20"/>
      <w:szCs w:val="20"/>
    </w:rPr>
  </w:style>
  <w:style w:type="character" w:customStyle="1" w:styleId="CommentTextChar">
    <w:name w:val="Comment Text Char"/>
    <w:basedOn w:val="DefaultParagraphFont"/>
    <w:link w:val="CommentText"/>
    <w:uiPriority w:val="99"/>
    <w:rsid w:val="006C58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83C"/>
    <w:rPr>
      <w:b/>
      <w:bCs/>
    </w:rPr>
  </w:style>
  <w:style w:type="character" w:customStyle="1" w:styleId="CommentSubjectChar">
    <w:name w:val="Comment Subject Char"/>
    <w:basedOn w:val="CommentTextChar"/>
    <w:link w:val="CommentSubject"/>
    <w:uiPriority w:val="99"/>
    <w:semiHidden/>
    <w:rsid w:val="006C583C"/>
    <w:rPr>
      <w:rFonts w:ascii="Times New Roman" w:eastAsia="Times New Roman" w:hAnsi="Times New Roman" w:cs="Times New Roman"/>
      <w:b/>
      <w:bCs/>
      <w:sz w:val="20"/>
      <w:szCs w:val="20"/>
    </w:rPr>
  </w:style>
  <w:style w:type="paragraph" w:styleId="ListParagraph">
    <w:name w:val="List Paragraph"/>
    <w:basedOn w:val="Normal"/>
    <w:uiPriority w:val="34"/>
    <w:qFormat/>
    <w:rsid w:val="000856CF"/>
    <w:pPr>
      <w:ind w:left="720"/>
      <w:contextualSpacing/>
    </w:pPr>
  </w:style>
  <w:style w:type="character" w:styleId="Hyperlink">
    <w:name w:val="Hyperlink"/>
    <w:basedOn w:val="DefaultParagraphFont"/>
    <w:uiPriority w:val="99"/>
    <w:unhideWhenUsed/>
    <w:rsid w:val="000E75E0"/>
    <w:rPr>
      <w:color w:val="0000FF" w:themeColor="hyperlink"/>
      <w:u w:val="single"/>
    </w:rPr>
  </w:style>
  <w:style w:type="character" w:styleId="FollowedHyperlink">
    <w:name w:val="FollowedHyperlink"/>
    <w:basedOn w:val="DefaultParagraphFont"/>
    <w:uiPriority w:val="99"/>
    <w:semiHidden/>
    <w:unhideWhenUsed/>
    <w:rsid w:val="000E75E0"/>
    <w:rPr>
      <w:color w:val="800080" w:themeColor="followedHyperlink"/>
      <w:u w:val="single"/>
    </w:rPr>
  </w:style>
  <w:style w:type="paragraph" w:styleId="Revision">
    <w:name w:val="Revision"/>
    <w:hidden/>
    <w:uiPriority w:val="99"/>
    <w:semiHidden/>
    <w:rsid w:val="00016A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63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ios.un.org/resources/2015/01/ST-SGB-2003-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36066.06181A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C9EC90-E274-2C44-B26F-76AB2907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8302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LogicandLove</Company>
  <LinksUpToDate>false</LinksUpToDate>
  <CharactersWithSpaces>9739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Phyza Jameel</dc:creator>
  <cp:lastModifiedBy>Alexandra Hileman</cp:lastModifiedBy>
  <cp:revision>2</cp:revision>
  <cp:lastPrinted>2017-11-06T03:30:00Z</cp:lastPrinted>
  <dcterms:created xsi:type="dcterms:W3CDTF">2017-12-02T08:32:00Z</dcterms:created>
  <dcterms:modified xsi:type="dcterms:W3CDTF">2017-12-02T08:32:00Z</dcterms:modified>
</cp:coreProperties>
</file>