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0799F" w14:textId="77777777" w:rsidR="00274848" w:rsidRDefault="00274848" w:rsidP="00274848">
      <w:pPr>
        <w:jc w:val="center"/>
      </w:pPr>
      <w:r>
        <w:rPr>
          <w:noProof/>
        </w:rPr>
        <w:drawing>
          <wp:inline distT="0" distB="0" distL="0" distR="0" wp14:anchorId="420B4BEB" wp14:editId="466C5CB9">
            <wp:extent cx="2803525" cy="619125"/>
            <wp:effectExtent l="0" t="0" r="0" b="0"/>
            <wp:docPr id="981" name="Picture 981"/>
            <wp:cNvGraphicFramePr/>
            <a:graphic xmlns:a="http://schemas.openxmlformats.org/drawingml/2006/main">
              <a:graphicData uri="http://schemas.openxmlformats.org/drawingml/2006/picture">
                <pic:pic xmlns:pic="http://schemas.openxmlformats.org/drawingml/2006/picture">
                  <pic:nvPicPr>
                    <pic:cNvPr id="981" name="Picture 981"/>
                    <pic:cNvPicPr/>
                  </pic:nvPicPr>
                  <pic:blipFill>
                    <a:blip r:embed="rId7"/>
                    <a:stretch>
                      <a:fillRect/>
                    </a:stretch>
                  </pic:blipFill>
                  <pic:spPr>
                    <a:xfrm>
                      <a:off x="0" y="0"/>
                      <a:ext cx="2803525" cy="619125"/>
                    </a:xfrm>
                    <a:prstGeom prst="rect">
                      <a:avLst/>
                    </a:prstGeom>
                  </pic:spPr>
                </pic:pic>
              </a:graphicData>
            </a:graphic>
          </wp:inline>
        </w:drawing>
      </w:r>
    </w:p>
    <w:p w14:paraId="5186AFDD" w14:textId="77777777" w:rsidR="00274848" w:rsidRPr="00274848" w:rsidRDefault="00274848" w:rsidP="00274848">
      <w:pPr>
        <w:jc w:val="center"/>
      </w:pPr>
      <w:r w:rsidRPr="00E31124">
        <w:rPr>
          <w:rFonts w:ascii="Arial" w:hAnsi="Arial" w:cs="Arial"/>
          <w:b/>
          <w:bCs/>
          <w:sz w:val="18"/>
          <w:szCs w:val="18"/>
        </w:rPr>
        <w:t>OFFICE OF UN DEPUTY SPECIAL REPRESENTATIVE OF THE SECRETARY-GENERAL/RESIDENT AND HUMANITARIAN COORDINATOR</w:t>
      </w:r>
    </w:p>
    <w:p w14:paraId="371588BA" w14:textId="491A3004" w:rsidR="00E969C5" w:rsidRPr="00274848" w:rsidRDefault="00FC4B14" w:rsidP="00274848">
      <w:pPr>
        <w:pStyle w:val="Heading2"/>
        <w:jc w:val="center"/>
        <w:rPr>
          <w:b/>
        </w:rPr>
      </w:pPr>
      <w:r>
        <w:rPr>
          <w:b/>
        </w:rPr>
        <w:t xml:space="preserve">Protection from Sexual Exploitation &amp; Abuse </w:t>
      </w:r>
      <w:r w:rsidR="00632BEE">
        <w:rPr>
          <w:b/>
        </w:rPr>
        <w:t>Community Based Complaints Mechanisms checklist</w:t>
      </w:r>
      <w:r w:rsidR="00310E8E">
        <w:rPr>
          <w:b/>
        </w:rPr>
        <w:t>- South Sudan</w:t>
      </w:r>
    </w:p>
    <w:p w14:paraId="001FECBE" w14:textId="77777777" w:rsidR="00E969C5" w:rsidRDefault="00E969C5" w:rsidP="00BC7011">
      <w:pPr>
        <w:pStyle w:val="NoSpacing"/>
        <w:jc w:val="both"/>
        <w:rPr>
          <w:lang w:val="en-GB"/>
        </w:rPr>
      </w:pPr>
    </w:p>
    <w:p w14:paraId="63C9D803" w14:textId="77777777" w:rsidR="00056868" w:rsidRPr="00CE5224" w:rsidRDefault="00056868" w:rsidP="00BC7011">
      <w:pPr>
        <w:pStyle w:val="NoSpacing"/>
        <w:jc w:val="both"/>
        <w:rPr>
          <w:b/>
          <w:lang w:val="en-GB"/>
        </w:rPr>
      </w:pPr>
      <w:r w:rsidRPr="00CE5224">
        <w:rPr>
          <w:b/>
          <w:lang w:val="en-GB"/>
        </w:rPr>
        <w:t>Background</w:t>
      </w:r>
    </w:p>
    <w:p w14:paraId="1D19F0DC" w14:textId="3448660A" w:rsidR="00D43D34" w:rsidRDefault="00D43D34" w:rsidP="00BC7011">
      <w:pPr>
        <w:pStyle w:val="NoSpacing"/>
        <w:jc w:val="both"/>
        <w:rPr>
          <w:lang w:val="en-GB"/>
        </w:rPr>
      </w:pPr>
      <w:r>
        <w:rPr>
          <w:lang w:val="en-GB"/>
        </w:rPr>
        <w:t>Community based Complaints Mechanism (CBCM) is a</w:t>
      </w:r>
      <w:r w:rsidRPr="00D43D34">
        <w:rPr>
          <w:lang w:val="en-GB"/>
        </w:rPr>
        <w:t xml:space="preserve"> reporting mechanism that integrates the </w:t>
      </w:r>
      <w:r w:rsidR="00310E8E" w:rsidRPr="00D43D34">
        <w:rPr>
          <w:lang w:val="en-GB"/>
        </w:rPr>
        <w:t>role of</w:t>
      </w:r>
      <w:r w:rsidRPr="00D43D34">
        <w:rPr>
          <w:lang w:val="en-GB"/>
        </w:rPr>
        <w:t xml:space="preserve"> formal and informal community-based structures in revealing SEA concerns faced by community members in an all-inclusive and culturally appropriate manner</w:t>
      </w:r>
      <w:r>
        <w:rPr>
          <w:lang w:val="en-GB"/>
        </w:rPr>
        <w:t xml:space="preserve">. It </w:t>
      </w:r>
      <w:r w:rsidRPr="00D43D34">
        <w:rPr>
          <w:lang w:val="en-GB"/>
        </w:rPr>
        <w:t>p</w:t>
      </w:r>
      <w:r>
        <w:rPr>
          <w:lang w:val="en-GB"/>
        </w:rPr>
        <w:t>rimarily targets beneficiaries</w:t>
      </w:r>
      <w:r w:rsidR="00770BE8">
        <w:rPr>
          <w:lang w:val="en-GB"/>
        </w:rPr>
        <w:t xml:space="preserve"> and its</w:t>
      </w:r>
      <w:r w:rsidRPr="00D43D34">
        <w:rPr>
          <w:lang w:val="en-GB"/>
        </w:rPr>
        <w:t xml:space="preserve"> </w:t>
      </w:r>
      <w:r w:rsidRPr="005D0330">
        <w:rPr>
          <w:u w:val="single"/>
          <w:lang w:val="en-GB"/>
        </w:rPr>
        <w:t>common</w:t>
      </w:r>
      <w:r w:rsidRPr="00D43D34">
        <w:rPr>
          <w:lang w:val="en-GB"/>
        </w:rPr>
        <w:t xml:space="preserve"> to all agencies in a given a location, </w:t>
      </w:r>
      <w:r w:rsidRPr="005D0330">
        <w:rPr>
          <w:u w:val="single"/>
          <w:lang w:val="en-GB"/>
        </w:rPr>
        <w:t>simple/consistent</w:t>
      </w:r>
      <w:r w:rsidRPr="00D43D34">
        <w:rPr>
          <w:lang w:val="en-GB"/>
        </w:rPr>
        <w:t xml:space="preserve">, and </w:t>
      </w:r>
      <w:r w:rsidRPr="005D0330">
        <w:rPr>
          <w:u w:val="single"/>
          <w:lang w:val="en-GB"/>
        </w:rPr>
        <w:t>co-designed</w:t>
      </w:r>
      <w:r w:rsidRPr="00D43D34">
        <w:rPr>
          <w:lang w:val="en-GB"/>
        </w:rPr>
        <w:t xml:space="preserve"> with community inputs</w:t>
      </w:r>
      <w:r w:rsidR="00770BE8">
        <w:rPr>
          <w:lang w:val="en-GB"/>
        </w:rPr>
        <w:t>.</w:t>
      </w:r>
    </w:p>
    <w:p w14:paraId="549CD92D" w14:textId="103AE632" w:rsidR="00D43D34" w:rsidRDefault="00770BE8" w:rsidP="00BC7011">
      <w:pPr>
        <w:pStyle w:val="NoSpacing"/>
        <w:jc w:val="both"/>
        <w:rPr>
          <w:lang w:val="en-GB"/>
        </w:rPr>
      </w:pPr>
      <w:r>
        <w:rPr>
          <w:lang w:val="en-GB"/>
        </w:rPr>
        <w:t>There exists various formal and informal avenues for collecting feedback from community. Th</w:t>
      </w:r>
      <w:r w:rsidR="00391E84">
        <w:rPr>
          <w:lang w:val="en-GB"/>
        </w:rPr>
        <w:t xml:space="preserve">e CBCM takes note of these and </w:t>
      </w:r>
      <w:r w:rsidR="00A95D2D">
        <w:rPr>
          <w:lang w:val="en-GB"/>
        </w:rPr>
        <w:t>strengthens those that will be adopted by the community as channels of SEA cases.</w:t>
      </w:r>
    </w:p>
    <w:p w14:paraId="3E9DBA65" w14:textId="77777777" w:rsidR="00E1707C" w:rsidRDefault="00E1707C" w:rsidP="00BC7011">
      <w:pPr>
        <w:pStyle w:val="NoSpacing"/>
        <w:jc w:val="both"/>
        <w:rPr>
          <w:lang w:val="en-GB"/>
        </w:rPr>
      </w:pPr>
    </w:p>
    <w:p w14:paraId="063E6CBC" w14:textId="0A482B9D" w:rsidR="00A95D2D" w:rsidRDefault="00632BEE" w:rsidP="00BC7011">
      <w:pPr>
        <w:pStyle w:val="NoSpacing"/>
        <w:jc w:val="both"/>
        <w:rPr>
          <w:lang w:val="en-GB"/>
        </w:rPr>
      </w:pPr>
      <w:r>
        <w:rPr>
          <w:lang w:val="en-GB"/>
        </w:rPr>
        <w:t xml:space="preserve">The </w:t>
      </w:r>
      <w:r w:rsidR="00D43D34">
        <w:rPr>
          <w:lang w:val="en-GB"/>
        </w:rPr>
        <w:t xml:space="preserve">national </w:t>
      </w:r>
      <w:r>
        <w:rPr>
          <w:lang w:val="en-GB"/>
        </w:rPr>
        <w:t xml:space="preserve">PSEA taskforce in 2017 identified 10 locations to establish CBCMs. </w:t>
      </w:r>
      <w:r w:rsidR="00D43D34">
        <w:rPr>
          <w:lang w:val="en-GB"/>
        </w:rPr>
        <w:t>T</w:t>
      </w:r>
      <w:r w:rsidR="00D43D34" w:rsidRPr="00D43D34">
        <w:rPr>
          <w:lang w:val="en-GB"/>
        </w:rPr>
        <w:t>he national PSEA TF has made agreements over which agencies will lead and support</w:t>
      </w:r>
      <w:r w:rsidR="00D43D34">
        <w:rPr>
          <w:lang w:val="en-GB"/>
        </w:rPr>
        <w:t xml:space="preserve"> the process in the 10 locations</w:t>
      </w:r>
      <w:r w:rsidR="00D43D34" w:rsidRPr="00D43D34">
        <w:rPr>
          <w:lang w:val="en-GB"/>
        </w:rPr>
        <w:t>, but all UN agencies and particularly humanitarian protection actors should be engaged</w:t>
      </w:r>
      <w:r w:rsidR="00A95D2D">
        <w:rPr>
          <w:lang w:val="en-GB"/>
        </w:rPr>
        <w:t xml:space="preserve"> actively</w:t>
      </w:r>
      <w:r w:rsidR="00D43D34">
        <w:rPr>
          <w:lang w:val="en-GB"/>
        </w:rPr>
        <w:t xml:space="preserve"> at the field level</w:t>
      </w:r>
      <w:r w:rsidR="00D43D34" w:rsidRPr="00D43D34">
        <w:rPr>
          <w:lang w:val="en-GB"/>
        </w:rPr>
        <w:t xml:space="preserve">. </w:t>
      </w:r>
      <w:r>
        <w:rPr>
          <w:lang w:val="en-GB"/>
        </w:rPr>
        <w:t xml:space="preserve">The process has been ongoing and is at different levels in different locations with leadership from individual UN agencies as agreed upon. </w:t>
      </w:r>
    </w:p>
    <w:p w14:paraId="0DBDDBE9" w14:textId="77777777" w:rsidR="00E1707C" w:rsidRDefault="00E1707C" w:rsidP="00BC7011">
      <w:pPr>
        <w:pStyle w:val="NoSpacing"/>
        <w:jc w:val="both"/>
        <w:rPr>
          <w:lang w:val="en-GB"/>
        </w:rPr>
      </w:pPr>
    </w:p>
    <w:p w14:paraId="11B24613" w14:textId="7E47244A" w:rsidR="00D43D34" w:rsidRDefault="00632BEE" w:rsidP="00BC7011">
      <w:pPr>
        <w:pStyle w:val="NoSpacing"/>
        <w:jc w:val="both"/>
        <w:rPr>
          <w:lang w:val="en-GB"/>
        </w:rPr>
      </w:pPr>
      <w:r>
        <w:rPr>
          <w:lang w:val="en-GB"/>
        </w:rPr>
        <w:t xml:space="preserve">Steps to guide the process were identified in November 2017 after a </w:t>
      </w:r>
      <w:r w:rsidR="00E1707C">
        <w:rPr>
          <w:lang w:val="en-GB"/>
        </w:rPr>
        <w:t>one-day</w:t>
      </w:r>
      <w:r>
        <w:rPr>
          <w:lang w:val="en-GB"/>
        </w:rPr>
        <w:t xml:space="preserve"> CBCM workshop with the taskforce. In 2018, the taskforce targets to have CBCMs operational in all 18 locations in South Sudan. </w:t>
      </w:r>
    </w:p>
    <w:p w14:paraId="47187365" w14:textId="77777777" w:rsidR="00A95D2D" w:rsidRDefault="00A95D2D" w:rsidP="00BC7011">
      <w:pPr>
        <w:pStyle w:val="NoSpacing"/>
        <w:jc w:val="both"/>
        <w:rPr>
          <w:lang w:val="en-GB"/>
        </w:rPr>
      </w:pPr>
    </w:p>
    <w:p w14:paraId="312FF222" w14:textId="26244D96" w:rsidR="004221DF" w:rsidRDefault="00F2164C" w:rsidP="00BC7011">
      <w:pPr>
        <w:pStyle w:val="NoSpacing"/>
        <w:jc w:val="both"/>
        <w:rPr>
          <w:lang w:val="en-GB"/>
        </w:rPr>
      </w:pPr>
      <w:r>
        <w:rPr>
          <w:lang w:val="en-GB"/>
        </w:rPr>
        <w:t xml:space="preserve">For uniform </w:t>
      </w:r>
      <w:r w:rsidR="00D43D34">
        <w:rPr>
          <w:lang w:val="en-GB"/>
        </w:rPr>
        <w:t xml:space="preserve">initiating and activating </w:t>
      </w:r>
      <w:r>
        <w:rPr>
          <w:lang w:val="en-GB"/>
        </w:rPr>
        <w:t xml:space="preserve">process, below is a quick checklist for operationalization of the CBCMs: </w:t>
      </w:r>
    </w:p>
    <w:p w14:paraId="2A1BDA05" w14:textId="77777777" w:rsidR="00E969C5" w:rsidRDefault="00E969C5" w:rsidP="00BC7011">
      <w:pPr>
        <w:pStyle w:val="NoSpacing"/>
        <w:jc w:val="both"/>
        <w:rPr>
          <w:lang w:val="en-GB"/>
        </w:rPr>
      </w:pPr>
    </w:p>
    <w:p w14:paraId="235DC0D0" w14:textId="4F3FB49F" w:rsidR="00776D61" w:rsidRDefault="00F2164C" w:rsidP="00BC7011">
      <w:pPr>
        <w:pStyle w:val="ListParagraph"/>
        <w:numPr>
          <w:ilvl w:val="0"/>
          <w:numId w:val="1"/>
        </w:numPr>
        <w:jc w:val="both"/>
        <w:rPr>
          <w:lang w:val="en-GB"/>
        </w:rPr>
      </w:pPr>
      <w:r w:rsidRPr="00F2164C">
        <w:rPr>
          <w:u w:val="single"/>
          <w:lang w:val="en-GB"/>
        </w:rPr>
        <w:t>Identify the partners in the location</w:t>
      </w:r>
      <w:r w:rsidRPr="00F2164C">
        <w:rPr>
          <w:lang w:val="en-GB"/>
        </w:rPr>
        <w:t xml:space="preserve">: Identify the </w:t>
      </w:r>
      <w:r w:rsidR="00FC4B14">
        <w:rPr>
          <w:lang w:val="en-GB"/>
        </w:rPr>
        <w:t xml:space="preserve">UN </w:t>
      </w:r>
      <w:r w:rsidRPr="00F2164C">
        <w:rPr>
          <w:lang w:val="en-GB"/>
        </w:rPr>
        <w:t>agencies</w:t>
      </w:r>
      <w:r w:rsidR="00776D61">
        <w:rPr>
          <w:lang w:val="en-GB"/>
        </w:rPr>
        <w:t xml:space="preserve">, international and local </w:t>
      </w:r>
      <w:r w:rsidRPr="00F2164C">
        <w:rPr>
          <w:lang w:val="en-GB"/>
        </w:rPr>
        <w:t>organisation</w:t>
      </w:r>
      <w:r w:rsidR="00776D61">
        <w:rPr>
          <w:lang w:val="en-GB"/>
        </w:rPr>
        <w:t>s</w:t>
      </w:r>
      <w:r w:rsidR="00124D98">
        <w:rPr>
          <w:lang w:val="en-GB"/>
        </w:rPr>
        <w:t xml:space="preserve"> (</w:t>
      </w:r>
      <w:r w:rsidR="00776D61">
        <w:rPr>
          <w:lang w:val="en-GB"/>
        </w:rPr>
        <w:t>especially those working on protection and GBV</w:t>
      </w:r>
      <w:r w:rsidR="00124D98">
        <w:rPr>
          <w:lang w:val="en-GB"/>
        </w:rPr>
        <w:t>),</w:t>
      </w:r>
      <w:r w:rsidR="00776D61">
        <w:rPr>
          <w:lang w:val="en-GB"/>
        </w:rPr>
        <w:t xml:space="preserve"> and relevant local government authorities, </w:t>
      </w:r>
      <w:r w:rsidRPr="00F2164C">
        <w:rPr>
          <w:lang w:val="en-GB"/>
        </w:rPr>
        <w:t>in each location</w:t>
      </w:r>
      <w:r w:rsidR="00776D61">
        <w:rPr>
          <w:lang w:val="en-GB"/>
        </w:rPr>
        <w:t xml:space="preserve">. </w:t>
      </w:r>
    </w:p>
    <w:p w14:paraId="227957C7" w14:textId="3040ED28" w:rsidR="00A95D2D" w:rsidRDefault="00A95D2D" w:rsidP="00A95D2D">
      <w:pPr>
        <w:pStyle w:val="ListParagraph"/>
        <w:numPr>
          <w:ilvl w:val="0"/>
          <w:numId w:val="1"/>
        </w:numPr>
        <w:jc w:val="both"/>
        <w:rPr>
          <w:lang w:val="en-GB"/>
        </w:rPr>
      </w:pPr>
      <w:r>
        <w:rPr>
          <w:lang w:val="en-GB"/>
        </w:rPr>
        <w:t>C</w:t>
      </w:r>
      <w:r w:rsidRPr="00A95D2D">
        <w:rPr>
          <w:lang w:val="en-GB"/>
        </w:rPr>
        <w:t xml:space="preserve">heck if an </w:t>
      </w:r>
      <w:r w:rsidRPr="005D0330">
        <w:rPr>
          <w:u w:val="single"/>
          <w:lang w:val="en-GB"/>
        </w:rPr>
        <w:t>operational GBV referral pathway exist</w:t>
      </w:r>
      <w:r w:rsidRPr="00A95D2D">
        <w:rPr>
          <w:lang w:val="en-GB"/>
        </w:rPr>
        <w:t xml:space="preserve"> in the location. If not, </w:t>
      </w:r>
      <w:r>
        <w:rPr>
          <w:lang w:val="en-GB"/>
        </w:rPr>
        <w:t>reques</w:t>
      </w:r>
      <w:r w:rsidRPr="00A95D2D">
        <w:rPr>
          <w:lang w:val="en-GB"/>
        </w:rPr>
        <w:t xml:space="preserve">t the GBV sub-cluster to activate it as part of operationalizing the CBCM. </w:t>
      </w:r>
      <w:r>
        <w:rPr>
          <w:lang w:val="en-GB"/>
        </w:rPr>
        <w:t>(Note: The victim assistance/support is via the GBV support system. W</w:t>
      </w:r>
      <w:r w:rsidRPr="00A95D2D">
        <w:rPr>
          <w:lang w:val="en-GB"/>
        </w:rPr>
        <w:t>e should not raise awareness without an ability to support victims.</w:t>
      </w:r>
    </w:p>
    <w:p w14:paraId="08E1E4D2" w14:textId="5A0110ED" w:rsidR="00F2164C" w:rsidRPr="006D3CDD" w:rsidRDefault="00776D61" w:rsidP="006D3CDD">
      <w:pPr>
        <w:pStyle w:val="ListParagraph"/>
        <w:numPr>
          <w:ilvl w:val="0"/>
          <w:numId w:val="1"/>
        </w:numPr>
        <w:jc w:val="both"/>
        <w:rPr>
          <w:lang w:val="en-GB"/>
        </w:rPr>
      </w:pPr>
      <w:r w:rsidRPr="006D3CDD">
        <w:rPr>
          <w:lang w:val="en-GB"/>
        </w:rPr>
        <w:t>C</w:t>
      </w:r>
      <w:r w:rsidR="00F2164C" w:rsidRPr="006D3CDD">
        <w:rPr>
          <w:lang w:val="en-GB"/>
        </w:rPr>
        <w:t xml:space="preserve">onvene all agencies for one day workshop:  </w:t>
      </w:r>
    </w:p>
    <w:p w14:paraId="5C7C4DDD" w14:textId="7244D0AF" w:rsidR="00F2164C" w:rsidRDefault="00F2164C" w:rsidP="00BC7011">
      <w:pPr>
        <w:pStyle w:val="NoSpacing"/>
        <w:numPr>
          <w:ilvl w:val="1"/>
          <w:numId w:val="1"/>
        </w:numPr>
        <w:jc w:val="both"/>
        <w:rPr>
          <w:lang w:val="en-GB"/>
        </w:rPr>
      </w:pPr>
      <w:r>
        <w:rPr>
          <w:lang w:val="en-GB"/>
        </w:rPr>
        <w:t xml:space="preserve">Overview of PSEA for a common understanding; </w:t>
      </w:r>
    </w:p>
    <w:p w14:paraId="5506CA73" w14:textId="75F333C7" w:rsidR="006D3CDD" w:rsidRDefault="006D3CDD" w:rsidP="00BC7011">
      <w:pPr>
        <w:pStyle w:val="NoSpacing"/>
        <w:numPr>
          <w:ilvl w:val="1"/>
          <w:numId w:val="1"/>
        </w:numPr>
        <w:jc w:val="both"/>
        <w:rPr>
          <w:lang w:val="en-GB"/>
        </w:rPr>
      </w:pPr>
      <w:r>
        <w:rPr>
          <w:lang w:val="en-GB"/>
        </w:rPr>
        <w:t>Overview of the PSEA system in South Sudan including reporting mechanism</w:t>
      </w:r>
      <w:r w:rsidR="00A95D2D">
        <w:rPr>
          <w:lang w:val="en-GB"/>
        </w:rPr>
        <w:t xml:space="preserve"> to the national taskforce</w:t>
      </w:r>
      <w:r w:rsidR="00D43D34">
        <w:rPr>
          <w:lang w:val="en-GB"/>
        </w:rPr>
        <w:t xml:space="preserve">( </w:t>
      </w:r>
      <w:r w:rsidR="00A95D2D">
        <w:rPr>
          <w:lang w:val="en-GB"/>
        </w:rPr>
        <w:t xml:space="preserve">The SOP, </w:t>
      </w:r>
      <w:r w:rsidR="00D43D34">
        <w:rPr>
          <w:lang w:val="en-GB"/>
        </w:rPr>
        <w:t>PSEA Code of conduct; SEA intake form, etc)</w:t>
      </w:r>
    </w:p>
    <w:p w14:paraId="29BC9EF9" w14:textId="77777777" w:rsidR="00F2164C" w:rsidRDefault="00F2164C" w:rsidP="00BC7011">
      <w:pPr>
        <w:pStyle w:val="NoSpacing"/>
        <w:numPr>
          <w:ilvl w:val="1"/>
          <w:numId w:val="1"/>
        </w:numPr>
        <w:jc w:val="both"/>
        <w:rPr>
          <w:lang w:val="en-GB"/>
        </w:rPr>
      </w:pPr>
      <w:r>
        <w:rPr>
          <w:lang w:val="en-GB"/>
        </w:rPr>
        <w:t>Overview of CBCM- the what and why;</w:t>
      </w:r>
    </w:p>
    <w:p w14:paraId="69911621" w14:textId="1DC10BDD" w:rsidR="00F2164C" w:rsidRDefault="00F2164C" w:rsidP="00BC7011">
      <w:pPr>
        <w:pStyle w:val="NoSpacing"/>
        <w:numPr>
          <w:ilvl w:val="1"/>
          <w:numId w:val="1"/>
        </w:numPr>
        <w:jc w:val="both"/>
        <w:rPr>
          <w:lang w:val="en-GB"/>
        </w:rPr>
      </w:pPr>
      <w:r>
        <w:rPr>
          <w:lang w:val="en-GB"/>
        </w:rPr>
        <w:t>Collectively identify the existing formal and informal reporting mechanisms</w:t>
      </w:r>
    </w:p>
    <w:p w14:paraId="74BC3275" w14:textId="0E662DCF" w:rsidR="00F2164C" w:rsidRDefault="00834DF8" w:rsidP="00BC7011">
      <w:pPr>
        <w:pStyle w:val="NoSpacing"/>
        <w:numPr>
          <w:ilvl w:val="1"/>
          <w:numId w:val="1"/>
        </w:numPr>
        <w:jc w:val="both"/>
        <w:rPr>
          <w:lang w:val="en-GB"/>
        </w:rPr>
      </w:pPr>
      <w:r>
        <w:rPr>
          <w:lang w:val="en-GB"/>
        </w:rPr>
        <w:t>Prioritize on the mechanisms that can be used to channel sensitive SEA cases</w:t>
      </w:r>
      <w:r w:rsidR="00A95D2D">
        <w:rPr>
          <w:lang w:val="en-GB"/>
        </w:rPr>
        <w:t xml:space="preserve"> (This is part of consultations on CBCM. The humanitarian actors is one of the key stakeholders to be </w:t>
      </w:r>
      <w:r w:rsidR="00A95D2D">
        <w:rPr>
          <w:lang w:val="en-GB"/>
        </w:rPr>
        <w:lastRenderedPageBreak/>
        <w:t>consulted in the process of establishment of CBCM. More of killing multiple birds with one stone)</w:t>
      </w:r>
    </w:p>
    <w:p w14:paraId="59571101" w14:textId="48D18374" w:rsidR="00834DF8" w:rsidRDefault="00834DF8" w:rsidP="00BC7011">
      <w:pPr>
        <w:pStyle w:val="NoSpacing"/>
        <w:numPr>
          <w:ilvl w:val="1"/>
          <w:numId w:val="1"/>
        </w:numPr>
        <w:jc w:val="both"/>
        <w:rPr>
          <w:lang w:val="en-GB"/>
        </w:rPr>
      </w:pPr>
      <w:r>
        <w:rPr>
          <w:lang w:val="en-GB"/>
        </w:rPr>
        <w:t xml:space="preserve">Carry out a stakeholders’ analysis (Different groups of community members to be consulted on CBCM; Distribute the roles- </w:t>
      </w:r>
      <w:r w:rsidR="00E1707C">
        <w:rPr>
          <w:lang w:val="en-GB"/>
        </w:rPr>
        <w:t>e.g.</w:t>
      </w:r>
      <w:r>
        <w:rPr>
          <w:lang w:val="en-GB"/>
        </w:rPr>
        <w:t xml:space="preserve"> Partner A to consult the block leaders, Partner B to consult the youth, etc within a specified timeframe)</w:t>
      </w:r>
      <w:r w:rsidR="00A2408E">
        <w:rPr>
          <w:lang w:val="en-GB"/>
        </w:rPr>
        <w:t xml:space="preserve"> See annex A on the Consultation Questions</w:t>
      </w:r>
    </w:p>
    <w:p w14:paraId="400C65A0" w14:textId="47AA4420" w:rsidR="00834DF8" w:rsidRDefault="00834DF8" w:rsidP="00BC7011">
      <w:pPr>
        <w:pStyle w:val="NoSpacing"/>
        <w:numPr>
          <w:ilvl w:val="1"/>
          <w:numId w:val="1"/>
        </w:numPr>
        <w:jc w:val="both"/>
        <w:rPr>
          <w:lang w:val="en-GB"/>
        </w:rPr>
      </w:pPr>
      <w:r>
        <w:rPr>
          <w:lang w:val="en-GB"/>
        </w:rPr>
        <w:t>Set up coordination of i</w:t>
      </w:r>
      <w:r w:rsidR="00A2408E">
        <w:rPr>
          <w:lang w:val="en-GB"/>
        </w:rPr>
        <w:t>nter-agency taskforce</w:t>
      </w:r>
      <w:r w:rsidR="00E1707C">
        <w:rPr>
          <w:lang w:val="en-GB"/>
        </w:rPr>
        <w:t xml:space="preserve"> </w:t>
      </w:r>
      <w:r w:rsidR="00900518">
        <w:rPr>
          <w:lang w:val="en-GB"/>
        </w:rPr>
        <w:t>(UN and other partners)</w:t>
      </w:r>
      <w:r w:rsidR="00A2408E">
        <w:rPr>
          <w:lang w:val="en-GB"/>
        </w:rPr>
        <w:t xml:space="preserve"> on PSEA (</w:t>
      </w:r>
      <w:r>
        <w:rPr>
          <w:lang w:val="en-GB"/>
        </w:rPr>
        <w:t>the workshop offers a good opportunity for the agencies to identify the PSEA focal point persons in their respective agencies or get the leadership to nominate the FPs, etc.</w:t>
      </w:r>
      <w:r w:rsidR="00310E8E">
        <w:rPr>
          <w:lang w:val="en-GB"/>
        </w:rPr>
        <w:t>)</w:t>
      </w:r>
      <w:r>
        <w:rPr>
          <w:lang w:val="en-GB"/>
        </w:rPr>
        <w:t xml:space="preserve"> </w:t>
      </w:r>
    </w:p>
    <w:p w14:paraId="48A74D83" w14:textId="0E1657C6" w:rsidR="00834DF8" w:rsidRPr="00F2164C" w:rsidRDefault="00834DF8" w:rsidP="00BC7011">
      <w:pPr>
        <w:pStyle w:val="NoSpacing"/>
        <w:numPr>
          <w:ilvl w:val="1"/>
          <w:numId w:val="1"/>
        </w:numPr>
        <w:jc w:val="both"/>
        <w:rPr>
          <w:lang w:val="en-GB"/>
        </w:rPr>
      </w:pPr>
      <w:r>
        <w:rPr>
          <w:lang w:val="en-GB"/>
        </w:rPr>
        <w:t>Identify the CBCM team- This is the team to manage the CBCMs once operationalized. The SOPs indicates 3 member team (2 UN and 1 implementing partner</w:t>
      </w:r>
      <w:r w:rsidR="00900518">
        <w:rPr>
          <w:lang w:val="en-GB"/>
        </w:rPr>
        <w:t>)</w:t>
      </w:r>
      <w:r>
        <w:rPr>
          <w:lang w:val="en-GB"/>
        </w:rPr>
        <w:t>. The context will dictate the composition of this team</w:t>
      </w:r>
      <w:r w:rsidR="00900518">
        <w:rPr>
          <w:lang w:val="en-GB"/>
        </w:rPr>
        <w:t xml:space="preserve">. Key to consider is availability, protection background (TOR for the team to be shared). </w:t>
      </w:r>
      <w:r>
        <w:rPr>
          <w:lang w:val="en-GB"/>
        </w:rPr>
        <w:t xml:space="preserve"> </w:t>
      </w:r>
    </w:p>
    <w:p w14:paraId="02A23A20" w14:textId="77777777" w:rsidR="00F2164C" w:rsidRPr="00F2164C" w:rsidRDefault="00F2164C" w:rsidP="00BC7011">
      <w:pPr>
        <w:pStyle w:val="NoSpacing"/>
        <w:ind w:left="360"/>
        <w:jc w:val="both"/>
        <w:rPr>
          <w:lang w:val="en-GB"/>
        </w:rPr>
      </w:pPr>
    </w:p>
    <w:p w14:paraId="3598F223" w14:textId="7E59FE6A" w:rsidR="00BC5518" w:rsidRPr="00D10DFE" w:rsidRDefault="00834DF8" w:rsidP="00BC7011">
      <w:pPr>
        <w:pStyle w:val="NoSpacing"/>
        <w:numPr>
          <w:ilvl w:val="0"/>
          <w:numId w:val="1"/>
        </w:numPr>
        <w:jc w:val="both"/>
        <w:rPr>
          <w:lang w:val="en-GB"/>
        </w:rPr>
      </w:pPr>
      <w:r>
        <w:rPr>
          <w:u w:val="single"/>
          <w:lang w:val="en-GB"/>
        </w:rPr>
        <w:t>Community consultations</w:t>
      </w:r>
      <w:r w:rsidR="004124C7" w:rsidRPr="004124C7">
        <w:rPr>
          <w:u w:val="single"/>
          <w:lang w:val="en-GB"/>
        </w:rPr>
        <w:t>:</w:t>
      </w:r>
      <w:r w:rsidR="004124C7">
        <w:rPr>
          <w:lang w:val="en-GB"/>
        </w:rPr>
        <w:t xml:space="preserve"> </w:t>
      </w:r>
      <w:r w:rsidR="00A2408E">
        <w:rPr>
          <w:lang w:val="en-GB"/>
        </w:rPr>
        <w:t>Hold consultative meetings with various community stakeholders identified during the workshop (leadership and community structures)</w:t>
      </w:r>
      <w:r w:rsidR="00D10DFE">
        <w:rPr>
          <w:lang w:val="en-GB"/>
        </w:rPr>
        <w:t xml:space="preserve">. </w:t>
      </w:r>
      <w:r w:rsidR="00A2408E">
        <w:rPr>
          <w:lang w:val="en-GB"/>
        </w:rPr>
        <w:t xml:space="preserve"> This is </w:t>
      </w:r>
      <w:r w:rsidR="00D10DFE">
        <w:rPr>
          <w:lang w:val="en-GB"/>
        </w:rPr>
        <w:t xml:space="preserve">a </w:t>
      </w:r>
      <w:r w:rsidR="00A2408E">
        <w:rPr>
          <w:lang w:val="en-GB"/>
        </w:rPr>
        <w:t>key</w:t>
      </w:r>
      <w:r w:rsidR="00D10DFE">
        <w:rPr>
          <w:lang w:val="en-GB"/>
        </w:rPr>
        <w:t xml:space="preserve"> part of the CBCM process</w:t>
      </w:r>
      <w:r w:rsidR="00A2408E">
        <w:rPr>
          <w:lang w:val="en-GB"/>
        </w:rPr>
        <w:t xml:space="preserve"> as the community is the primary user of the CBCM and they are at the centre. Their participation is key and should be as well made to feel involved:</w:t>
      </w:r>
      <w:r w:rsidR="00BC5518">
        <w:rPr>
          <w:lang w:val="en-GB"/>
        </w:rPr>
        <w:t xml:space="preserve"> </w:t>
      </w:r>
      <w:r w:rsidR="00D10DFE">
        <w:rPr>
          <w:lang w:val="en-GB"/>
        </w:rPr>
        <w:t xml:space="preserve">(Use Annex A guide). </w:t>
      </w:r>
      <w:r w:rsidR="00BC5518" w:rsidRPr="00D10DFE">
        <w:rPr>
          <w:lang w:val="en-GB"/>
        </w:rPr>
        <w:t>This is a chance to</w:t>
      </w:r>
    </w:p>
    <w:p w14:paraId="378EEF9D" w14:textId="0BBEBAFC" w:rsidR="00BC5518" w:rsidRDefault="00A2408E" w:rsidP="00BC7011">
      <w:pPr>
        <w:pStyle w:val="NoSpacing"/>
        <w:numPr>
          <w:ilvl w:val="1"/>
          <w:numId w:val="1"/>
        </w:numPr>
        <w:jc w:val="both"/>
        <w:rPr>
          <w:lang w:val="en-GB"/>
        </w:rPr>
      </w:pPr>
      <w:r w:rsidRPr="00BC5518">
        <w:rPr>
          <w:lang w:val="en-GB"/>
        </w:rPr>
        <w:t xml:space="preserve">Present the </w:t>
      </w:r>
      <w:r w:rsidR="00900518">
        <w:rPr>
          <w:lang w:val="en-GB"/>
        </w:rPr>
        <w:t xml:space="preserve">PSEA agenda, </w:t>
      </w:r>
      <w:r w:rsidRPr="00BC5518">
        <w:rPr>
          <w:lang w:val="en-GB"/>
        </w:rPr>
        <w:t>PSEA TF</w:t>
      </w:r>
      <w:r w:rsidR="00BC5518" w:rsidRPr="00BC5518">
        <w:rPr>
          <w:lang w:val="en-GB"/>
        </w:rPr>
        <w:t xml:space="preserve">, the </w:t>
      </w:r>
      <w:r w:rsidR="00E1707C" w:rsidRPr="00BC5518">
        <w:rPr>
          <w:lang w:val="en-GB"/>
        </w:rPr>
        <w:t>inter-agency</w:t>
      </w:r>
      <w:r w:rsidR="00BC5518" w:rsidRPr="00BC5518">
        <w:rPr>
          <w:lang w:val="en-GB"/>
        </w:rPr>
        <w:t xml:space="preserve"> commitment </w:t>
      </w:r>
      <w:r w:rsidR="00BC5518">
        <w:rPr>
          <w:lang w:val="en-GB"/>
        </w:rPr>
        <w:t xml:space="preserve">on PSEA, </w:t>
      </w:r>
      <w:r w:rsidR="00BC5518" w:rsidRPr="00BC5518">
        <w:rPr>
          <w:lang w:val="en-GB"/>
        </w:rPr>
        <w:t>and why the CBCMs.</w:t>
      </w:r>
    </w:p>
    <w:p w14:paraId="56BBE4A6" w14:textId="6487E53C" w:rsidR="00A2408E" w:rsidRDefault="00BC5518" w:rsidP="00BC7011">
      <w:pPr>
        <w:pStyle w:val="NoSpacing"/>
        <w:numPr>
          <w:ilvl w:val="1"/>
          <w:numId w:val="1"/>
        </w:numPr>
        <w:jc w:val="both"/>
        <w:rPr>
          <w:lang w:val="en-GB"/>
        </w:rPr>
      </w:pPr>
      <w:r>
        <w:rPr>
          <w:lang w:val="en-GB"/>
        </w:rPr>
        <w:t>This is a chance to “test” the mechanisms identified by the partners during the workshop- Do they work? Are they known by the community? Would the community wish to use any of them? Any improvement suggested? Etc</w:t>
      </w:r>
    </w:p>
    <w:p w14:paraId="4C722855" w14:textId="67E55A4F" w:rsidR="00900518" w:rsidRDefault="00900518" w:rsidP="00BC7011">
      <w:pPr>
        <w:pStyle w:val="NoSpacing"/>
        <w:numPr>
          <w:ilvl w:val="1"/>
          <w:numId w:val="1"/>
        </w:numPr>
        <w:jc w:val="both"/>
        <w:rPr>
          <w:lang w:val="en-GB"/>
        </w:rPr>
      </w:pPr>
      <w:r>
        <w:rPr>
          <w:lang w:val="en-GB"/>
        </w:rPr>
        <w:t xml:space="preserve">Remember, the CBCM are for and about the community. </w:t>
      </w:r>
      <w:r w:rsidRPr="005D0330">
        <w:rPr>
          <w:u w:val="single"/>
          <w:lang w:val="en-GB"/>
        </w:rPr>
        <w:t>THEY ARE CO-DESIGNERS</w:t>
      </w:r>
      <w:r>
        <w:rPr>
          <w:lang w:val="en-GB"/>
        </w:rPr>
        <w:t xml:space="preserve">  </w:t>
      </w:r>
    </w:p>
    <w:p w14:paraId="5FF41C06" w14:textId="10122AEB" w:rsidR="004124C7" w:rsidRPr="00D10DFE" w:rsidRDefault="004124C7" w:rsidP="00BC7011">
      <w:pPr>
        <w:pStyle w:val="NoSpacing"/>
        <w:jc w:val="both"/>
        <w:rPr>
          <w:lang w:val="en-GB"/>
        </w:rPr>
      </w:pPr>
    </w:p>
    <w:p w14:paraId="409182DF" w14:textId="491ED157" w:rsidR="00D10DFE" w:rsidRDefault="00D10DFE" w:rsidP="00BC7011">
      <w:pPr>
        <w:pStyle w:val="NoSpacing"/>
        <w:numPr>
          <w:ilvl w:val="0"/>
          <w:numId w:val="1"/>
        </w:numPr>
        <w:jc w:val="both"/>
        <w:rPr>
          <w:lang w:val="en-GB"/>
        </w:rPr>
      </w:pPr>
      <w:r>
        <w:rPr>
          <w:u w:val="single"/>
          <w:lang w:val="en-GB"/>
        </w:rPr>
        <w:t>Analysis of the consultations:</w:t>
      </w:r>
      <w:r>
        <w:rPr>
          <w:lang w:val="en-GB"/>
        </w:rPr>
        <w:t xml:space="preserve"> </w:t>
      </w:r>
      <w:r w:rsidRPr="00D10DFE">
        <w:rPr>
          <w:lang w:val="en-GB"/>
        </w:rPr>
        <w:t>Prio</w:t>
      </w:r>
      <w:r>
        <w:rPr>
          <w:lang w:val="en-GB"/>
        </w:rPr>
        <w:t xml:space="preserve">ritize the different avenues identified by the community. Triangulate them with those identified by the partners. (This should be done by the lead agencies plus the CBCM team identified during the </w:t>
      </w:r>
      <w:r w:rsidR="00E1707C">
        <w:rPr>
          <w:lang w:val="en-GB"/>
        </w:rPr>
        <w:t>one-day</w:t>
      </w:r>
      <w:r>
        <w:rPr>
          <w:lang w:val="en-GB"/>
        </w:rPr>
        <w:t xml:space="preserve"> workshop). Ensure that the different channels </w:t>
      </w:r>
      <w:r w:rsidR="00655923">
        <w:rPr>
          <w:lang w:val="en-GB"/>
        </w:rPr>
        <w:t xml:space="preserve">selected </w:t>
      </w:r>
      <w:r>
        <w:rPr>
          <w:lang w:val="en-GB"/>
        </w:rPr>
        <w:t>are between 5-7. Too many channels may confuse the community.</w:t>
      </w:r>
    </w:p>
    <w:p w14:paraId="131274AD" w14:textId="6D651317" w:rsidR="00D10DFE" w:rsidRPr="00D10DFE" w:rsidRDefault="00D10DFE" w:rsidP="00BC7011">
      <w:pPr>
        <w:pStyle w:val="NoSpacing"/>
        <w:ind w:left="360"/>
        <w:jc w:val="both"/>
        <w:rPr>
          <w:lang w:val="en-GB"/>
        </w:rPr>
      </w:pPr>
    </w:p>
    <w:p w14:paraId="6EAB78B4" w14:textId="662BFAC3" w:rsidR="00310E8E" w:rsidRPr="00D10DFE" w:rsidRDefault="00D10DFE" w:rsidP="005D0330">
      <w:pPr>
        <w:pStyle w:val="NoSpacing"/>
        <w:numPr>
          <w:ilvl w:val="0"/>
          <w:numId w:val="1"/>
        </w:numPr>
        <w:jc w:val="both"/>
        <w:rPr>
          <w:lang w:val="en-GB"/>
        </w:rPr>
      </w:pPr>
      <w:r w:rsidRPr="005D0330">
        <w:rPr>
          <w:u w:val="single"/>
          <w:lang w:val="en-GB"/>
        </w:rPr>
        <w:t xml:space="preserve">Documentation of the CBCM: </w:t>
      </w:r>
      <w:r w:rsidRPr="005D0330">
        <w:rPr>
          <w:lang w:val="en-GB"/>
        </w:rPr>
        <w:t>Document the process and the agreed upon channels that form the CBCM in that specific location;</w:t>
      </w:r>
      <w:r w:rsidR="00310E8E" w:rsidRPr="005D0330">
        <w:rPr>
          <w:lang w:val="en-GB"/>
        </w:rPr>
        <w:t xml:space="preserve">(more like explaining </w:t>
      </w:r>
      <w:r w:rsidR="00310E8E">
        <w:t xml:space="preserve">how the CBCM operates, the linkage with the GBV referral </w:t>
      </w:r>
      <w:r w:rsidR="00E1707C">
        <w:t>pathway, including</w:t>
      </w:r>
      <w:r w:rsidR="00310E8E">
        <w:t xml:space="preserve"> the TOR for agency focal points managing the CBCM). </w:t>
      </w:r>
    </w:p>
    <w:p w14:paraId="70C200DE" w14:textId="0EAA558D" w:rsidR="004124C7" w:rsidRPr="005D0330" w:rsidRDefault="004124C7" w:rsidP="005D0330">
      <w:pPr>
        <w:pStyle w:val="NoSpacing"/>
        <w:jc w:val="both"/>
        <w:rPr>
          <w:lang w:val="en-GB"/>
        </w:rPr>
      </w:pPr>
    </w:p>
    <w:p w14:paraId="5DA84214" w14:textId="693D6D1F" w:rsidR="00887201" w:rsidRPr="00BC7011" w:rsidRDefault="004124C7" w:rsidP="00BC7011">
      <w:pPr>
        <w:pStyle w:val="NoSpacing"/>
        <w:numPr>
          <w:ilvl w:val="0"/>
          <w:numId w:val="1"/>
        </w:numPr>
        <w:jc w:val="both"/>
        <w:rPr>
          <w:lang w:val="en-GB"/>
        </w:rPr>
      </w:pPr>
      <w:r w:rsidRPr="004124C7">
        <w:rPr>
          <w:u w:val="single"/>
          <w:lang w:val="en-GB"/>
        </w:rPr>
        <w:t xml:space="preserve">Capacity </w:t>
      </w:r>
      <w:r w:rsidR="00D10DFE">
        <w:rPr>
          <w:u w:val="single"/>
          <w:lang w:val="en-GB"/>
        </w:rPr>
        <w:t xml:space="preserve">building of the CBCM focal point: </w:t>
      </w:r>
      <w:r w:rsidR="00D10DFE">
        <w:rPr>
          <w:lang w:val="en-GB"/>
        </w:rPr>
        <w:t xml:space="preserve">The CBCM focal points are those that will be entrusted with receiving of the complaints from the community. This may include the case workers at the women friendly spaces, </w:t>
      </w:r>
      <w:r w:rsidR="00BC7011">
        <w:rPr>
          <w:lang w:val="en-GB"/>
        </w:rPr>
        <w:t>trusted women leaders, etc</w:t>
      </w:r>
      <w:r w:rsidR="00D10DFE">
        <w:rPr>
          <w:lang w:val="en-GB"/>
        </w:rPr>
        <w:t xml:space="preserve"> (if identified as avenues)</w:t>
      </w:r>
      <w:r w:rsidR="00BC7011">
        <w:rPr>
          <w:lang w:val="en-GB"/>
        </w:rPr>
        <w:t>.  This may include (</w:t>
      </w:r>
      <w:r w:rsidRPr="00BC7011">
        <w:rPr>
          <w:lang w:val="en-GB"/>
        </w:rPr>
        <w:t>non-exhaustive examples)</w:t>
      </w:r>
    </w:p>
    <w:p w14:paraId="3A4DED77" w14:textId="4CBB2530" w:rsidR="00BC7011" w:rsidRDefault="00BC7011" w:rsidP="00BC7011">
      <w:pPr>
        <w:pStyle w:val="NoSpacing"/>
        <w:numPr>
          <w:ilvl w:val="0"/>
          <w:numId w:val="2"/>
        </w:numPr>
        <w:ind w:left="720"/>
        <w:jc w:val="both"/>
        <w:rPr>
          <w:lang w:val="en-GB"/>
        </w:rPr>
      </w:pPr>
      <w:r>
        <w:rPr>
          <w:lang w:val="en-GB"/>
        </w:rPr>
        <w:t>What</w:t>
      </w:r>
      <w:r w:rsidR="00887201">
        <w:rPr>
          <w:lang w:val="en-GB"/>
        </w:rPr>
        <w:t xml:space="preserve"> </w:t>
      </w:r>
      <w:r>
        <w:rPr>
          <w:lang w:val="en-GB"/>
        </w:rPr>
        <w:t>PSEA is/ difference between SEA and GBV</w:t>
      </w:r>
    </w:p>
    <w:p w14:paraId="596D1B82" w14:textId="18893CB2" w:rsidR="00BC7011" w:rsidRDefault="00BC7011" w:rsidP="00BC7011">
      <w:pPr>
        <w:pStyle w:val="NoSpacing"/>
        <w:numPr>
          <w:ilvl w:val="0"/>
          <w:numId w:val="2"/>
        </w:numPr>
        <w:ind w:left="720"/>
        <w:jc w:val="both"/>
        <w:rPr>
          <w:lang w:val="en-GB"/>
        </w:rPr>
      </w:pPr>
      <w:r>
        <w:rPr>
          <w:lang w:val="en-GB"/>
        </w:rPr>
        <w:t>Right to free access to aid/services</w:t>
      </w:r>
    </w:p>
    <w:p w14:paraId="63EA2CF6" w14:textId="014DB5A5" w:rsidR="00BC7011" w:rsidRDefault="00BC7011" w:rsidP="00BC7011">
      <w:pPr>
        <w:pStyle w:val="NoSpacing"/>
        <w:numPr>
          <w:ilvl w:val="0"/>
          <w:numId w:val="2"/>
        </w:numPr>
        <w:ind w:left="720"/>
        <w:jc w:val="both"/>
        <w:rPr>
          <w:lang w:val="en-GB"/>
        </w:rPr>
      </w:pPr>
      <w:r>
        <w:rPr>
          <w:lang w:val="en-GB"/>
        </w:rPr>
        <w:t>Expected conduct of development works- UN and partners</w:t>
      </w:r>
    </w:p>
    <w:p w14:paraId="4A45FFD3" w14:textId="088354D0" w:rsidR="004124C7" w:rsidRDefault="00BC7011" w:rsidP="00BC7011">
      <w:pPr>
        <w:pStyle w:val="NoSpacing"/>
        <w:numPr>
          <w:ilvl w:val="0"/>
          <w:numId w:val="2"/>
        </w:numPr>
        <w:ind w:left="720"/>
        <w:jc w:val="both"/>
        <w:rPr>
          <w:lang w:val="en-GB"/>
        </w:rPr>
      </w:pPr>
      <w:r>
        <w:rPr>
          <w:lang w:val="en-GB"/>
        </w:rPr>
        <w:t>Different channels/</w:t>
      </w:r>
      <w:r w:rsidR="00406B05">
        <w:rPr>
          <w:lang w:val="en-GB"/>
        </w:rPr>
        <w:t>CBCMs</w:t>
      </w:r>
      <w:r w:rsidR="004124C7">
        <w:rPr>
          <w:lang w:val="en-GB"/>
        </w:rPr>
        <w:t xml:space="preserve"> in place</w:t>
      </w:r>
    </w:p>
    <w:p w14:paraId="7A742022" w14:textId="05D51BBC" w:rsidR="00887201" w:rsidRDefault="00BC7011" w:rsidP="00BC7011">
      <w:pPr>
        <w:pStyle w:val="NoSpacing"/>
        <w:numPr>
          <w:ilvl w:val="0"/>
          <w:numId w:val="2"/>
        </w:numPr>
        <w:ind w:left="720"/>
        <w:jc w:val="both"/>
        <w:rPr>
          <w:lang w:val="en-GB"/>
        </w:rPr>
      </w:pPr>
      <w:r>
        <w:rPr>
          <w:lang w:val="en-GB"/>
        </w:rPr>
        <w:t>Available services</w:t>
      </w:r>
      <w:r w:rsidR="004B2143">
        <w:rPr>
          <w:lang w:val="en-GB"/>
        </w:rPr>
        <w:t>, guiding principles for working with victims/survivors</w:t>
      </w:r>
      <w:r>
        <w:rPr>
          <w:lang w:val="en-GB"/>
        </w:rPr>
        <w:t xml:space="preserve"> and h</w:t>
      </w:r>
      <w:r w:rsidR="00887201">
        <w:rPr>
          <w:lang w:val="en-GB"/>
        </w:rPr>
        <w:t>ow referrals are practically done</w:t>
      </w:r>
      <w:r w:rsidR="00406B05">
        <w:rPr>
          <w:lang w:val="en-GB"/>
        </w:rPr>
        <w:t xml:space="preserve"> (step-by-step)</w:t>
      </w:r>
    </w:p>
    <w:p w14:paraId="5B95B6DD" w14:textId="5BDCABCD" w:rsidR="004B2143" w:rsidRDefault="004B2143" w:rsidP="00BC7011">
      <w:pPr>
        <w:pStyle w:val="NoSpacing"/>
        <w:numPr>
          <w:ilvl w:val="0"/>
          <w:numId w:val="2"/>
        </w:numPr>
        <w:ind w:left="720"/>
        <w:jc w:val="both"/>
        <w:rPr>
          <w:lang w:val="en-GB"/>
        </w:rPr>
      </w:pPr>
      <w:r>
        <w:rPr>
          <w:lang w:val="en-GB"/>
        </w:rPr>
        <w:t>Psychosocial first aid</w:t>
      </w:r>
    </w:p>
    <w:p w14:paraId="6159CE06" w14:textId="250DD6FE" w:rsidR="00406B05" w:rsidRDefault="00406B05" w:rsidP="00BC7011">
      <w:pPr>
        <w:pStyle w:val="NoSpacing"/>
        <w:numPr>
          <w:ilvl w:val="0"/>
          <w:numId w:val="2"/>
        </w:numPr>
        <w:ind w:left="720"/>
        <w:jc w:val="both"/>
        <w:rPr>
          <w:lang w:val="en-GB"/>
        </w:rPr>
      </w:pPr>
      <w:r>
        <w:rPr>
          <w:lang w:val="en-GB"/>
        </w:rPr>
        <w:t>About maintenance of confidentiality</w:t>
      </w:r>
    </w:p>
    <w:p w14:paraId="1EFD9409" w14:textId="20FA0ECB" w:rsidR="00BC7011" w:rsidRDefault="00BC7011" w:rsidP="00BC7011">
      <w:pPr>
        <w:pStyle w:val="NoSpacing"/>
        <w:numPr>
          <w:ilvl w:val="0"/>
          <w:numId w:val="2"/>
        </w:numPr>
        <w:ind w:left="720"/>
        <w:jc w:val="both"/>
        <w:rPr>
          <w:lang w:val="en-GB"/>
        </w:rPr>
      </w:pPr>
      <w:r>
        <w:rPr>
          <w:lang w:val="en-GB"/>
        </w:rPr>
        <w:t>Practical filling up of the complaint forms</w:t>
      </w:r>
    </w:p>
    <w:p w14:paraId="341652E5" w14:textId="4956271F" w:rsidR="005D0330" w:rsidRDefault="005D0330" w:rsidP="00BC7011">
      <w:pPr>
        <w:pStyle w:val="NoSpacing"/>
        <w:numPr>
          <w:ilvl w:val="0"/>
          <w:numId w:val="2"/>
        </w:numPr>
        <w:ind w:left="720"/>
        <w:jc w:val="both"/>
        <w:rPr>
          <w:lang w:val="en-GB"/>
        </w:rPr>
      </w:pPr>
      <w:r>
        <w:lastRenderedPageBreak/>
        <w:t>TOR with agreement over their conduct, especially in terms of reporting, confidentiality, ethical engagement with victims/survivors</w:t>
      </w:r>
    </w:p>
    <w:p w14:paraId="4D41A1A2" w14:textId="77777777" w:rsidR="004124C7" w:rsidRDefault="004124C7" w:rsidP="00BC7011">
      <w:pPr>
        <w:pStyle w:val="NoSpacing"/>
        <w:ind w:left="720"/>
        <w:jc w:val="both"/>
        <w:rPr>
          <w:lang w:val="en-GB"/>
        </w:rPr>
      </w:pPr>
    </w:p>
    <w:p w14:paraId="69E29B71" w14:textId="01638AD8" w:rsidR="00887201" w:rsidRDefault="00887201" w:rsidP="00BC7011">
      <w:pPr>
        <w:pStyle w:val="NoSpacing"/>
        <w:numPr>
          <w:ilvl w:val="0"/>
          <w:numId w:val="1"/>
        </w:numPr>
        <w:jc w:val="both"/>
        <w:rPr>
          <w:lang w:val="en-GB"/>
        </w:rPr>
      </w:pPr>
      <w:r w:rsidRPr="00055BE2">
        <w:rPr>
          <w:u w:val="single"/>
          <w:lang w:val="en-GB"/>
        </w:rPr>
        <w:t>Outreach and awareness raising</w:t>
      </w:r>
      <w:r w:rsidR="00055BE2" w:rsidRPr="00055BE2">
        <w:rPr>
          <w:u w:val="single"/>
          <w:lang w:val="en-GB"/>
        </w:rPr>
        <w:t>:</w:t>
      </w:r>
      <w:r w:rsidR="00055BE2">
        <w:rPr>
          <w:lang w:val="en-GB"/>
        </w:rPr>
        <w:t xml:space="preserve"> The identified focal points, with support of partners and supporting focal points, start raising awareness on the CBCMs. </w:t>
      </w:r>
    </w:p>
    <w:p w14:paraId="62D24194" w14:textId="5E945976" w:rsidR="00BC7011" w:rsidRDefault="00BC7011" w:rsidP="00BC7011">
      <w:pPr>
        <w:pStyle w:val="NoSpacing"/>
        <w:numPr>
          <w:ilvl w:val="0"/>
          <w:numId w:val="1"/>
        </w:numPr>
        <w:jc w:val="both"/>
        <w:rPr>
          <w:lang w:val="en-GB"/>
        </w:rPr>
      </w:pPr>
      <w:r>
        <w:rPr>
          <w:u w:val="single"/>
          <w:lang w:val="en-GB"/>
        </w:rPr>
        <w:t>Maintenance of CBCM:</w:t>
      </w:r>
      <w:r>
        <w:rPr>
          <w:lang w:val="en-GB"/>
        </w:rPr>
        <w:t xml:space="preserve"> </w:t>
      </w:r>
      <w:r w:rsidRPr="00BC7011">
        <w:rPr>
          <w:lang w:val="en-GB"/>
        </w:rPr>
        <w:t>This will include</w:t>
      </w:r>
    </w:p>
    <w:p w14:paraId="740EFF1F" w14:textId="77777777" w:rsidR="00BC7011" w:rsidRDefault="00BC7011" w:rsidP="00BC7011">
      <w:pPr>
        <w:pStyle w:val="NoSpacing"/>
        <w:numPr>
          <w:ilvl w:val="1"/>
          <w:numId w:val="1"/>
        </w:numPr>
        <w:jc w:val="both"/>
        <w:rPr>
          <w:lang w:val="en-GB"/>
        </w:rPr>
      </w:pPr>
      <w:r w:rsidRPr="00BC7011">
        <w:rPr>
          <w:lang w:val="en-GB"/>
        </w:rPr>
        <w:t xml:space="preserve">Continuous </w:t>
      </w:r>
      <w:r>
        <w:rPr>
          <w:lang w:val="en-GB"/>
        </w:rPr>
        <w:t>awareness raising; IEC materials, etc</w:t>
      </w:r>
    </w:p>
    <w:p w14:paraId="7E5E4B9C" w14:textId="77777777" w:rsidR="00BC7011" w:rsidRDefault="00BC7011" w:rsidP="00BC7011">
      <w:pPr>
        <w:pStyle w:val="NoSpacing"/>
        <w:numPr>
          <w:ilvl w:val="1"/>
          <w:numId w:val="1"/>
        </w:numPr>
        <w:jc w:val="both"/>
        <w:rPr>
          <w:lang w:val="en-GB"/>
        </w:rPr>
      </w:pPr>
      <w:r>
        <w:rPr>
          <w:lang w:val="en-GB"/>
        </w:rPr>
        <w:t>Monitoring of the channels (complaint boxes, the desks, etc)</w:t>
      </w:r>
    </w:p>
    <w:p w14:paraId="357224DA" w14:textId="06DA7237" w:rsidR="00887201" w:rsidRPr="00BC7011" w:rsidRDefault="00BC7011" w:rsidP="00BC7011">
      <w:pPr>
        <w:pStyle w:val="NoSpacing"/>
        <w:numPr>
          <w:ilvl w:val="0"/>
          <w:numId w:val="1"/>
        </w:numPr>
        <w:jc w:val="both"/>
        <w:rPr>
          <w:lang w:val="en-GB"/>
        </w:rPr>
      </w:pPr>
      <w:r>
        <w:rPr>
          <w:u w:val="single"/>
          <w:lang w:val="en-GB"/>
        </w:rPr>
        <w:t xml:space="preserve">Lessons learnt: </w:t>
      </w:r>
    </w:p>
    <w:p w14:paraId="055C5D30" w14:textId="77777777" w:rsidR="00BC7011" w:rsidRPr="00BC7011" w:rsidRDefault="00BC7011" w:rsidP="00BC7011">
      <w:pPr>
        <w:pStyle w:val="NoSpacing"/>
        <w:ind w:left="360"/>
        <w:jc w:val="both"/>
        <w:rPr>
          <w:lang w:val="en-GB"/>
        </w:rPr>
      </w:pPr>
    </w:p>
    <w:p w14:paraId="76FCA120" w14:textId="77777777" w:rsidR="00887201" w:rsidRPr="004C19F9" w:rsidRDefault="004C19F9" w:rsidP="00BC7011">
      <w:pPr>
        <w:pStyle w:val="NoSpacing"/>
        <w:jc w:val="both"/>
        <w:rPr>
          <w:b/>
          <w:color w:val="2E74B5" w:themeColor="accent1" w:themeShade="BF"/>
          <w:lang w:val="en-GB"/>
        </w:rPr>
      </w:pPr>
      <w:r w:rsidRPr="004C19F9">
        <w:rPr>
          <w:b/>
          <w:color w:val="2E74B5" w:themeColor="accent1" w:themeShade="BF"/>
          <w:lang w:val="en-GB"/>
        </w:rPr>
        <w:t>OTHER IMPORTANT POINTS:</w:t>
      </w:r>
    </w:p>
    <w:p w14:paraId="54BE31F9" w14:textId="77777777" w:rsidR="00887201" w:rsidRDefault="00887201" w:rsidP="00BC7011">
      <w:pPr>
        <w:pStyle w:val="NoSpacing"/>
        <w:jc w:val="both"/>
        <w:rPr>
          <w:lang w:val="en-GB"/>
        </w:rPr>
      </w:pPr>
    </w:p>
    <w:p w14:paraId="203BADAC" w14:textId="75A045DA" w:rsidR="006868B6" w:rsidRDefault="006868B6" w:rsidP="005D0330">
      <w:pPr>
        <w:pStyle w:val="ListParagraph"/>
        <w:numPr>
          <w:ilvl w:val="0"/>
          <w:numId w:val="7"/>
        </w:numPr>
      </w:pPr>
      <w:r>
        <w:t>The PSEA CBCMs do not come to replace the mechanisms that exist in the communities and agencies. It complements and builds on these mechanisms.</w:t>
      </w:r>
    </w:p>
    <w:p w14:paraId="20A4B882" w14:textId="4A3CF3FC" w:rsidR="005D0330" w:rsidRDefault="005D0330" w:rsidP="005D0330">
      <w:pPr>
        <w:pStyle w:val="ListParagraph"/>
        <w:numPr>
          <w:ilvl w:val="0"/>
          <w:numId w:val="7"/>
        </w:numPr>
      </w:pPr>
      <w:r>
        <w:t xml:space="preserve">Victim assistance should be prioritized. This is done through the existing referral mechanisms (GBV referral mechanisms) </w:t>
      </w:r>
    </w:p>
    <w:p w14:paraId="0502CE3B" w14:textId="2DCB5AA6" w:rsidR="006868B6" w:rsidRPr="006868B6" w:rsidRDefault="005D0330" w:rsidP="005D0330">
      <w:pPr>
        <w:pStyle w:val="ListParagraph"/>
        <w:numPr>
          <w:ilvl w:val="0"/>
          <w:numId w:val="7"/>
        </w:numPr>
      </w:pPr>
      <w:r>
        <w:t>The CBCM is c</w:t>
      </w:r>
      <w:r w:rsidR="006868B6" w:rsidRPr="006868B6">
        <w:t>ommon to all agencies in a given location</w:t>
      </w:r>
      <w:r>
        <w:t xml:space="preserve">, even for non-participating agencies. </w:t>
      </w:r>
    </w:p>
    <w:p w14:paraId="57BC21D1" w14:textId="27B154DD" w:rsidR="006868B6" w:rsidRPr="006868B6" w:rsidRDefault="005D0330" w:rsidP="005D0330">
      <w:pPr>
        <w:pStyle w:val="ListParagraph"/>
        <w:numPr>
          <w:ilvl w:val="0"/>
          <w:numId w:val="7"/>
        </w:numPr>
      </w:pPr>
      <w:r>
        <w:t>The CBCM f</w:t>
      </w:r>
      <w:r w:rsidR="006868B6" w:rsidRPr="006868B6">
        <w:t>acilitates reporting, referrals and response including investigation</w:t>
      </w:r>
      <w:r>
        <w:t xml:space="preserve"> (response is the responsibility of the concerned agency. The common CBCM ensures accountability.</w:t>
      </w:r>
    </w:p>
    <w:p w14:paraId="395BBB47" w14:textId="1679EBF2" w:rsidR="006868B6" w:rsidRPr="005D0330" w:rsidRDefault="006868B6" w:rsidP="005D0330">
      <w:pPr>
        <w:pStyle w:val="ListParagraph"/>
        <w:numPr>
          <w:ilvl w:val="0"/>
          <w:numId w:val="7"/>
        </w:numPr>
      </w:pPr>
      <w:r w:rsidRPr="006868B6">
        <w:t>Requires multi-agency coordination and active engagement</w:t>
      </w:r>
    </w:p>
    <w:p w14:paraId="28F7A49A" w14:textId="6C31C46F" w:rsidR="006868B6" w:rsidRDefault="006868B6" w:rsidP="005D0330">
      <w:pPr>
        <w:pStyle w:val="Heading2"/>
      </w:pPr>
      <w:r w:rsidRPr="006868B6">
        <w:t>Principles for effective CBCM</w:t>
      </w:r>
    </w:p>
    <w:p w14:paraId="72998E32" w14:textId="34EE8FED" w:rsidR="00541916" w:rsidRPr="006868B6" w:rsidRDefault="00D70035" w:rsidP="006868B6">
      <w:pPr>
        <w:pStyle w:val="ListParagraph"/>
        <w:numPr>
          <w:ilvl w:val="0"/>
          <w:numId w:val="7"/>
        </w:numPr>
      </w:pPr>
      <w:r w:rsidRPr="006868B6">
        <w:t>Integrated complaints mechanism</w:t>
      </w:r>
      <w:r w:rsidR="006868B6">
        <w:t>- it will receive other nature of complaints- REFER to the relevant actors to address</w:t>
      </w:r>
    </w:p>
    <w:p w14:paraId="07F0F666" w14:textId="7F4ECDB2" w:rsidR="00541916" w:rsidRPr="006868B6" w:rsidRDefault="00D70035" w:rsidP="005D0330">
      <w:pPr>
        <w:pStyle w:val="ListParagraph"/>
        <w:numPr>
          <w:ilvl w:val="0"/>
          <w:numId w:val="7"/>
        </w:numPr>
      </w:pPr>
      <w:r w:rsidRPr="006868B6">
        <w:t>Participation, not just consultation</w:t>
      </w:r>
      <w:r w:rsidR="005D0330">
        <w:t xml:space="preserve">- </w:t>
      </w:r>
      <w:r w:rsidR="005D0330" w:rsidRPr="006868B6">
        <w:t>Designed with community inputs and based on existing mechanisms</w:t>
      </w:r>
    </w:p>
    <w:p w14:paraId="48465C49" w14:textId="0E98850F" w:rsidR="00541916" w:rsidRPr="006868B6" w:rsidRDefault="00D70035" w:rsidP="005D0330">
      <w:pPr>
        <w:pStyle w:val="ListParagraph"/>
        <w:numPr>
          <w:ilvl w:val="0"/>
          <w:numId w:val="7"/>
        </w:numPr>
      </w:pPr>
      <w:r w:rsidRPr="006868B6">
        <w:t>Multiple channels</w:t>
      </w:r>
      <w:r w:rsidR="006868B6">
        <w:t>- to overcome barriers to complaint- Offer choices</w:t>
      </w:r>
      <w:r w:rsidR="005D0330">
        <w:t xml:space="preserve">- </w:t>
      </w:r>
      <w:r w:rsidR="005D0330" w:rsidRPr="006868B6">
        <w:t>Receives complaints from multiple channels</w:t>
      </w:r>
    </w:p>
    <w:p w14:paraId="4E4F2A38" w14:textId="2F7218E7" w:rsidR="00541916" w:rsidRPr="006868B6" w:rsidRDefault="00D70035" w:rsidP="006868B6">
      <w:pPr>
        <w:pStyle w:val="ListParagraph"/>
        <w:numPr>
          <w:ilvl w:val="0"/>
          <w:numId w:val="7"/>
        </w:numPr>
      </w:pPr>
      <w:r w:rsidRPr="006868B6">
        <w:t>Trained staff</w:t>
      </w:r>
      <w:r w:rsidR="006868B6">
        <w:t>- have a knowledgeable CBCM team-  All agency staff must be made aware of these mechanisms</w:t>
      </w:r>
    </w:p>
    <w:p w14:paraId="04B2D6A7" w14:textId="108228B3" w:rsidR="006868B6" w:rsidRPr="006868B6" w:rsidRDefault="006868B6" w:rsidP="005D0330">
      <w:pPr>
        <w:pStyle w:val="ListParagraph"/>
        <w:numPr>
          <w:ilvl w:val="0"/>
          <w:numId w:val="7"/>
        </w:numPr>
      </w:pPr>
      <w:r w:rsidRPr="006868B6">
        <w:t xml:space="preserve">Effective community awareness </w:t>
      </w:r>
      <w:r w:rsidR="005D0330">
        <w:t>-</w:t>
      </w:r>
      <w:r w:rsidR="005D0330" w:rsidRPr="005D0330">
        <w:t xml:space="preserve"> </w:t>
      </w:r>
      <w:r w:rsidR="005D0330" w:rsidRPr="006868B6">
        <w:t>Increases awareness on SEA</w:t>
      </w:r>
      <w:r w:rsidR="005D0330">
        <w:t xml:space="preserve"> as well</w:t>
      </w:r>
    </w:p>
    <w:p w14:paraId="4E138E0B" w14:textId="77777777" w:rsidR="00541916" w:rsidRPr="006868B6" w:rsidRDefault="00D70035" w:rsidP="006868B6">
      <w:pPr>
        <w:pStyle w:val="ListParagraph"/>
        <w:numPr>
          <w:ilvl w:val="0"/>
          <w:numId w:val="7"/>
        </w:numPr>
      </w:pPr>
      <w:r w:rsidRPr="006868B6">
        <w:t>Commit to confidentiality</w:t>
      </w:r>
    </w:p>
    <w:p w14:paraId="5F3D24D2" w14:textId="77777777" w:rsidR="00541916" w:rsidRPr="006868B6" w:rsidRDefault="00D70035" w:rsidP="006868B6">
      <w:pPr>
        <w:pStyle w:val="ListParagraph"/>
        <w:numPr>
          <w:ilvl w:val="0"/>
          <w:numId w:val="7"/>
        </w:numPr>
      </w:pPr>
      <w:r w:rsidRPr="006868B6">
        <w:t>Safety of complainant and staff</w:t>
      </w:r>
    </w:p>
    <w:p w14:paraId="55966A07" w14:textId="77777777" w:rsidR="00541916" w:rsidRPr="006868B6" w:rsidRDefault="00D70035" w:rsidP="006868B6">
      <w:pPr>
        <w:pStyle w:val="ListParagraph"/>
        <w:numPr>
          <w:ilvl w:val="0"/>
          <w:numId w:val="7"/>
        </w:numPr>
      </w:pPr>
      <w:r w:rsidRPr="006868B6">
        <w:t>Feedback to communities/individuals</w:t>
      </w:r>
    </w:p>
    <w:p w14:paraId="066E8156" w14:textId="77777777" w:rsidR="00541916" w:rsidRPr="006868B6" w:rsidRDefault="00D70035" w:rsidP="006868B6">
      <w:pPr>
        <w:pStyle w:val="ListParagraph"/>
        <w:numPr>
          <w:ilvl w:val="0"/>
          <w:numId w:val="7"/>
        </w:numPr>
      </w:pPr>
      <w:r w:rsidRPr="006868B6">
        <w:t>Resourcing the CBCM</w:t>
      </w:r>
    </w:p>
    <w:p w14:paraId="22CA32CB" w14:textId="1DFF822C" w:rsidR="00A2408E" w:rsidRPr="005D0330" w:rsidRDefault="00A2408E" w:rsidP="005D0330">
      <w:pPr>
        <w:pStyle w:val="ListParagraph"/>
        <w:numPr>
          <w:ilvl w:val="0"/>
          <w:numId w:val="7"/>
        </w:numPr>
        <w:rPr>
          <w:lang w:val="en-GB"/>
        </w:rPr>
      </w:pPr>
      <w:r w:rsidRPr="005D0330">
        <w:rPr>
          <w:lang w:val="en-GB"/>
        </w:rPr>
        <w:br w:type="page"/>
      </w:r>
    </w:p>
    <w:p w14:paraId="60A87ADA" w14:textId="0ED05873" w:rsidR="00A2408E" w:rsidRDefault="00A2408E" w:rsidP="00A2408E">
      <w:pPr>
        <w:rPr>
          <w:color w:val="1F497D"/>
        </w:rPr>
      </w:pPr>
      <w:r>
        <w:rPr>
          <w:color w:val="1F497D"/>
        </w:rPr>
        <w:lastRenderedPageBreak/>
        <w:t>Annex A: PSEA CBCM consultation</w:t>
      </w:r>
    </w:p>
    <w:p w14:paraId="0AFF6B4E" w14:textId="0B42C338" w:rsidR="00A2408E" w:rsidRDefault="00A2408E" w:rsidP="00A2408E">
      <w:pPr>
        <w:rPr>
          <w:color w:val="1F497D"/>
        </w:rPr>
      </w:pPr>
      <w:r>
        <w:rPr>
          <w:color w:val="1F497D"/>
        </w:rPr>
        <w:t>Conducted by (agency Name) ………………………………………………………………</w:t>
      </w:r>
    </w:p>
    <w:p w14:paraId="15A2CA10" w14:textId="0082161F" w:rsidR="00A2408E" w:rsidRDefault="00A2408E" w:rsidP="00A2408E">
      <w:pPr>
        <w:rPr>
          <w:color w:val="1F497D"/>
        </w:rPr>
      </w:pPr>
      <w:r>
        <w:rPr>
          <w:color w:val="1F497D"/>
        </w:rPr>
        <w:t>Consulted stakeholder………………………………………………………………………….</w:t>
      </w:r>
    </w:p>
    <w:tbl>
      <w:tblPr>
        <w:tblW w:w="0" w:type="auto"/>
        <w:tblCellMar>
          <w:left w:w="0" w:type="dxa"/>
          <w:right w:w="0" w:type="dxa"/>
        </w:tblCellMar>
        <w:tblLook w:val="04A0" w:firstRow="1" w:lastRow="0" w:firstColumn="1" w:lastColumn="0" w:noHBand="0" w:noVBand="1"/>
      </w:tblPr>
      <w:tblGrid>
        <w:gridCol w:w="712"/>
        <w:gridCol w:w="3956"/>
        <w:gridCol w:w="4672"/>
      </w:tblGrid>
      <w:tr w:rsidR="00A2408E" w14:paraId="58808370" w14:textId="77777777" w:rsidTr="00431827">
        <w:tc>
          <w:tcPr>
            <w:tcW w:w="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2E7B11" w14:textId="77777777" w:rsidR="00A2408E" w:rsidRDefault="00A2408E" w:rsidP="00431827">
            <w:pPr>
              <w:rPr>
                <w:color w:val="1F497D"/>
              </w:rPr>
            </w:pPr>
            <w:r>
              <w:rPr>
                <w:color w:val="1F497D"/>
              </w:rPr>
              <w:t xml:space="preserve">S/no </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33F7F2" w14:textId="77777777" w:rsidR="00A2408E" w:rsidRDefault="00A2408E" w:rsidP="00431827">
            <w:pPr>
              <w:rPr>
                <w:color w:val="1F497D"/>
              </w:rPr>
            </w:pPr>
            <w:r>
              <w:rPr>
                <w:color w:val="1F497D"/>
              </w:rPr>
              <w:t xml:space="preserve">Consultation questions </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BBBE4D" w14:textId="77777777" w:rsidR="00A2408E" w:rsidRDefault="00A2408E" w:rsidP="00431827">
            <w:pPr>
              <w:rPr>
                <w:color w:val="1F497D"/>
              </w:rPr>
            </w:pPr>
            <w:r>
              <w:rPr>
                <w:color w:val="1F497D"/>
              </w:rPr>
              <w:t>Views</w:t>
            </w:r>
          </w:p>
        </w:tc>
      </w:tr>
      <w:tr w:rsidR="00A2408E" w14:paraId="0DF5CC51" w14:textId="77777777" w:rsidTr="00431827">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3F3601" w14:textId="77777777" w:rsidR="00A2408E" w:rsidRDefault="00A2408E" w:rsidP="00431827">
            <w:pPr>
              <w:spacing w:line="252" w:lineRule="auto"/>
              <w:contextualSpacing/>
              <w:rPr>
                <w:color w:val="1F497D"/>
              </w:rPr>
            </w:pPr>
            <w:r>
              <w:rPr>
                <w:color w:val="1F497D"/>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14:paraId="7507A7CA" w14:textId="77777777" w:rsidR="00A2408E" w:rsidRDefault="00A2408E" w:rsidP="00431827">
            <w:pPr>
              <w:spacing w:line="252" w:lineRule="auto"/>
              <w:contextualSpacing/>
            </w:pPr>
            <w:r>
              <w:t>What are the types of complaints received? (If SEA does not come up, explain briefly about it and ask them to specifically put it in mind as they offer suggestions of the questions below- encouraged to get specific when it comes to sensitive complaint like SEA)</w:t>
            </w:r>
          </w:p>
          <w:p w14:paraId="41BCF202" w14:textId="77777777" w:rsidR="00A2408E" w:rsidRDefault="00A2408E" w:rsidP="00431827">
            <w:pPr>
              <w:rPr>
                <w:color w:val="1F497D"/>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089D19DC" w14:textId="77777777" w:rsidR="00A2408E" w:rsidRDefault="00A2408E" w:rsidP="00431827">
            <w:pPr>
              <w:rPr>
                <w:color w:val="1F497D"/>
              </w:rPr>
            </w:pPr>
          </w:p>
        </w:tc>
      </w:tr>
      <w:tr w:rsidR="00A2408E" w14:paraId="6601898F" w14:textId="77777777" w:rsidTr="00431827">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ABE62A" w14:textId="77777777" w:rsidR="00A2408E" w:rsidRDefault="00A2408E" w:rsidP="00431827">
            <w:pPr>
              <w:rPr>
                <w:color w:val="1F497D"/>
              </w:rPr>
            </w:pPr>
            <w:r>
              <w:rPr>
                <w:color w:val="1F497D"/>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14:paraId="42A9AF93" w14:textId="77777777" w:rsidR="00A2408E" w:rsidRDefault="00A2408E" w:rsidP="00431827">
            <w:pPr>
              <w:spacing w:line="252" w:lineRule="auto"/>
              <w:contextualSpacing/>
            </w:pPr>
            <w:r>
              <w:t>What are the reasons that hinder the beneficiaries and others to complain about SEA?- Barriers to complaining in Malakal</w:t>
            </w:r>
          </w:p>
          <w:p w14:paraId="02C17DD6" w14:textId="77777777" w:rsidR="00A2408E" w:rsidRDefault="00A2408E" w:rsidP="00431827">
            <w:pPr>
              <w:rPr>
                <w:color w:val="1F497D"/>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54052FA4" w14:textId="77777777" w:rsidR="00A2408E" w:rsidRDefault="00A2408E" w:rsidP="00A2408E">
            <w:pPr>
              <w:numPr>
                <w:ilvl w:val="0"/>
                <w:numId w:val="5"/>
              </w:numPr>
              <w:spacing w:after="0" w:line="240" w:lineRule="auto"/>
              <w:rPr>
                <w:color w:val="1F497D"/>
              </w:rPr>
            </w:pPr>
          </w:p>
        </w:tc>
      </w:tr>
      <w:tr w:rsidR="00A2408E" w14:paraId="4E66A06E" w14:textId="77777777" w:rsidTr="00431827">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0721C4" w14:textId="77777777" w:rsidR="00A2408E" w:rsidRDefault="00A2408E" w:rsidP="00431827">
            <w:pPr>
              <w:rPr>
                <w:color w:val="1F497D"/>
              </w:rPr>
            </w:pPr>
            <w:r>
              <w:rPr>
                <w:color w:val="1F497D"/>
              </w:rPr>
              <w:t>3</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14:paraId="00A74ED9" w14:textId="77777777" w:rsidR="00A2408E" w:rsidRDefault="00A2408E" w:rsidP="00431827">
            <w:pPr>
              <w:spacing w:line="252" w:lineRule="auto"/>
              <w:contextualSpacing/>
            </w:pPr>
            <w:r>
              <w:t>Where and how do they to complain? Their current use; and where they would wish to complain (Any that they wish to be incorporated?</w:t>
            </w:r>
          </w:p>
          <w:p w14:paraId="2D888ADD" w14:textId="77777777" w:rsidR="00A2408E" w:rsidRDefault="00A2408E" w:rsidP="00431827">
            <w:pPr>
              <w:rPr>
                <w:color w:val="1F497D"/>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6A440452" w14:textId="77777777" w:rsidR="00A2408E" w:rsidRDefault="00A2408E" w:rsidP="00A2408E">
            <w:pPr>
              <w:numPr>
                <w:ilvl w:val="0"/>
                <w:numId w:val="6"/>
              </w:numPr>
              <w:spacing w:after="0" w:line="240" w:lineRule="auto"/>
              <w:rPr>
                <w:color w:val="1F497D"/>
              </w:rPr>
            </w:pPr>
          </w:p>
        </w:tc>
      </w:tr>
      <w:tr w:rsidR="00A2408E" w14:paraId="785EB23E" w14:textId="77777777" w:rsidTr="00431827">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258E00" w14:textId="77777777" w:rsidR="00A2408E" w:rsidRDefault="00A2408E" w:rsidP="00431827">
            <w:pPr>
              <w:rPr>
                <w:color w:val="1F497D"/>
              </w:rPr>
            </w:pPr>
            <w:r>
              <w:rPr>
                <w:color w:val="1F497D"/>
              </w:rPr>
              <w:t>4</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14:paraId="05C58160" w14:textId="77777777" w:rsidR="00A2408E" w:rsidRDefault="00A2408E" w:rsidP="00431827">
            <w:pPr>
              <w:spacing w:line="252" w:lineRule="auto"/>
              <w:contextualSpacing/>
            </w:pPr>
            <w:r>
              <w:t>Feedback- How does the community receive feedback once their complaints are lodged? How would they like feedback to be relayed back?</w:t>
            </w:r>
          </w:p>
          <w:p w14:paraId="0500FE85" w14:textId="77777777" w:rsidR="00A2408E" w:rsidRDefault="00A2408E" w:rsidP="00431827">
            <w:pPr>
              <w:rPr>
                <w:color w:val="1F497D"/>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1230E21A" w14:textId="77777777" w:rsidR="00A2408E" w:rsidRDefault="00A2408E" w:rsidP="00A2408E">
            <w:pPr>
              <w:numPr>
                <w:ilvl w:val="0"/>
                <w:numId w:val="6"/>
              </w:numPr>
              <w:spacing w:after="0" w:line="240" w:lineRule="auto"/>
              <w:rPr>
                <w:color w:val="1F497D"/>
              </w:rPr>
            </w:pPr>
          </w:p>
        </w:tc>
      </w:tr>
      <w:tr w:rsidR="00A2408E" w14:paraId="5888DF88" w14:textId="77777777" w:rsidTr="00431827">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E8FA91" w14:textId="77777777" w:rsidR="00A2408E" w:rsidRDefault="00A2408E" w:rsidP="00431827">
            <w:pPr>
              <w:rPr>
                <w:color w:val="1F497D"/>
              </w:rPr>
            </w:pPr>
            <w:r>
              <w:rPr>
                <w:color w:val="1F497D"/>
              </w:rPr>
              <w:t>5</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14:paraId="7BE18B3A" w14:textId="77777777" w:rsidR="00A2408E" w:rsidRDefault="00A2408E" w:rsidP="00431827">
            <w:pPr>
              <w:spacing w:line="252" w:lineRule="auto"/>
              <w:contextualSpacing/>
            </w:pPr>
            <w:r>
              <w:t>Timeframe: What is the realistic timeframe they expect to receive feedback? – Clarify and manage expectation as SEA investigation process may take months.</w:t>
            </w:r>
          </w:p>
          <w:p w14:paraId="16A72842" w14:textId="77777777" w:rsidR="00A2408E" w:rsidRDefault="00A2408E" w:rsidP="00431827">
            <w:pPr>
              <w:rPr>
                <w:color w:val="1F497D"/>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25C02CF1" w14:textId="77777777" w:rsidR="00A2408E" w:rsidRDefault="00A2408E" w:rsidP="00A2408E">
            <w:pPr>
              <w:numPr>
                <w:ilvl w:val="0"/>
                <w:numId w:val="6"/>
              </w:numPr>
              <w:spacing w:after="0" w:line="240" w:lineRule="auto"/>
              <w:rPr>
                <w:color w:val="1F497D"/>
              </w:rPr>
            </w:pPr>
          </w:p>
        </w:tc>
      </w:tr>
      <w:tr w:rsidR="00A2408E" w14:paraId="46FF7687" w14:textId="77777777" w:rsidTr="00431827">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F45746" w14:textId="77777777" w:rsidR="00A2408E" w:rsidRDefault="00A2408E" w:rsidP="00431827">
            <w:pPr>
              <w:rPr>
                <w:color w:val="1F497D"/>
              </w:rPr>
            </w:pPr>
            <w:r>
              <w:rPr>
                <w:color w:val="1F497D"/>
              </w:rPr>
              <w:t>6</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14:paraId="59C4DD5D" w14:textId="77777777" w:rsidR="00A2408E" w:rsidRDefault="00A2408E" w:rsidP="00431827">
            <w:pPr>
              <w:spacing w:line="252" w:lineRule="auto"/>
              <w:contextualSpacing/>
            </w:pPr>
            <w:r>
              <w:t>If one is not satisfied with the outcome, where can he/she appeal? (Appeal process)</w:t>
            </w:r>
          </w:p>
          <w:p w14:paraId="706D16D1" w14:textId="77777777" w:rsidR="00A2408E" w:rsidRDefault="00A2408E" w:rsidP="00431827">
            <w:pPr>
              <w:rPr>
                <w:color w:val="1F497D"/>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24114E8E" w14:textId="77777777" w:rsidR="00A2408E" w:rsidRDefault="00A2408E" w:rsidP="00A2408E">
            <w:pPr>
              <w:numPr>
                <w:ilvl w:val="0"/>
                <w:numId w:val="6"/>
              </w:numPr>
              <w:spacing w:after="0" w:line="240" w:lineRule="auto"/>
              <w:rPr>
                <w:color w:val="1F497D"/>
              </w:rPr>
            </w:pPr>
          </w:p>
        </w:tc>
      </w:tr>
    </w:tbl>
    <w:p w14:paraId="5D517C6B" w14:textId="77777777" w:rsidR="00056868" w:rsidRPr="004C19F9" w:rsidRDefault="00056868" w:rsidP="00A2408E">
      <w:pPr>
        <w:pStyle w:val="NoSpacing"/>
        <w:rPr>
          <w:lang w:val="en-GB"/>
        </w:rPr>
      </w:pPr>
    </w:p>
    <w:sectPr w:rsidR="00056868" w:rsidRPr="004C19F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98DF7" w14:textId="77777777" w:rsidR="00D70035" w:rsidRDefault="00D70035" w:rsidP="004C19F9">
      <w:pPr>
        <w:spacing w:after="0" w:line="240" w:lineRule="auto"/>
      </w:pPr>
      <w:r>
        <w:separator/>
      </w:r>
    </w:p>
  </w:endnote>
  <w:endnote w:type="continuationSeparator" w:id="0">
    <w:p w14:paraId="53A960D2" w14:textId="77777777" w:rsidR="00D70035" w:rsidRDefault="00D70035" w:rsidP="004C1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47F36" w14:textId="77777777" w:rsidR="006D2EC0" w:rsidRDefault="006D2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1594645"/>
      <w:docPartObj>
        <w:docPartGallery w:val="Page Numbers (Bottom of Page)"/>
        <w:docPartUnique/>
      </w:docPartObj>
    </w:sdtPr>
    <w:sdtEndPr/>
    <w:sdtContent>
      <w:sdt>
        <w:sdtPr>
          <w:id w:val="1728636285"/>
          <w:docPartObj>
            <w:docPartGallery w:val="Page Numbers (Top of Page)"/>
            <w:docPartUnique/>
          </w:docPartObj>
        </w:sdtPr>
        <w:sdtEndPr/>
        <w:sdtContent>
          <w:p w14:paraId="260FA527" w14:textId="2A0DCB43" w:rsidR="004C19F9" w:rsidRDefault="004C19F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97FF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97FFC">
              <w:rPr>
                <w:b/>
                <w:bCs/>
                <w:noProof/>
              </w:rPr>
              <w:t>4</w:t>
            </w:r>
            <w:r>
              <w:rPr>
                <w:b/>
                <w:bCs/>
                <w:sz w:val="24"/>
                <w:szCs w:val="24"/>
              </w:rPr>
              <w:fldChar w:fldCharType="end"/>
            </w:r>
          </w:p>
        </w:sdtContent>
      </w:sdt>
    </w:sdtContent>
  </w:sdt>
  <w:p w14:paraId="413F94B2" w14:textId="77777777" w:rsidR="004C19F9" w:rsidRDefault="004C19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48EC0" w14:textId="77777777" w:rsidR="006D2EC0" w:rsidRDefault="006D2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D2AA4" w14:textId="77777777" w:rsidR="00D70035" w:rsidRDefault="00D70035" w:rsidP="004C19F9">
      <w:pPr>
        <w:spacing w:after="0" w:line="240" w:lineRule="auto"/>
      </w:pPr>
      <w:r>
        <w:separator/>
      </w:r>
    </w:p>
  </w:footnote>
  <w:footnote w:type="continuationSeparator" w:id="0">
    <w:p w14:paraId="2E67526A" w14:textId="77777777" w:rsidR="00D70035" w:rsidRDefault="00D70035" w:rsidP="004C1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596B8" w14:textId="77777777" w:rsidR="006D2EC0" w:rsidRDefault="006D2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8BC53" w14:textId="77777777" w:rsidR="006D2EC0" w:rsidRDefault="006D2E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F9B13" w14:textId="77777777" w:rsidR="006D2EC0" w:rsidRDefault="006D2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12D7A"/>
    <w:multiLevelType w:val="hybridMultilevel"/>
    <w:tmpl w:val="EF8A3470"/>
    <w:lvl w:ilvl="0" w:tplc="0DC21C16">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5357E2"/>
    <w:multiLevelType w:val="hybridMultilevel"/>
    <w:tmpl w:val="79A05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A134FF"/>
    <w:multiLevelType w:val="hybridMultilevel"/>
    <w:tmpl w:val="D78C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D2312"/>
    <w:multiLevelType w:val="hybridMultilevel"/>
    <w:tmpl w:val="DA2A3E12"/>
    <w:lvl w:ilvl="0" w:tplc="C4220080">
      <w:start w:val="1"/>
      <w:numFmt w:val="bullet"/>
      <w:lvlText w:val=""/>
      <w:lvlJc w:val="left"/>
      <w:pPr>
        <w:ind w:left="720" w:hanging="360"/>
      </w:pPr>
      <w:rPr>
        <w:rFonts w:ascii="Symbol" w:hAnsi="Symbol"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D05CC"/>
    <w:multiLevelType w:val="hybridMultilevel"/>
    <w:tmpl w:val="42B68B6C"/>
    <w:lvl w:ilvl="0" w:tplc="345ACD60">
      <w:start w:val="1"/>
      <w:numFmt w:val="lowerRoman"/>
      <w:lvlText w:val="%1."/>
      <w:lvlJc w:val="right"/>
      <w:pPr>
        <w:tabs>
          <w:tab w:val="num" w:pos="720"/>
        </w:tabs>
        <w:ind w:left="720" w:hanging="360"/>
      </w:pPr>
    </w:lvl>
    <w:lvl w:ilvl="1" w:tplc="8DF20154" w:tentative="1">
      <w:start w:val="1"/>
      <w:numFmt w:val="lowerRoman"/>
      <w:lvlText w:val="%2."/>
      <w:lvlJc w:val="right"/>
      <w:pPr>
        <w:tabs>
          <w:tab w:val="num" w:pos="1440"/>
        </w:tabs>
        <w:ind w:left="1440" w:hanging="360"/>
      </w:pPr>
    </w:lvl>
    <w:lvl w:ilvl="2" w:tplc="46F69A72" w:tentative="1">
      <w:start w:val="1"/>
      <w:numFmt w:val="lowerRoman"/>
      <w:lvlText w:val="%3."/>
      <w:lvlJc w:val="right"/>
      <w:pPr>
        <w:tabs>
          <w:tab w:val="num" w:pos="2160"/>
        </w:tabs>
        <w:ind w:left="2160" w:hanging="360"/>
      </w:pPr>
    </w:lvl>
    <w:lvl w:ilvl="3" w:tplc="B74C80F8" w:tentative="1">
      <w:start w:val="1"/>
      <w:numFmt w:val="lowerRoman"/>
      <w:lvlText w:val="%4."/>
      <w:lvlJc w:val="right"/>
      <w:pPr>
        <w:tabs>
          <w:tab w:val="num" w:pos="2880"/>
        </w:tabs>
        <w:ind w:left="2880" w:hanging="360"/>
      </w:pPr>
    </w:lvl>
    <w:lvl w:ilvl="4" w:tplc="1D8E52AA" w:tentative="1">
      <w:start w:val="1"/>
      <w:numFmt w:val="lowerRoman"/>
      <w:lvlText w:val="%5."/>
      <w:lvlJc w:val="right"/>
      <w:pPr>
        <w:tabs>
          <w:tab w:val="num" w:pos="3600"/>
        </w:tabs>
        <w:ind w:left="3600" w:hanging="360"/>
      </w:pPr>
    </w:lvl>
    <w:lvl w:ilvl="5" w:tplc="C1B264D4" w:tentative="1">
      <w:start w:val="1"/>
      <w:numFmt w:val="lowerRoman"/>
      <w:lvlText w:val="%6."/>
      <w:lvlJc w:val="right"/>
      <w:pPr>
        <w:tabs>
          <w:tab w:val="num" w:pos="4320"/>
        </w:tabs>
        <w:ind w:left="4320" w:hanging="360"/>
      </w:pPr>
    </w:lvl>
    <w:lvl w:ilvl="6" w:tplc="7A44E25C" w:tentative="1">
      <w:start w:val="1"/>
      <w:numFmt w:val="lowerRoman"/>
      <w:lvlText w:val="%7."/>
      <w:lvlJc w:val="right"/>
      <w:pPr>
        <w:tabs>
          <w:tab w:val="num" w:pos="5040"/>
        </w:tabs>
        <w:ind w:left="5040" w:hanging="360"/>
      </w:pPr>
    </w:lvl>
    <w:lvl w:ilvl="7" w:tplc="8D0C6730" w:tentative="1">
      <w:start w:val="1"/>
      <w:numFmt w:val="lowerRoman"/>
      <w:lvlText w:val="%8."/>
      <w:lvlJc w:val="right"/>
      <w:pPr>
        <w:tabs>
          <w:tab w:val="num" w:pos="5760"/>
        </w:tabs>
        <w:ind w:left="5760" w:hanging="360"/>
      </w:pPr>
    </w:lvl>
    <w:lvl w:ilvl="8" w:tplc="FF8A1D30" w:tentative="1">
      <w:start w:val="1"/>
      <w:numFmt w:val="lowerRoman"/>
      <w:lvlText w:val="%9."/>
      <w:lvlJc w:val="right"/>
      <w:pPr>
        <w:tabs>
          <w:tab w:val="num" w:pos="6480"/>
        </w:tabs>
        <w:ind w:left="6480" w:hanging="360"/>
      </w:pPr>
    </w:lvl>
  </w:abstractNum>
  <w:abstractNum w:abstractNumId="5" w15:restartNumberingAfterBreak="0">
    <w:nsid w:val="60E444D9"/>
    <w:multiLevelType w:val="hybridMultilevel"/>
    <w:tmpl w:val="F7E6B43A"/>
    <w:lvl w:ilvl="0" w:tplc="5E8A54C8">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C608CE"/>
    <w:multiLevelType w:val="hybridMultilevel"/>
    <w:tmpl w:val="F6F0F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C026A78"/>
    <w:multiLevelType w:val="hybridMultilevel"/>
    <w:tmpl w:val="FE0C9FB0"/>
    <w:lvl w:ilvl="0" w:tplc="D10EB31C">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3"/>
  </w:num>
  <w:num w:numId="4">
    <w:abstractNumId w:val="0"/>
  </w:num>
  <w:num w:numId="5">
    <w:abstractNumId w:val="1"/>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C76"/>
    <w:rsid w:val="00055BE2"/>
    <w:rsid w:val="00056868"/>
    <w:rsid w:val="00124D98"/>
    <w:rsid w:val="00237439"/>
    <w:rsid w:val="00263C76"/>
    <w:rsid w:val="00274848"/>
    <w:rsid w:val="00297FFC"/>
    <w:rsid w:val="00310E8E"/>
    <w:rsid w:val="00344CFE"/>
    <w:rsid w:val="00391E84"/>
    <w:rsid w:val="003F50DA"/>
    <w:rsid w:val="00406B05"/>
    <w:rsid w:val="004124C7"/>
    <w:rsid w:val="00421E97"/>
    <w:rsid w:val="004221DF"/>
    <w:rsid w:val="00452167"/>
    <w:rsid w:val="004B2143"/>
    <w:rsid w:val="004C19F9"/>
    <w:rsid w:val="00532A76"/>
    <w:rsid w:val="00541916"/>
    <w:rsid w:val="005A4944"/>
    <w:rsid w:val="005D0330"/>
    <w:rsid w:val="00632BEE"/>
    <w:rsid w:val="00655923"/>
    <w:rsid w:val="006868B6"/>
    <w:rsid w:val="006D2EC0"/>
    <w:rsid w:val="006D3CDD"/>
    <w:rsid w:val="007409C8"/>
    <w:rsid w:val="00751C37"/>
    <w:rsid w:val="00770BE8"/>
    <w:rsid w:val="00776D61"/>
    <w:rsid w:val="00834DF8"/>
    <w:rsid w:val="00887201"/>
    <w:rsid w:val="00900518"/>
    <w:rsid w:val="00991FFA"/>
    <w:rsid w:val="00A20395"/>
    <w:rsid w:val="00A2408E"/>
    <w:rsid w:val="00A95D2D"/>
    <w:rsid w:val="00BB7B8D"/>
    <w:rsid w:val="00BC5518"/>
    <w:rsid w:val="00BC7011"/>
    <w:rsid w:val="00CE5224"/>
    <w:rsid w:val="00D10DFE"/>
    <w:rsid w:val="00D43D34"/>
    <w:rsid w:val="00D51E9F"/>
    <w:rsid w:val="00D70035"/>
    <w:rsid w:val="00E1707C"/>
    <w:rsid w:val="00E51508"/>
    <w:rsid w:val="00E969C5"/>
    <w:rsid w:val="00F2164C"/>
    <w:rsid w:val="00FC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09FD5"/>
  <w15:chartTrackingRefBased/>
  <w15:docId w15:val="{C3A707F0-8B26-41EE-80F2-35608E7A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848"/>
  </w:style>
  <w:style w:type="paragraph" w:styleId="Heading2">
    <w:name w:val="heading 2"/>
    <w:basedOn w:val="Normal"/>
    <w:next w:val="Normal"/>
    <w:link w:val="Heading2Char"/>
    <w:uiPriority w:val="9"/>
    <w:unhideWhenUsed/>
    <w:qFormat/>
    <w:rsid w:val="002748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748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C76"/>
    <w:pPr>
      <w:spacing w:after="0" w:line="240" w:lineRule="auto"/>
    </w:pPr>
  </w:style>
  <w:style w:type="character" w:customStyle="1" w:styleId="Heading2Char">
    <w:name w:val="Heading 2 Char"/>
    <w:basedOn w:val="DefaultParagraphFont"/>
    <w:link w:val="Heading2"/>
    <w:uiPriority w:val="9"/>
    <w:rsid w:val="0027484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74848"/>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422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1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9F9"/>
  </w:style>
  <w:style w:type="paragraph" w:styleId="Footer">
    <w:name w:val="footer"/>
    <w:basedOn w:val="Normal"/>
    <w:link w:val="FooterChar"/>
    <w:uiPriority w:val="99"/>
    <w:unhideWhenUsed/>
    <w:rsid w:val="004C1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9F9"/>
  </w:style>
  <w:style w:type="paragraph" w:styleId="ListParagraph">
    <w:name w:val="List Paragraph"/>
    <w:basedOn w:val="Normal"/>
    <w:uiPriority w:val="34"/>
    <w:qFormat/>
    <w:rsid w:val="004C19F9"/>
    <w:pPr>
      <w:ind w:left="720"/>
      <w:contextualSpacing/>
    </w:pPr>
  </w:style>
  <w:style w:type="character" w:styleId="CommentReference">
    <w:name w:val="annotation reference"/>
    <w:basedOn w:val="DefaultParagraphFont"/>
    <w:uiPriority w:val="99"/>
    <w:semiHidden/>
    <w:unhideWhenUsed/>
    <w:rsid w:val="00056868"/>
    <w:rPr>
      <w:sz w:val="16"/>
      <w:szCs w:val="16"/>
    </w:rPr>
  </w:style>
  <w:style w:type="paragraph" w:styleId="CommentText">
    <w:name w:val="annotation text"/>
    <w:basedOn w:val="Normal"/>
    <w:link w:val="CommentTextChar"/>
    <w:uiPriority w:val="99"/>
    <w:semiHidden/>
    <w:unhideWhenUsed/>
    <w:rsid w:val="00056868"/>
    <w:pPr>
      <w:spacing w:line="240" w:lineRule="auto"/>
    </w:pPr>
    <w:rPr>
      <w:sz w:val="20"/>
      <w:szCs w:val="20"/>
    </w:rPr>
  </w:style>
  <w:style w:type="character" w:customStyle="1" w:styleId="CommentTextChar">
    <w:name w:val="Comment Text Char"/>
    <w:basedOn w:val="DefaultParagraphFont"/>
    <w:link w:val="CommentText"/>
    <w:uiPriority w:val="99"/>
    <w:semiHidden/>
    <w:rsid w:val="00056868"/>
    <w:rPr>
      <w:sz w:val="20"/>
      <w:szCs w:val="20"/>
    </w:rPr>
  </w:style>
  <w:style w:type="paragraph" w:styleId="CommentSubject">
    <w:name w:val="annotation subject"/>
    <w:basedOn w:val="CommentText"/>
    <w:next w:val="CommentText"/>
    <w:link w:val="CommentSubjectChar"/>
    <w:uiPriority w:val="99"/>
    <w:semiHidden/>
    <w:unhideWhenUsed/>
    <w:rsid w:val="00056868"/>
    <w:rPr>
      <w:b/>
      <w:bCs/>
    </w:rPr>
  </w:style>
  <w:style w:type="character" w:customStyle="1" w:styleId="CommentSubjectChar">
    <w:name w:val="Comment Subject Char"/>
    <w:basedOn w:val="CommentTextChar"/>
    <w:link w:val="CommentSubject"/>
    <w:uiPriority w:val="99"/>
    <w:semiHidden/>
    <w:rsid w:val="00056868"/>
    <w:rPr>
      <w:b/>
      <w:bCs/>
      <w:sz w:val="20"/>
      <w:szCs w:val="20"/>
    </w:rPr>
  </w:style>
  <w:style w:type="paragraph" w:styleId="BalloonText">
    <w:name w:val="Balloon Text"/>
    <w:basedOn w:val="Normal"/>
    <w:link w:val="BalloonTextChar"/>
    <w:uiPriority w:val="99"/>
    <w:semiHidden/>
    <w:unhideWhenUsed/>
    <w:rsid w:val="00056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68"/>
    <w:rPr>
      <w:rFonts w:ascii="Segoe UI" w:hAnsi="Segoe UI" w:cs="Segoe UI"/>
      <w:sz w:val="18"/>
      <w:szCs w:val="18"/>
    </w:rPr>
  </w:style>
  <w:style w:type="character" w:styleId="Hyperlink">
    <w:name w:val="Hyperlink"/>
    <w:basedOn w:val="DefaultParagraphFont"/>
    <w:uiPriority w:val="99"/>
    <w:semiHidden/>
    <w:unhideWhenUsed/>
    <w:rsid w:val="00F2164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225406">
      <w:bodyDiv w:val="1"/>
      <w:marLeft w:val="0"/>
      <w:marRight w:val="0"/>
      <w:marTop w:val="0"/>
      <w:marBottom w:val="0"/>
      <w:divBdr>
        <w:top w:val="none" w:sz="0" w:space="0" w:color="auto"/>
        <w:left w:val="none" w:sz="0" w:space="0" w:color="auto"/>
        <w:bottom w:val="none" w:sz="0" w:space="0" w:color="auto"/>
        <w:right w:val="none" w:sz="0" w:space="0" w:color="auto"/>
      </w:divBdr>
      <w:divsChild>
        <w:div w:id="1884974360">
          <w:marLeft w:val="806"/>
          <w:marRight w:val="0"/>
          <w:marTop w:val="144"/>
          <w:marBottom w:val="0"/>
          <w:divBdr>
            <w:top w:val="none" w:sz="0" w:space="0" w:color="auto"/>
            <w:left w:val="none" w:sz="0" w:space="0" w:color="auto"/>
            <w:bottom w:val="none" w:sz="0" w:space="0" w:color="auto"/>
            <w:right w:val="none" w:sz="0" w:space="0" w:color="auto"/>
          </w:divBdr>
        </w:div>
        <w:div w:id="1477842620">
          <w:marLeft w:val="806"/>
          <w:marRight w:val="0"/>
          <w:marTop w:val="144"/>
          <w:marBottom w:val="0"/>
          <w:divBdr>
            <w:top w:val="none" w:sz="0" w:space="0" w:color="auto"/>
            <w:left w:val="none" w:sz="0" w:space="0" w:color="auto"/>
            <w:bottom w:val="none" w:sz="0" w:space="0" w:color="auto"/>
            <w:right w:val="none" w:sz="0" w:space="0" w:color="auto"/>
          </w:divBdr>
        </w:div>
        <w:div w:id="898975803">
          <w:marLeft w:val="806"/>
          <w:marRight w:val="0"/>
          <w:marTop w:val="144"/>
          <w:marBottom w:val="0"/>
          <w:divBdr>
            <w:top w:val="none" w:sz="0" w:space="0" w:color="auto"/>
            <w:left w:val="none" w:sz="0" w:space="0" w:color="auto"/>
            <w:bottom w:val="none" w:sz="0" w:space="0" w:color="auto"/>
            <w:right w:val="none" w:sz="0" w:space="0" w:color="auto"/>
          </w:divBdr>
        </w:div>
        <w:div w:id="1515261165">
          <w:marLeft w:val="806"/>
          <w:marRight w:val="0"/>
          <w:marTop w:val="144"/>
          <w:marBottom w:val="0"/>
          <w:divBdr>
            <w:top w:val="none" w:sz="0" w:space="0" w:color="auto"/>
            <w:left w:val="none" w:sz="0" w:space="0" w:color="auto"/>
            <w:bottom w:val="none" w:sz="0" w:space="0" w:color="auto"/>
            <w:right w:val="none" w:sz="0" w:space="0" w:color="auto"/>
          </w:divBdr>
        </w:div>
        <w:div w:id="2038699237">
          <w:marLeft w:val="806"/>
          <w:marRight w:val="0"/>
          <w:marTop w:val="144"/>
          <w:marBottom w:val="0"/>
          <w:divBdr>
            <w:top w:val="none" w:sz="0" w:space="0" w:color="auto"/>
            <w:left w:val="none" w:sz="0" w:space="0" w:color="auto"/>
            <w:bottom w:val="none" w:sz="0" w:space="0" w:color="auto"/>
            <w:right w:val="none" w:sz="0" w:space="0" w:color="auto"/>
          </w:divBdr>
        </w:div>
        <w:div w:id="935330264">
          <w:marLeft w:val="806"/>
          <w:marRight w:val="0"/>
          <w:marTop w:val="144"/>
          <w:marBottom w:val="0"/>
          <w:divBdr>
            <w:top w:val="none" w:sz="0" w:space="0" w:color="auto"/>
            <w:left w:val="none" w:sz="0" w:space="0" w:color="auto"/>
            <w:bottom w:val="none" w:sz="0" w:space="0" w:color="auto"/>
            <w:right w:val="none" w:sz="0" w:space="0" w:color="auto"/>
          </w:divBdr>
        </w:div>
        <w:div w:id="2116050552">
          <w:marLeft w:val="806"/>
          <w:marRight w:val="0"/>
          <w:marTop w:val="144"/>
          <w:marBottom w:val="0"/>
          <w:divBdr>
            <w:top w:val="none" w:sz="0" w:space="0" w:color="auto"/>
            <w:left w:val="none" w:sz="0" w:space="0" w:color="auto"/>
            <w:bottom w:val="none" w:sz="0" w:space="0" w:color="auto"/>
            <w:right w:val="none" w:sz="0" w:space="0" w:color="auto"/>
          </w:divBdr>
        </w:div>
        <w:div w:id="68312455">
          <w:marLeft w:val="806"/>
          <w:marRight w:val="0"/>
          <w:marTop w:val="144"/>
          <w:marBottom w:val="0"/>
          <w:divBdr>
            <w:top w:val="none" w:sz="0" w:space="0" w:color="auto"/>
            <w:left w:val="none" w:sz="0" w:space="0" w:color="auto"/>
            <w:bottom w:val="none" w:sz="0" w:space="0" w:color="auto"/>
            <w:right w:val="none" w:sz="0" w:space="0" w:color="auto"/>
          </w:divBdr>
        </w:div>
        <w:div w:id="303049212">
          <w:marLeft w:val="806"/>
          <w:marRight w:val="0"/>
          <w:marTop w:val="144"/>
          <w:marBottom w:val="0"/>
          <w:divBdr>
            <w:top w:val="none" w:sz="0" w:space="0" w:color="auto"/>
            <w:left w:val="none" w:sz="0" w:space="0" w:color="auto"/>
            <w:bottom w:val="none" w:sz="0" w:space="0" w:color="auto"/>
            <w:right w:val="none" w:sz="0" w:space="0" w:color="auto"/>
          </w:divBdr>
        </w:div>
        <w:div w:id="1579558603">
          <w:marLeft w:val="806"/>
          <w:marRight w:val="0"/>
          <w:marTop w:val="144"/>
          <w:marBottom w:val="0"/>
          <w:divBdr>
            <w:top w:val="none" w:sz="0" w:space="0" w:color="auto"/>
            <w:left w:val="none" w:sz="0" w:space="0" w:color="auto"/>
            <w:bottom w:val="none" w:sz="0" w:space="0" w:color="auto"/>
            <w:right w:val="none" w:sz="0" w:space="0" w:color="auto"/>
          </w:divBdr>
        </w:div>
      </w:divsChild>
    </w:div>
    <w:div w:id="1430851767">
      <w:bodyDiv w:val="1"/>
      <w:marLeft w:val="0"/>
      <w:marRight w:val="0"/>
      <w:marTop w:val="0"/>
      <w:marBottom w:val="0"/>
      <w:divBdr>
        <w:top w:val="none" w:sz="0" w:space="0" w:color="auto"/>
        <w:left w:val="none" w:sz="0" w:space="0" w:color="auto"/>
        <w:bottom w:val="none" w:sz="0" w:space="0" w:color="auto"/>
        <w:right w:val="none" w:sz="0" w:space="0" w:color="auto"/>
      </w:divBdr>
      <w:divsChild>
        <w:div w:id="1662200830">
          <w:marLeft w:val="547"/>
          <w:marRight w:val="0"/>
          <w:marTop w:val="134"/>
          <w:marBottom w:val="0"/>
          <w:divBdr>
            <w:top w:val="none" w:sz="0" w:space="0" w:color="auto"/>
            <w:left w:val="none" w:sz="0" w:space="0" w:color="auto"/>
            <w:bottom w:val="none" w:sz="0" w:space="0" w:color="auto"/>
            <w:right w:val="none" w:sz="0" w:space="0" w:color="auto"/>
          </w:divBdr>
        </w:div>
        <w:div w:id="1308362581">
          <w:marLeft w:val="547"/>
          <w:marRight w:val="0"/>
          <w:marTop w:val="134"/>
          <w:marBottom w:val="0"/>
          <w:divBdr>
            <w:top w:val="none" w:sz="0" w:space="0" w:color="auto"/>
            <w:left w:val="none" w:sz="0" w:space="0" w:color="auto"/>
            <w:bottom w:val="none" w:sz="0" w:space="0" w:color="auto"/>
            <w:right w:val="none" w:sz="0" w:space="0" w:color="auto"/>
          </w:divBdr>
        </w:div>
        <w:div w:id="1107315452">
          <w:marLeft w:val="547"/>
          <w:marRight w:val="0"/>
          <w:marTop w:val="134"/>
          <w:marBottom w:val="0"/>
          <w:divBdr>
            <w:top w:val="none" w:sz="0" w:space="0" w:color="auto"/>
            <w:left w:val="none" w:sz="0" w:space="0" w:color="auto"/>
            <w:bottom w:val="none" w:sz="0" w:space="0" w:color="auto"/>
            <w:right w:val="none" w:sz="0" w:space="0" w:color="auto"/>
          </w:divBdr>
        </w:div>
        <w:div w:id="795564909">
          <w:marLeft w:val="547"/>
          <w:marRight w:val="0"/>
          <w:marTop w:val="134"/>
          <w:marBottom w:val="0"/>
          <w:divBdr>
            <w:top w:val="none" w:sz="0" w:space="0" w:color="auto"/>
            <w:left w:val="none" w:sz="0" w:space="0" w:color="auto"/>
            <w:bottom w:val="none" w:sz="0" w:space="0" w:color="auto"/>
            <w:right w:val="none" w:sz="0" w:space="0" w:color="auto"/>
          </w:divBdr>
        </w:div>
        <w:div w:id="757169651">
          <w:marLeft w:val="547"/>
          <w:marRight w:val="0"/>
          <w:marTop w:val="134"/>
          <w:marBottom w:val="0"/>
          <w:divBdr>
            <w:top w:val="none" w:sz="0" w:space="0" w:color="auto"/>
            <w:left w:val="none" w:sz="0" w:space="0" w:color="auto"/>
            <w:bottom w:val="none" w:sz="0" w:space="0" w:color="auto"/>
            <w:right w:val="none" w:sz="0" w:space="0" w:color="auto"/>
          </w:divBdr>
        </w:div>
        <w:div w:id="200038549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Agnethe Ellingsen</dc:creator>
  <cp:keywords/>
  <dc:description/>
  <cp:lastModifiedBy>HILEMAN Alexandra</cp:lastModifiedBy>
  <cp:revision>2</cp:revision>
  <cp:lastPrinted>2018-03-14T10:58:00Z</cp:lastPrinted>
  <dcterms:created xsi:type="dcterms:W3CDTF">2020-07-28T14:54:00Z</dcterms:created>
  <dcterms:modified xsi:type="dcterms:W3CDTF">2020-07-28T14:54:00Z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2020-07-28T14:54:13Z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fc5d8df2-1169-4c69-b22a-fee3a35c5ca7</vt:lpwstr>
  </property>
  <property fmtid="{D5CDD505-2E9C-101B-9397-08002B2CF9AE}" pid="8" name="MSIP_Label_2059aa38-f392-4105-be92-628035578272_ContentBits">
    <vt:lpwstr>0</vt:lpwstr>
  </property>
</Properties>
</file>