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8308" w14:textId="1CE64DE7" w:rsidR="00DC15A6" w:rsidRPr="00863BA4" w:rsidRDefault="00530D40" w:rsidP="00E249C6">
      <w:pPr>
        <w:rPr>
          <w:rFonts w:cs="Arial"/>
          <w:szCs w:val="24"/>
        </w:rPr>
      </w:pPr>
      <w:r w:rsidRPr="00863BA4">
        <w:rPr>
          <w:rFonts w:cs="Arial"/>
          <w:noProof/>
          <w:szCs w:val="24"/>
          <w:lang w:val="fr-FR" w:eastAsia="fr-FR"/>
        </w:rPr>
        <w:drawing>
          <wp:anchor distT="0" distB="0" distL="114300" distR="114300" simplePos="0" relativeHeight="251658240" behindDoc="1" locked="0" layoutInCell="1" allowOverlap="1" wp14:anchorId="68D45714" wp14:editId="4A0CF342">
            <wp:simplePos x="0" y="0"/>
            <wp:positionH relativeFrom="column">
              <wp:posOffset>-1200150</wp:posOffset>
            </wp:positionH>
            <wp:positionV relativeFrom="paragraph">
              <wp:posOffset>95250</wp:posOffset>
            </wp:positionV>
            <wp:extent cx="8415020" cy="631126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5020" cy="6311265"/>
                    </a:xfrm>
                    <a:prstGeom prst="rect">
                      <a:avLst/>
                    </a:prstGeom>
                  </pic:spPr>
                </pic:pic>
              </a:graphicData>
            </a:graphic>
            <wp14:sizeRelH relativeFrom="page">
              <wp14:pctWidth>0</wp14:pctWidth>
            </wp14:sizeRelH>
            <wp14:sizeRelV relativeFrom="page">
              <wp14:pctHeight>0</wp14:pctHeight>
            </wp14:sizeRelV>
          </wp:anchor>
        </w:drawing>
      </w:r>
    </w:p>
    <w:p w14:paraId="2FF36C43" w14:textId="14585CA1" w:rsidR="00795052" w:rsidRDefault="00795052" w:rsidP="00E249C6">
      <w:pPr>
        <w:rPr>
          <w:rFonts w:eastAsiaTheme="majorEastAsia" w:cs="Arial"/>
          <w:color w:val="2E74B5" w:themeColor="accent1" w:themeShade="BF"/>
          <w:sz w:val="40"/>
          <w:szCs w:val="40"/>
        </w:rPr>
      </w:pPr>
    </w:p>
    <w:p w14:paraId="46B9D1AC" w14:textId="1C67AB6E" w:rsidR="00795052" w:rsidRDefault="00795052" w:rsidP="00E249C6">
      <w:pPr>
        <w:rPr>
          <w:rFonts w:eastAsiaTheme="majorEastAsia" w:cs="Arial"/>
          <w:color w:val="2E74B5" w:themeColor="accent1" w:themeShade="BF"/>
          <w:sz w:val="40"/>
          <w:szCs w:val="40"/>
        </w:rPr>
      </w:pPr>
    </w:p>
    <w:p w14:paraId="35517AB1" w14:textId="77777777" w:rsidR="00530D40" w:rsidRDefault="00530D40" w:rsidP="00E249C6">
      <w:pPr>
        <w:rPr>
          <w:rFonts w:eastAsiaTheme="majorEastAsia" w:cs="Arial"/>
          <w:color w:val="2E74B5" w:themeColor="accent1" w:themeShade="BF"/>
          <w:sz w:val="40"/>
          <w:szCs w:val="40"/>
        </w:rPr>
      </w:pPr>
    </w:p>
    <w:p w14:paraId="11DC9779" w14:textId="77777777" w:rsidR="00530D40" w:rsidRDefault="00530D40" w:rsidP="00E249C6">
      <w:pPr>
        <w:rPr>
          <w:rFonts w:eastAsiaTheme="majorEastAsia" w:cs="Arial"/>
          <w:color w:val="2E74B5" w:themeColor="accent1" w:themeShade="BF"/>
          <w:sz w:val="40"/>
          <w:szCs w:val="40"/>
        </w:rPr>
      </w:pPr>
    </w:p>
    <w:p w14:paraId="56ABA5CB" w14:textId="77777777" w:rsidR="00530D40" w:rsidRDefault="00530D40" w:rsidP="00E249C6">
      <w:pPr>
        <w:rPr>
          <w:rFonts w:eastAsiaTheme="majorEastAsia" w:cs="Arial"/>
          <w:color w:val="2E74B5" w:themeColor="accent1" w:themeShade="BF"/>
          <w:sz w:val="40"/>
          <w:szCs w:val="40"/>
        </w:rPr>
      </w:pPr>
    </w:p>
    <w:p w14:paraId="1204365D" w14:textId="77777777" w:rsidR="00530D40" w:rsidRDefault="00530D40" w:rsidP="00E249C6">
      <w:pPr>
        <w:rPr>
          <w:rFonts w:eastAsiaTheme="majorEastAsia" w:cs="Arial"/>
          <w:color w:val="2E74B5" w:themeColor="accent1" w:themeShade="BF"/>
          <w:sz w:val="40"/>
          <w:szCs w:val="40"/>
        </w:rPr>
      </w:pPr>
    </w:p>
    <w:p w14:paraId="46A64A8D" w14:textId="77777777" w:rsidR="00530D40" w:rsidRDefault="00530D40" w:rsidP="00E249C6">
      <w:pPr>
        <w:rPr>
          <w:rFonts w:eastAsiaTheme="majorEastAsia" w:cs="Arial"/>
          <w:color w:val="2E74B5" w:themeColor="accent1" w:themeShade="BF"/>
          <w:sz w:val="40"/>
          <w:szCs w:val="40"/>
        </w:rPr>
      </w:pPr>
    </w:p>
    <w:p w14:paraId="7486E8F9" w14:textId="77777777" w:rsidR="00530D40" w:rsidRDefault="00530D40" w:rsidP="00E249C6">
      <w:pPr>
        <w:rPr>
          <w:rFonts w:eastAsiaTheme="majorEastAsia" w:cs="Arial"/>
          <w:color w:val="2E74B5" w:themeColor="accent1" w:themeShade="BF"/>
          <w:sz w:val="40"/>
          <w:szCs w:val="40"/>
        </w:rPr>
      </w:pPr>
    </w:p>
    <w:p w14:paraId="76A48BEB" w14:textId="77777777" w:rsidR="00530D40" w:rsidRDefault="00530D40" w:rsidP="00E249C6">
      <w:pPr>
        <w:rPr>
          <w:rFonts w:eastAsiaTheme="majorEastAsia" w:cs="Arial"/>
          <w:color w:val="2E74B5" w:themeColor="accent1" w:themeShade="BF"/>
          <w:sz w:val="40"/>
          <w:szCs w:val="40"/>
        </w:rPr>
      </w:pPr>
    </w:p>
    <w:p w14:paraId="2198B321" w14:textId="77777777" w:rsidR="00530D40" w:rsidRDefault="00530D40" w:rsidP="00E249C6">
      <w:pPr>
        <w:rPr>
          <w:rFonts w:eastAsiaTheme="majorEastAsia" w:cs="Arial"/>
          <w:color w:val="2E74B5" w:themeColor="accent1" w:themeShade="BF"/>
          <w:sz w:val="40"/>
          <w:szCs w:val="40"/>
        </w:rPr>
      </w:pPr>
    </w:p>
    <w:p w14:paraId="7A1CBD18" w14:textId="77777777" w:rsidR="00530D40" w:rsidRDefault="00530D40" w:rsidP="00E249C6">
      <w:pPr>
        <w:rPr>
          <w:rFonts w:eastAsiaTheme="majorEastAsia" w:cs="Arial"/>
          <w:color w:val="2E74B5" w:themeColor="accent1" w:themeShade="BF"/>
          <w:sz w:val="40"/>
          <w:szCs w:val="40"/>
        </w:rPr>
      </w:pPr>
    </w:p>
    <w:p w14:paraId="3B8F4631" w14:textId="77777777" w:rsidR="00530D40" w:rsidRDefault="00530D40" w:rsidP="00E249C6">
      <w:pPr>
        <w:rPr>
          <w:rFonts w:eastAsiaTheme="majorEastAsia" w:cs="Arial"/>
          <w:color w:val="2E74B5" w:themeColor="accent1" w:themeShade="BF"/>
          <w:sz w:val="40"/>
          <w:szCs w:val="40"/>
        </w:rPr>
      </w:pPr>
    </w:p>
    <w:p w14:paraId="0284A50A" w14:textId="77777777" w:rsidR="00530D40" w:rsidRDefault="00530D40" w:rsidP="00E249C6">
      <w:pPr>
        <w:rPr>
          <w:rFonts w:eastAsiaTheme="majorEastAsia" w:cs="Arial"/>
          <w:color w:val="2E74B5" w:themeColor="accent1" w:themeShade="BF"/>
          <w:sz w:val="40"/>
          <w:szCs w:val="40"/>
        </w:rPr>
      </w:pPr>
    </w:p>
    <w:p w14:paraId="35BC1EF1" w14:textId="77777777" w:rsidR="00530D40" w:rsidRDefault="00530D40" w:rsidP="00E249C6">
      <w:pPr>
        <w:rPr>
          <w:rFonts w:eastAsiaTheme="majorEastAsia" w:cs="Arial"/>
          <w:color w:val="2E74B5" w:themeColor="accent1" w:themeShade="BF"/>
          <w:sz w:val="40"/>
          <w:szCs w:val="40"/>
        </w:rPr>
      </w:pPr>
    </w:p>
    <w:p w14:paraId="0CFBC0C6" w14:textId="77777777" w:rsidR="00530D40" w:rsidRDefault="00530D40" w:rsidP="00E249C6">
      <w:pPr>
        <w:rPr>
          <w:rFonts w:eastAsiaTheme="majorEastAsia" w:cs="Arial"/>
          <w:color w:val="2E74B5" w:themeColor="accent1" w:themeShade="BF"/>
          <w:sz w:val="40"/>
          <w:szCs w:val="40"/>
        </w:rPr>
      </w:pPr>
    </w:p>
    <w:p w14:paraId="311F1F68" w14:textId="77777777" w:rsidR="00530D40" w:rsidRDefault="00530D40" w:rsidP="00E249C6">
      <w:pPr>
        <w:rPr>
          <w:rFonts w:eastAsiaTheme="majorEastAsia" w:cs="Arial"/>
          <w:color w:val="2E74B5" w:themeColor="accent1" w:themeShade="BF"/>
          <w:sz w:val="40"/>
          <w:szCs w:val="40"/>
        </w:rPr>
      </w:pPr>
    </w:p>
    <w:p w14:paraId="1204AA75" w14:textId="77777777" w:rsidR="00530D40" w:rsidRDefault="00530D40" w:rsidP="00E249C6">
      <w:pPr>
        <w:rPr>
          <w:rFonts w:eastAsiaTheme="majorEastAsia" w:cs="Arial"/>
          <w:color w:val="2E74B5" w:themeColor="accent1" w:themeShade="BF"/>
          <w:sz w:val="40"/>
          <w:szCs w:val="40"/>
        </w:rPr>
      </w:pPr>
    </w:p>
    <w:p w14:paraId="580BFD87" w14:textId="77777777" w:rsidR="00530D40" w:rsidRDefault="00530D40" w:rsidP="00E249C6">
      <w:pPr>
        <w:rPr>
          <w:rFonts w:eastAsiaTheme="majorEastAsia" w:cs="Arial"/>
          <w:color w:val="2E74B5" w:themeColor="accent1" w:themeShade="BF"/>
          <w:sz w:val="40"/>
          <w:szCs w:val="40"/>
        </w:rPr>
      </w:pPr>
    </w:p>
    <w:p w14:paraId="5F0A18A1" w14:textId="77777777" w:rsidR="00530D40" w:rsidRDefault="00530D40" w:rsidP="00E249C6">
      <w:pPr>
        <w:rPr>
          <w:rFonts w:eastAsiaTheme="majorEastAsia" w:cs="Arial"/>
          <w:color w:val="2E74B5" w:themeColor="accent1" w:themeShade="BF"/>
          <w:sz w:val="40"/>
          <w:szCs w:val="40"/>
        </w:rPr>
      </w:pPr>
    </w:p>
    <w:p w14:paraId="215FCA9B" w14:textId="77777777" w:rsidR="00530D40" w:rsidRDefault="00530D40" w:rsidP="00E249C6">
      <w:pPr>
        <w:rPr>
          <w:rFonts w:eastAsiaTheme="majorEastAsia" w:cs="Arial"/>
          <w:color w:val="2E74B5" w:themeColor="accent1" w:themeShade="BF"/>
          <w:sz w:val="40"/>
          <w:szCs w:val="40"/>
        </w:rPr>
      </w:pPr>
    </w:p>
    <w:p w14:paraId="72EC6848" w14:textId="77777777" w:rsidR="00530D40" w:rsidRDefault="00530D40" w:rsidP="00E249C6">
      <w:pPr>
        <w:rPr>
          <w:rFonts w:eastAsiaTheme="majorEastAsia" w:cs="Arial"/>
          <w:color w:val="2E74B5" w:themeColor="accent1" w:themeShade="BF"/>
          <w:sz w:val="40"/>
          <w:szCs w:val="40"/>
        </w:rPr>
      </w:pPr>
    </w:p>
    <w:p w14:paraId="72699966" w14:textId="77777777" w:rsidR="00530D40" w:rsidRDefault="00530D40" w:rsidP="00E249C6">
      <w:pPr>
        <w:rPr>
          <w:rFonts w:eastAsiaTheme="majorEastAsia" w:cs="Arial"/>
          <w:color w:val="2E74B5" w:themeColor="accent1" w:themeShade="BF"/>
          <w:sz w:val="40"/>
          <w:szCs w:val="40"/>
        </w:rPr>
      </w:pPr>
    </w:p>
    <w:p w14:paraId="582ED903" w14:textId="77777777" w:rsidR="00530D40" w:rsidRDefault="00530D40" w:rsidP="00E249C6">
      <w:pPr>
        <w:rPr>
          <w:rFonts w:eastAsiaTheme="majorEastAsia" w:cs="Arial"/>
          <w:color w:val="2E74B5" w:themeColor="accent1" w:themeShade="BF"/>
          <w:sz w:val="40"/>
          <w:szCs w:val="40"/>
        </w:rPr>
      </w:pPr>
    </w:p>
    <w:p w14:paraId="433BEA02" w14:textId="748D2C89" w:rsidR="00C1647A" w:rsidRDefault="00E00D6B" w:rsidP="00E249C6">
      <w:pPr>
        <w:rPr>
          <w:rFonts w:eastAsiaTheme="majorEastAsia" w:cs="Arial"/>
          <w:color w:val="2E74B5" w:themeColor="accent1" w:themeShade="BF"/>
          <w:sz w:val="40"/>
          <w:szCs w:val="40"/>
        </w:rPr>
      </w:pPr>
      <w:r w:rsidRPr="00E249C6">
        <w:rPr>
          <w:rFonts w:eastAsiaTheme="majorEastAsia" w:cs="Arial"/>
          <w:color w:val="2E74B5" w:themeColor="accent1" w:themeShade="BF"/>
          <w:sz w:val="40"/>
          <w:szCs w:val="40"/>
        </w:rPr>
        <w:t>PSEA Risk Assessment: Somalia and Somaliland</w:t>
      </w:r>
    </w:p>
    <w:p w14:paraId="66F27296" w14:textId="7E22D734" w:rsidR="00795052" w:rsidRDefault="00795052" w:rsidP="00E249C6">
      <w:pPr>
        <w:rPr>
          <w:rFonts w:eastAsiaTheme="majorEastAsia" w:cs="Arial"/>
          <w:color w:val="2E74B5" w:themeColor="accent1" w:themeShade="BF"/>
          <w:sz w:val="40"/>
          <w:szCs w:val="40"/>
        </w:rPr>
      </w:pPr>
    </w:p>
    <w:p w14:paraId="19A6E99E" w14:textId="3CC30A81" w:rsidR="00795052" w:rsidRPr="006C249C" w:rsidRDefault="00DA02DC" w:rsidP="00E249C6">
      <w:pPr>
        <w:rPr>
          <w:rFonts w:eastAsiaTheme="majorEastAsia" w:cs="Arial"/>
          <w:color w:val="000000" w:themeColor="text1"/>
          <w:sz w:val="32"/>
          <w:szCs w:val="32"/>
        </w:rPr>
      </w:pPr>
      <w:r>
        <w:rPr>
          <w:rFonts w:eastAsiaTheme="majorEastAsia" w:cs="Arial"/>
          <w:color w:val="000000" w:themeColor="text1"/>
          <w:sz w:val="32"/>
          <w:szCs w:val="32"/>
        </w:rPr>
        <w:t>By Sif Heide-</w:t>
      </w:r>
      <w:r w:rsidR="006C249C" w:rsidRPr="006C249C">
        <w:rPr>
          <w:rFonts w:eastAsiaTheme="majorEastAsia" w:cs="Arial"/>
          <w:color w:val="000000" w:themeColor="text1"/>
          <w:sz w:val="32"/>
          <w:szCs w:val="32"/>
        </w:rPr>
        <w:t>Ottosen and Dr Orly Maya Stern</w:t>
      </w:r>
    </w:p>
    <w:p w14:paraId="3970D640" w14:textId="7FF0C32D" w:rsidR="00486646" w:rsidRPr="006C249C" w:rsidRDefault="00486646" w:rsidP="00E249C6">
      <w:pPr>
        <w:rPr>
          <w:rFonts w:eastAsiaTheme="majorEastAsia" w:cs="Arial"/>
          <w:color w:val="2E74B5" w:themeColor="accent1" w:themeShade="BF"/>
          <w:szCs w:val="24"/>
        </w:rPr>
      </w:pPr>
    </w:p>
    <w:p w14:paraId="03A444CD" w14:textId="7A5480D0" w:rsidR="00530D40" w:rsidRDefault="00530D40">
      <w:pPr>
        <w:spacing w:after="160" w:line="259" w:lineRule="auto"/>
        <w:jc w:val="left"/>
        <w:rPr>
          <w:rFonts w:cs="Arial"/>
          <w:szCs w:val="24"/>
        </w:rPr>
      </w:pPr>
      <w:r>
        <w:rPr>
          <w:rFonts w:cs="Arial"/>
          <w:szCs w:val="24"/>
        </w:rPr>
        <w:br w:type="page"/>
      </w:r>
    </w:p>
    <w:sdt>
      <w:sdtPr>
        <w:rPr>
          <w:rFonts w:eastAsiaTheme="minorHAnsi" w:cstheme="minorBidi"/>
          <w:b w:val="0"/>
          <w:color w:val="auto"/>
          <w:sz w:val="24"/>
          <w:szCs w:val="22"/>
        </w:rPr>
        <w:id w:val="984346967"/>
        <w:docPartObj>
          <w:docPartGallery w:val="Table of Contents"/>
          <w:docPartUnique/>
        </w:docPartObj>
      </w:sdtPr>
      <w:sdtEndPr>
        <w:rPr>
          <w:rFonts w:cs="Arial"/>
          <w:bCs/>
          <w:noProof/>
          <w:szCs w:val="24"/>
        </w:rPr>
      </w:sdtEndPr>
      <w:sdtContent>
        <w:p w14:paraId="4F9CC5E9" w14:textId="39E18651" w:rsidR="00F53E2F" w:rsidRPr="00AE5FF6" w:rsidRDefault="00F53E2F" w:rsidP="00AE5FF6">
          <w:pPr>
            <w:pStyle w:val="Titolo1"/>
            <w:rPr>
              <w:rFonts w:eastAsiaTheme="minorHAnsi" w:cstheme="minorBidi"/>
              <w:bCs/>
              <w:color w:val="auto"/>
              <w:sz w:val="24"/>
              <w:szCs w:val="22"/>
              <w:u w:val="single"/>
            </w:rPr>
          </w:pPr>
        </w:p>
        <w:p w14:paraId="3437A1E0" w14:textId="553D853E" w:rsidR="002901D4" w:rsidRDefault="00227920">
          <w:pPr>
            <w:pStyle w:val="Sommario1"/>
            <w:tabs>
              <w:tab w:val="right" w:leader="dot" w:pos="9350"/>
            </w:tabs>
            <w:rPr>
              <w:rFonts w:asciiTheme="minorHAnsi" w:eastAsiaTheme="minorEastAsia" w:hAnsiTheme="minorHAnsi"/>
              <w:noProof/>
              <w:szCs w:val="24"/>
            </w:rPr>
          </w:pPr>
          <w:r w:rsidRPr="00863BA4">
            <w:rPr>
              <w:rFonts w:cs="Arial"/>
              <w:b/>
              <w:bCs/>
              <w:noProof/>
              <w:szCs w:val="24"/>
            </w:rPr>
            <w:fldChar w:fldCharType="begin"/>
          </w:r>
          <w:r w:rsidRPr="00863BA4">
            <w:rPr>
              <w:rFonts w:cs="Arial"/>
              <w:b/>
              <w:bCs/>
              <w:noProof/>
              <w:szCs w:val="24"/>
            </w:rPr>
            <w:instrText xml:space="preserve"> TOC \o "1-2" \h \z \u </w:instrText>
          </w:r>
          <w:r w:rsidRPr="00863BA4">
            <w:rPr>
              <w:rFonts w:cs="Arial"/>
              <w:b/>
              <w:bCs/>
              <w:noProof/>
              <w:szCs w:val="24"/>
            </w:rPr>
            <w:fldChar w:fldCharType="separate"/>
          </w:r>
          <w:hyperlink w:anchor="_Toc78117380" w:history="1">
            <w:r w:rsidR="002901D4" w:rsidRPr="00A22DD7">
              <w:rPr>
                <w:rStyle w:val="Collegamentoipertestuale"/>
                <w:noProof/>
              </w:rPr>
              <w:t>Introduction</w:t>
            </w:r>
            <w:r w:rsidR="002901D4">
              <w:rPr>
                <w:noProof/>
                <w:webHidden/>
              </w:rPr>
              <w:tab/>
            </w:r>
            <w:r w:rsidR="002901D4">
              <w:rPr>
                <w:noProof/>
                <w:webHidden/>
              </w:rPr>
              <w:fldChar w:fldCharType="begin"/>
            </w:r>
            <w:r w:rsidR="002901D4">
              <w:rPr>
                <w:noProof/>
                <w:webHidden/>
              </w:rPr>
              <w:instrText xml:space="preserve"> PAGEREF _Toc78117380 \h </w:instrText>
            </w:r>
            <w:r w:rsidR="002901D4">
              <w:rPr>
                <w:noProof/>
                <w:webHidden/>
              </w:rPr>
            </w:r>
            <w:r w:rsidR="002901D4">
              <w:rPr>
                <w:noProof/>
                <w:webHidden/>
              </w:rPr>
              <w:fldChar w:fldCharType="separate"/>
            </w:r>
            <w:r w:rsidR="00676856">
              <w:rPr>
                <w:noProof/>
                <w:webHidden/>
              </w:rPr>
              <w:t>1</w:t>
            </w:r>
            <w:r w:rsidR="002901D4">
              <w:rPr>
                <w:noProof/>
                <w:webHidden/>
              </w:rPr>
              <w:fldChar w:fldCharType="end"/>
            </w:r>
          </w:hyperlink>
        </w:p>
        <w:p w14:paraId="5549DC00" w14:textId="0DFA4639" w:rsidR="002901D4" w:rsidRDefault="006D3DA7">
          <w:pPr>
            <w:pStyle w:val="Sommario1"/>
            <w:tabs>
              <w:tab w:val="right" w:leader="dot" w:pos="9350"/>
            </w:tabs>
            <w:rPr>
              <w:rFonts w:asciiTheme="minorHAnsi" w:eastAsiaTheme="minorEastAsia" w:hAnsiTheme="minorHAnsi"/>
              <w:noProof/>
              <w:szCs w:val="24"/>
            </w:rPr>
          </w:pPr>
          <w:hyperlink w:anchor="_Toc78117381" w:history="1">
            <w:r w:rsidR="002901D4" w:rsidRPr="00A22DD7">
              <w:rPr>
                <w:rStyle w:val="Collegamentoipertestuale"/>
                <w:noProof/>
              </w:rPr>
              <w:t>Methodology</w:t>
            </w:r>
            <w:r w:rsidR="002901D4">
              <w:rPr>
                <w:noProof/>
                <w:webHidden/>
              </w:rPr>
              <w:tab/>
            </w:r>
            <w:r w:rsidR="002901D4">
              <w:rPr>
                <w:noProof/>
                <w:webHidden/>
              </w:rPr>
              <w:fldChar w:fldCharType="begin"/>
            </w:r>
            <w:r w:rsidR="002901D4">
              <w:rPr>
                <w:noProof/>
                <w:webHidden/>
              </w:rPr>
              <w:instrText xml:space="preserve"> PAGEREF _Toc78117381 \h </w:instrText>
            </w:r>
            <w:r w:rsidR="002901D4">
              <w:rPr>
                <w:noProof/>
                <w:webHidden/>
              </w:rPr>
            </w:r>
            <w:r w:rsidR="002901D4">
              <w:rPr>
                <w:noProof/>
                <w:webHidden/>
              </w:rPr>
              <w:fldChar w:fldCharType="separate"/>
            </w:r>
            <w:r w:rsidR="00676856">
              <w:rPr>
                <w:noProof/>
                <w:webHidden/>
              </w:rPr>
              <w:t>2</w:t>
            </w:r>
            <w:r w:rsidR="002901D4">
              <w:rPr>
                <w:noProof/>
                <w:webHidden/>
              </w:rPr>
              <w:fldChar w:fldCharType="end"/>
            </w:r>
          </w:hyperlink>
        </w:p>
        <w:p w14:paraId="0D89CCBC" w14:textId="4198689B" w:rsidR="002901D4" w:rsidRDefault="006D3DA7">
          <w:pPr>
            <w:pStyle w:val="Sommario2"/>
            <w:tabs>
              <w:tab w:val="right" w:leader="dot" w:pos="9350"/>
            </w:tabs>
            <w:rPr>
              <w:rFonts w:asciiTheme="minorHAnsi" w:eastAsiaTheme="minorEastAsia" w:hAnsiTheme="minorHAnsi"/>
              <w:noProof/>
              <w:szCs w:val="24"/>
            </w:rPr>
          </w:pPr>
          <w:hyperlink w:anchor="_Toc78117382" w:history="1">
            <w:r w:rsidR="002901D4" w:rsidRPr="00A22DD7">
              <w:rPr>
                <w:rStyle w:val="Collegamentoipertestuale"/>
                <w:noProof/>
              </w:rPr>
              <w:t>Research objectives</w:t>
            </w:r>
            <w:r w:rsidR="002901D4">
              <w:rPr>
                <w:noProof/>
                <w:webHidden/>
              </w:rPr>
              <w:tab/>
            </w:r>
            <w:r w:rsidR="002901D4">
              <w:rPr>
                <w:noProof/>
                <w:webHidden/>
              </w:rPr>
              <w:fldChar w:fldCharType="begin"/>
            </w:r>
            <w:r w:rsidR="002901D4">
              <w:rPr>
                <w:noProof/>
                <w:webHidden/>
              </w:rPr>
              <w:instrText xml:space="preserve"> PAGEREF _Toc78117382 \h </w:instrText>
            </w:r>
            <w:r w:rsidR="002901D4">
              <w:rPr>
                <w:noProof/>
                <w:webHidden/>
              </w:rPr>
            </w:r>
            <w:r w:rsidR="002901D4">
              <w:rPr>
                <w:noProof/>
                <w:webHidden/>
              </w:rPr>
              <w:fldChar w:fldCharType="separate"/>
            </w:r>
            <w:r w:rsidR="00676856">
              <w:rPr>
                <w:noProof/>
                <w:webHidden/>
              </w:rPr>
              <w:t>2</w:t>
            </w:r>
            <w:r w:rsidR="002901D4">
              <w:rPr>
                <w:noProof/>
                <w:webHidden/>
              </w:rPr>
              <w:fldChar w:fldCharType="end"/>
            </w:r>
          </w:hyperlink>
        </w:p>
        <w:p w14:paraId="7A800EE0" w14:textId="4DECD95D" w:rsidR="002901D4" w:rsidRDefault="006D3DA7">
          <w:pPr>
            <w:pStyle w:val="Sommario2"/>
            <w:tabs>
              <w:tab w:val="right" w:leader="dot" w:pos="9350"/>
            </w:tabs>
            <w:rPr>
              <w:rFonts w:asciiTheme="minorHAnsi" w:eastAsiaTheme="minorEastAsia" w:hAnsiTheme="minorHAnsi"/>
              <w:noProof/>
              <w:szCs w:val="24"/>
            </w:rPr>
          </w:pPr>
          <w:hyperlink w:anchor="_Toc78117383" w:history="1">
            <w:r w:rsidR="002901D4" w:rsidRPr="00A22DD7">
              <w:rPr>
                <w:rStyle w:val="Collegamentoipertestuale"/>
                <w:noProof/>
              </w:rPr>
              <w:t>Research gaps and limitations</w:t>
            </w:r>
            <w:r w:rsidR="002901D4">
              <w:rPr>
                <w:noProof/>
                <w:webHidden/>
              </w:rPr>
              <w:tab/>
            </w:r>
            <w:r w:rsidR="002901D4">
              <w:rPr>
                <w:noProof/>
                <w:webHidden/>
              </w:rPr>
              <w:fldChar w:fldCharType="begin"/>
            </w:r>
            <w:r w:rsidR="002901D4">
              <w:rPr>
                <w:noProof/>
                <w:webHidden/>
              </w:rPr>
              <w:instrText xml:space="preserve"> PAGEREF _Toc78117383 \h </w:instrText>
            </w:r>
            <w:r w:rsidR="002901D4">
              <w:rPr>
                <w:noProof/>
                <w:webHidden/>
              </w:rPr>
            </w:r>
            <w:r w:rsidR="002901D4">
              <w:rPr>
                <w:noProof/>
                <w:webHidden/>
              </w:rPr>
              <w:fldChar w:fldCharType="separate"/>
            </w:r>
            <w:r w:rsidR="00676856">
              <w:rPr>
                <w:noProof/>
                <w:webHidden/>
              </w:rPr>
              <w:t>2</w:t>
            </w:r>
            <w:r w:rsidR="002901D4">
              <w:rPr>
                <w:noProof/>
                <w:webHidden/>
              </w:rPr>
              <w:fldChar w:fldCharType="end"/>
            </w:r>
          </w:hyperlink>
        </w:p>
        <w:p w14:paraId="1DC7ABA0" w14:textId="661ECE99" w:rsidR="002901D4" w:rsidRDefault="006D3DA7">
          <w:pPr>
            <w:pStyle w:val="Sommario2"/>
            <w:tabs>
              <w:tab w:val="right" w:leader="dot" w:pos="9350"/>
            </w:tabs>
            <w:rPr>
              <w:rFonts w:asciiTheme="minorHAnsi" w:eastAsiaTheme="minorEastAsia" w:hAnsiTheme="minorHAnsi"/>
              <w:noProof/>
              <w:szCs w:val="24"/>
            </w:rPr>
          </w:pPr>
          <w:hyperlink w:anchor="_Toc78117384" w:history="1">
            <w:r w:rsidR="002901D4" w:rsidRPr="00A22DD7">
              <w:rPr>
                <w:rStyle w:val="Collegamentoipertestuale"/>
                <w:noProof/>
              </w:rPr>
              <w:t>Methodological approach</w:t>
            </w:r>
            <w:r w:rsidR="002901D4">
              <w:rPr>
                <w:noProof/>
                <w:webHidden/>
              </w:rPr>
              <w:tab/>
            </w:r>
            <w:r w:rsidR="002901D4">
              <w:rPr>
                <w:noProof/>
                <w:webHidden/>
              </w:rPr>
              <w:fldChar w:fldCharType="begin"/>
            </w:r>
            <w:r w:rsidR="002901D4">
              <w:rPr>
                <w:noProof/>
                <w:webHidden/>
              </w:rPr>
              <w:instrText xml:space="preserve"> PAGEREF _Toc78117384 \h </w:instrText>
            </w:r>
            <w:r w:rsidR="002901D4">
              <w:rPr>
                <w:noProof/>
                <w:webHidden/>
              </w:rPr>
            </w:r>
            <w:r w:rsidR="002901D4">
              <w:rPr>
                <w:noProof/>
                <w:webHidden/>
              </w:rPr>
              <w:fldChar w:fldCharType="separate"/>
            </w:r>
            <w:r w:rsidR="00676856">
              <w:rPr>
                <w:noProof/>
                <w:webHidden/>
              </w:rPr>
              <w:t>3</w:t>
            </w:r>
            <w:r w:rsidR="002901D4">
              <w:rPr>
                <w:noProof/>
                <w:webHidden/>
              </w:rPr>
              <w:fldChar w:fldCharType="end"/>
            </w:r>
          </w:hyperlink>
        </w:p>
        <w:p w14:paraId="100FE388" w14:textId="0710B9CA" w:rsidR="002901D4" w:rsidRDefault="006D3DA7">
          <w:pPr>
            <w:pStyle w:val="Sommario1"/>
            <w:tabs>
              <w:tab w:val="right" w:leader="dot" w:pos="9350"/>
            </w:tabs>
            <w:rPr>
              <w:rFonts w:asciiTheme="minorHAnsi" w:eastAsiaTheme="minorEastAsia" w:hAnsiTheme="minorHAnsi"/>
              <w:noProof/>
              <w:szCs w:val="24"/>
            </w:rPr>
          </w:pPr>
          <w:hyperlink w:anchor="_Toc78117385" w:history="1">
            <w:r w:rsidR="002901D4" w:rsidRPr="00A22DD7">
              <w:rPr>
                <w:rStyle w:val="Collegamentoipertestuale"/>
                <w:rFonts w:cs="Arial"/>
                <w:noProof/>
              </w:rPr>
              <w:t>Definition of Sexual Exploitation and Abuse</w:t>
            </w:r>
            <w:r w:rsidR="002901D4">
              <w:rPr>
                <w:noProof/>
                <w:webHidden/>
              </w:rPr>
              <w:tab/>
            </w:r>
            <w:r w:rsidR="002901D4">
              <w:rPr>
                <w:noProof/>
                <w:webHidden/>
              </w:rPr>
              <w:fldChar w:fldCharType="begin"/>
            </w:r>
            <w:r w:rsidR="002901D4">
              <w:rPr>
                <w:noProof/>
                <w:webHidden/>
              </w:rPr>
              <w:instrText xml:space="preserve"> PAGEREF _Toc78117385 \h </w:instrText>
            </w:r>
            <w:r w:rsidR="002901D4">
              <w:rPr>
                <w:noProof/>
                <w:webHidden/>
              </w:rPr>
            </w:r>
            <w:r w:rsidR="002901D4">
              <w:rPr>
                <w:noProof/>
                <w:webHidden/>
              </w:rPr>
              <w:fldChar w:fldCharType="separate"/>
            </w:r>
            <w:r w:rsidR="00676856">
              <w:rPr>
                <w:noProof/>
                <w:webHidden/>
              </w:rPr>
              <w:t>6</w:t>
            </w:r>
            <w:r w:rsidR="002901D4">
              <w:rPr>
                <w:noProof/>
                <w:webHidden/>
              </w:rPr>
              <w:fldChar w:fldCharType="end"/>
            </w:r>
          </w:hyperlink>
        </w:p>
        <w:p w14:paraId="4C989A0B" w14:textId="32DC470D" w:rsidR="002901D4" w:rsidRDefault="006D3DA7">
          <w:pPr>
            <w:pStyle w:val="Sommario1"/>
            <w:tabs>
              <w:tab w:val="right" w:leader="dot" w:pos="9350"/>
            </w:tabs>
            <w:rPr>
              <w:rFonts w:asciiTheme="minorHAnsi" w:eastAsiaTheme="minorEastAsia" w:hAnsiTheme="minorHAnsi"/>
              <w:noProof/>
              <w:szCs w:val="24"/>
            </w:rPr>
          </w:pPr>
          <w:hyperlink w:anchor="_Toc78117386" w:history="1">
            <w:r w:rsidR="002901D4" w:rsidRPr="00A22DD7">
              <w:rPr>
                <w:rStyle w:val="Collegamentoipertestuale"/>
                <w:noProof/>
              </w:rPr>
              <w:t>Distribution of humanitarian aid in Somalia: The context in which SEA plays out</w:t>
            </w:r>
            <w:r w:rsidR="002901D4">
              <w:rPr>
                <w:noProof/>
                <w:webHidden/>
              </w:rPr>
              <w:tab/>
            </w:r>
            <w:r w:rsidR="002901D4">
              <w:rPr>
                <w:noProof/>
                <w:webHidden/>
              </w:rPr>
              <w:fldChar w:fldCharType="begin"/>
            </w:r>
            <w:r w:rsidR="002901D4">
              <w:rPr>
                <w:noProof/>
                <w:webHidden/>
              </w:rPr>
              <w:instrText xml:space="preserve"> PAGEREF _Toc78117386 \h </w:instrText>
            </w:r>
            <w:r w:rsidR="002901D4">
              <w:rPr>
                <w:noProof/>
                <w:webHidden/>
              </w:rPr>
            </w:r>
            <w:r w:rsidR="002901D4">
              <w:rPr>
                <w:noProof/>
                <w:webHidden/>
              </w:rPr>
              <w:fldChar w:fldCharType="separate"/>
            </w:r>
            <w:r w:rsidR="00676856">
              <w:rPr>
                <w:noProof/>
                <w:webHidden/>
              </w:rPr>
              <w:t>7</w:t>
            </w:r>
            <w:r w:rsidR="002901D4">
              <w:rPr>
                <w:noProof/>
                <w:webHidden/>
              </w:rPr>
              <w:fldChar w:fldCharType="end"/>
            </w:r>
          </w:hyperlink>
        </w:p>
        <w:p w14:paraId="155A7655" w14:textId="7000B17B" w:rsidR="002901D4" w:rsidRDefault="006D3DA7">
          <w:pPr>
            <w:pStyle w:val="Sommario2"/>
            <w:tabs>
              <w:tab w:val="right" w:leader="dot" w:pos="9350"/>
            </w:tabs>
            <w:rPr>
              <w:rFonts w:asciiTheme="minorHAnsi" w:eastAsiaTheme="minorEastAsia" w:hAnsiTheme="minorHAnsi"/>
              <w:noProof/>
              <w:szCs w:val="24"/>
            </w:rPr>
          </w:pPr>
          <w:hyperlink w:anchor="_Toc78117387" w:history="1">
            <w:r w:rsidR="002901D4" w:rsidRPr="00A22DD7">
              <w:rPr>
                <w:rStyle w:val="Collegamentoipertestuale"/>
                <w:noProof/>
              </w:rPr>
              <w:t>The main actors involved in distribution of aid</w:t>
            </w:r>
            <w:r w:rsidR="002901D4">
              <w:rPr>
                <w:noProof/>
                <w:webHidden/>
              </w:rPr>
              <w:tab/>
            </w:r>
            <w:r w:rsidR="002901D4">
              <w:rPr>
                <w:noProof/>
                <w:webHidden/>
              </w:rPr>
              <w:fldChar w:fldCharType="begin"/>
            </w:r>
            <w:r w:rsidR="002901D4">
              <w:rPr>
                <w:noProof/>
                <w:webHidden/>
              </w:rPr>
              <w:instrText xml:space="preserve"> PAGEREF _Toc78117387 \h </w:instrText>
            </w:r>
            <w:r w:rsidR="002901D4">
              <w:rPr>
                <w:noProof/>
                <w:webHidden/>
              </w:rPr>
            </w:r>
            <w:r w:rsidR="002901D4">
              <w:rPr>
                <w:noProof/>
                <w:webHidden/>
              </w:rPr>
              <w:fldChar w:fldCharType="separate"/>
            </w:r>
            <w:r w:rsidR="00676856">
              <w:rPr>
                <w:noProof/>
                <w:webHidden/>
              </w:rPr>
              <w:t>8</w:t>
            </w:r>
            <w:r w:rsidR="002901D4">
              <w:rPr>
                <w:noProof/>
                <w:webHidden/>
              </w:rPr>
              <w:fldChar w:fldCharType="end"/>
            </w:r>
          </w:hyperlink>
        </w:p>
        <w:p w14:paraId="4A7A68A7" w14:textId="5EA470F9" w:rsidR="002901D4" w:rsidRDefault="006D3DA7">
          <w:pPr>
            <w:pStyle w:val="Sommario2"/>
            <w:tabs>
              <w:tab w:val="right" w:leader="dot" w:pos="9350"/>
            </w:tabs>
            <w:rPr>
              <w:rFonts w:asciiTheme="minorHAnsi" w:eastAsiaTheme="minorEastAsia" w:hAnsiTheme="minorHAnsi"/>
              <w:noProof/>
              <w:szCs w:val="24"/>
            </w:rPr>
          </w:pPr>
          <w:hyperlink w:anchor="_Toc78117388" w:history="1">
            <w:r w:rsidR="002901D4" w:rsidRPr="00A22DD7">
              <w:rPr>
                <w:rStyle w:val="Collegamentoipertestuale"/>
                <w:noProof/>
                <w:shd w:val="clear" w:color="auto" w:fill="FFFFFF"/>
              </w:rPr>
              <w:t>Dynamics affecting the delivery of humanitarian aid</w:t>
            </w:r>
            <w:r w:rsidR="002901D4">
              <w:rPr>
                <w:noProof/>
                <w:webHidden/>
              </w:rPr>
              <w:tab/>
            </w:r>
            <w:r w:rsidR="002901D4">
              <w:rPr>
                <w:noProof/>
                <w:webHidden/>
              </w:rPr>
              <w:fldChar w:fldCharType="begin"/>
            </w:r>
            <w:r w:rsidR="002901D4">
              <w:rPr>
                <w:noProof/>
                <w:webHidden/>
              </w:rPr>
              <w:instrText xml:space="preserve"> PAGEREF _Toc78117388 \h </w:instrText>
            </w:r>
            <w:r w:rsidR="002901D4">
              <w:rPr>
                <w:noProof/>
                <w:webHidden/>
              </w:rPr>
            </w:r>
            <w:r w:rsidR="002901D4">
              <w:rPr>
                <w:noProof/>
                <w:webHidden/>
              </w:rPr>
              <w:fldChar w:fldCharType="separate"/>
            </w:r>
            <w:r w:rsidR="00676856">
              <w:rPr>
                <w:noProof/>
                <w:webHidden/>
              </w:rPr>
              <w:t>10</w:t>
            </w:r>
            <w:r w:rsidR="002901D4">
              <w:rPr>
                <w:noProof/>
                <w:webHidden/>
              </w:rPr>
              <w:fldChar w:fldCharType="end"/>
            </w:r>
          </w:hyperlink>
        </w:p>
        <w:p w14:paraId="550DBD56" w14:textId="266DFF12" w:rsidR="002901D4" w:rsidRDefault="006D3DA7">
          <w:pPr>
            <w:pStyle w:val="Sommario2"/>
            <w:tabs>
              <w:tab w:val="right" w:leader="dot" w:pos="9350"/>
            </w:tabs>
            <w:rPr>
              <w:rFonts w:asciiTheme="minorHAnsi" w:eastAsiaTheme="minorEastAsia" w:hAnsiTheme="minorHAnsi"/>
              <w:noProof/>
              <w:szCs w:val="24"/>
            </w:rPr>
          </w:pPr>
          <w:hyperlink w:anchor="_Toc78117389" w:history="1">
            <w:r w:rsidR="002901D4" w:rsidRPr="00A22DD7">
              <w:rPr>
                <w:rStyle w:val="Collegamentoipertestuale"/>
                <w:noProof/>
              </w:rPr>
              <w:t>Contextual differences in aid delivery across various areas</w:t>
            </w:r>
            <w:r w:rsidR="002901D4">
              <w:rPr>
                <w:noProof/>
                <w:webHidden/>
              </w:rPr>
              <w:tab/>
            </w:r>
            <w:r w:rsidR="002901D4">
              <w:rPr>
                <w:noProof/>
                <w:webHidden/>
              </w:rPr>
              <w:fldChar w:fldCharType="begin"/>
            </w:r>
            <w:r w:rsidR="002901D4">
              <w:rPr>
                <w:noProof/>
                <w:webHidden/>
              </w:rPr>
              <w:instrText xml:space="preserve"> PAGEREF _Toc78117389 \h </w:instrText>
            </w:r>
            <w:r w:rsidR="002901D4">
              <w:rPr>
                <w:noProof/>
                <w:webHidden/>
              </w:rPr>
            </w:r>
            <w:r w:rsidR="002901D4">
              <w:rPr>
                <w:noProof/>
                <w:webHidden/>
              </w:rPr>
              <w:fldChar w:fldCharType="separate"/>
            </w:r>
            <w:r w:rsidR="00676856">
              <w:rPr>
                <w:noProof/>
                <w:webHidden/>
              </w:rPr>
              <w:t>12</w:t>
            </w:r>
            <w:r w:rsidR="002901D4">
              <w:rPr>
                <w:noProof/>
                <w:webHidden/>
              </w:rPr>
              <w:fldChar w:fldCharType="end"/>
            </w:r>
          </w:hyperlink>
        </w:p>
        <w:p w14:paraId="0B2570F3" w14:textId="17A97056" w:rsidR="002901D4" w:rsidRDefault="006D3DA7">
          <w:pPr>
            <w:pStyle w:val="Sommario1"/>
            <w:tabs>
              <w:tab w:val="right" w:leader="dot" w:pos="9350"/>
            </w:tabs>
            <w:rPr>
              <w:rFonts w:asciiTheme="minorHAnsi" w:eastAsiaTheme="minorEastAsia" w:hAnsiTheme="minorHAnsi"/>
              <w:noProof/>
              <w:szCs w:val="24"/>
            </w:rPr>
          </w:pPr>
          <w:hyperlink w:anchor="_Toc78117390" w:history="1">
            <w:r w:rsidR="002901D4" w:rsidRPr="00A22DD7">
              <w:rPr>
                <w:rStyle w:val="Collegamentoipertestuale"/>
                <w:noProof/>
              </w:rPr>
              <w:t>Sexual and gender-based violence in Somalia and Somaliland</w:t>
            </w:r>
            <w:r w:rsidR="002901D4">
              <w:rPr>
                <w:noProof/>
                <w:webHidden/>
              </w:rPr>
              <w:tab/>
            </w:r>
            <w:r w:rsidR="002901D4">
              <w:rPr>
                <w:noProof/>
                <w:webHidden/>
              </w:rPr>
              <w:fldChar w:fldCharType="begin"/>
            </w:r>
            <w:r w:rsidR="002901D4">
              <w:rPr>
                <w:noProof/>
                <w:webHidden/>
              </w:rPr>
              <w:instrText xml:space="preserve"> PAGEREF _Toc78117390 \h </w:instrText>
            </w:r>
            <w:r w:rsidR="002901D4">
              <w:rPr>
                <w:noProof/>
                <w:webHidden/>
              </w:rPr>
            </w:r>
            <w:r w:rsidR="002901D4">
              <w:rPr>
                <w:noProof/>
                <w:webHidden/>
              </w:rPr>
              <w:fldChar w:fldCharType="separate"/>
            </w:r>
            <w:r w:rsidR="00676856">
              <w:rPr>
                <w:noProof/>
                <w:webHidden/>
              </w:rPr>
              <w:t>14</w:t>
            </w:r>
            <w:r w:rsidR="002901D4">
              <w:rPr>
                <w:noProof/>
                <w:webHidden/>
              </w:rPr>
              <w:fldChar w:fldCharType="end"/>
            </w:r>
          </w:hyperlink>
        </w:p>
        <w:p w14:paraId="366AD28D" w14:textId="3BF64502" w:rsidR="002901D4" w:rsidRDefault="006D3DA7">
          <w:pPr>
            <w:pStyle w:val="Sommario1"/>
            <w:tabs>
              <w:tab w:val="right" w:leader="dot" w:pos="9350"/>
            </w:tabs>
            <w:rPr>
              <w:rFonts w:asciiTheme="minorHAnsi" w:eastAsiaTheme="minorEastAsia" w:hAnsiTheme="minorHAnsi"/>
              <w:noProof/>
              <w:szCs w:val="24"/>
            </w:rPr>
          </w:pPr>
          <w:hyperlink w:anchor="_Toc78117391" w:history="1">
            <w:r w:rsidR="002901D4" w:rsidRPr="00A22DD7">
              <w:rPr>
                <w:rStyle w:val="Collegamentoipertestuale"/>
                <w:noProof/>
              </w:rPr>
              <w:t>Profile of most at-risk groups for SEA</w:t>
            </w:r>
            <w:r w:rsidR="002901D4">
              <w:rPr>
                <w:noProof/>
                <w:webHidden/>
              </w:rPr>
              <w:tab/>
            </w:r>
            <w:r w:rsidR="002901D4">
              <w:rPr>
                <w:noProof/>
                <w:webHidden/>
              </w:rPr>
              <w:fldChar w:fldCharType="begin"/>
            </w:r>
            <w:r w:rsidR="002901D4">
              <w:rPr>
                <w:noProof/>
                <w:webHidden/>
              </w:rPr>
              <w:instrText xml:space="preserve"> PAGEREF _Toc78117391 \h </w:instrText>
            </w:r>
            <w:r w:rsidR="002901D4">
              <w:rPr>
                <w:noProof/>
                <w:webHidden/>
              </w:rPr>
            </w:r>
            <w:r w:rsidR="002901D4">
              <w:rPr>
                <w:noProof/>
                <w:webHidden/>
              </w:rPr>
              <w:fldChar w:fldCharType="separate"/>
            </w:r>
            <w:r w:rsidR="00676856">
              <w:rPr>
                <w:noProof/>
                <w:webHidden/>
              </w:rPr>
              <w:t>16</w:t>
            </w:r>
            <w:r w:rsidR="002901D4">
              <w:rPr>
                <w:noProof/>
                <w:webHidden/>
              </w:rPr>
              <w:fldChar w:fldCharType="end"/>
            </w:r>
          </w:hyperlink>
        </w:p>
        <w:p w14:paraId="3B1C2E82" w14:textId="1CE0E1D6" w:rsidR="002901D4" w:rsidRDefault="006D3DA7">
          <w:pPr>
            <w:pStyle w:val="Sommario2"/>
            <w:tabs>
              <w:tab w:val="right" w:leader="dot" w:pos="9350"/>
            </w:tabs>
            <w:rPr>
              <w:rFonts w:asciiTheme="minorHAnsi" w:eastAsiaTheme="minorEastAsia" w:hAnsiTheme="minorHAnsi"/>
              <w:noProof/>
              <w:szCs w:val="24"/>
            </w:rPr>
          </w:pPr>
          <w:hyperlink w:anchor="_Toc78117392" w:history="1">
            <w:r w:rsidR="002901D4" w:rsidRPr="00A22DD7">
              <w:rPr>
                <w:rStyle w:val="Collegamentoipertestuale"/>
                <w:rFonts w:cs="Arial"/>
                <w:noProof/>
              </w:rPr>
              <w:t>Persons living in IDP settlements</w:t>
            </w:r>
            <w:r w:rsidR="002901D4">
              <w:rPr>
                <w:noProof/>
                <w:webHidden/>
              </w:rPr>
              <w:tab/>
            </w:r>
            <w:r w:rsidR="002901D4">
              <w:rPr>
                <w:noProof/>
                <w:webHidden/>
              </w:rPr>
              <w:fldChar w:fldCharType="begin"/>
            </w:r>
            <w:r w:rsidR="002901D4">
              <w:rPr>
                <w:noProof/>
                <w:webHidden/>
              </w:rPr>
              <w:instrText xml:space="preserve"> PAGEREF _Toc78117392 \h </w:instrText>
            </w:r>
            <w:r w:rsidR="002901D4">
              <w:rPr>
                <w:noProof/>
                <w:webHidden/>
              </w:rPr>
            </w:r>
            <w:r w:rsidR="002901D4">
              <w:rPr>
                <w:noProof/>
                <w:webHidden/>
              </w:rPr>
              <w:fldChar w:fldCharType="separate"/>
            </w:r>
            <w:r w:rsidR="00676856">
              <w:rPr>
                <w:noProof/>
                <w:webHidden/>
              </w:rPr>
              <w:t>16</w:t>
            </w:r>
            <w:r w:rsidR="002901D4">
              <w:rPr>
                <w:noProof/>
                <w:webHidden/>
              </w:rPr>
              <w:fldChar w:fldCharType="end"/>
            </w:r>
          </w:hyperlink>
        </w:p>
        <w:p w14:paraId="43310F69" w14:textId="2FDC3C00" w:rsidR="002901D4" w:rsidRDefault="006D3DA7">
          <w:pPr>
            <w:pStyle w:val="Sommario2"/>
            <w:tabs>
              <w:tab w:val="right" w:leader="dot" w:pos="9350"/>
            </w:tabs>
            <w:rPr>
              <w:rFonts w:asciiTheme="minorHAnsi" w:eastAsiaTheme="minorEastAsia" w:hAnsiTheme="minorHAnsi"/>
              <w:noProof/>
              <w:szCs w:val="24"/>
            </w:rPr>
          </w:pPr>
          <w:hyperlink w:anchor="_Toc78117393" w:history="1">
            <w:r w:rsidR="002901D4" w:rsidRPr="00A22DD7">
              <w:rPr>
                <w:rStyle w:val="Collegamentoipertestuale"/>
                <w:rFonts w:cs="Arial"/>
                <w:noProof/>
              </w:rPr>
              <w:t>Persons living in host communities</w:t>
            </w:r>
            <w:r w:rsidR="002901D4">
              <w:rPr>
                <w:noProof/>
                <w:webHidden/>
              </w:rPr>
              <w:tab/>
            </w:r>
            <w:r w:rsidR="002901D4">
              <w:rPr>
                <w:noProof/>
                <w:webHidden/>
              </w:rPr>
              <w:fldChar w:fldCharType="begin"/>
            </w:r>
            <w:r w:rsidR="002901D4">
              <w:rPr>
                <w:noProof/>
                <w:webHidden/>
              </w:rPr>
              <w:instrText xml:space="preserve"> PAGEREF _Toc78117393 \h </w:instrText>
            </w:r>
            <w:r w:rsidR="002901D4">
              <w:rPr>
                <w:noProof/>
                <w:webHidden/>
              </w:rPr>
            </w:r>
            <w:r w:rsidR="002901D4">
              <w:rPr>
                <w:noProof/>
                <w:webHidden/>
              </w:rPr>
              <w:fldChar w:fldCharType="separate"/>
            </w:r>
            <w:r w:rsidR="00676856">
              <w:rPr>
                <w:noProof/>
                <w:webHidden/>
              </w:rPr>
              <w:t>22</w:t>
            </w:r>
            <w:r w:rsidR="002901D4">
              <w:rPr>
                <w:noProof/>
                <w:webHidden/>
              </w:rPr>
              <w:fldChar w:fldCharType="end"/>
            </w:r>
          </w:hyperlink>
        </w:p>
        <w:p w14:paraId="4C291559" w14:textId="632242F2" w:rsidR="002901D4" w:rsidRDefault="006D3DA7">
          <w:pPr>
            <w:pStyle w:val="Sommario1"/>
            <w:tabs>
              <w:tab w:val="right" w:leader="dot" w:pos="9350"/>
            </w:tabs>
            <w:rPr>
              <w:rFonts w:asciiTheme="minorHAnsi" w:eastAsiaTheme="minorEastAsia" w:hAnsiTheme="minorHAnsi"/>
              <w:noProof/>
              <w:szCs w:val="24"/>
            </w:rPr>
          </w:pPr>
          <w:hyperlink w:anchor="_Toc78117394" w:history="1">
            <w:r w:rsidR="002901D4" w:rsidRPr="00A22DD7">
              <w:rPr>
                <w:rStyle w:val="Collegamentoipertestuale"/>
                <w:noProof/>
              </w:rPr>
              <w:t>Profile of perpetrators of SEA</w:t>
            </w:r>
            <w:r w:rsidR="002901D4">
              <w:rPr>
                <w:noProof/>
                <w:webHidden/>
              </w:rPr>
              <w:tab/>
            </w:r>
            <w:r w:rsidR="002901D4">
              <w:rPr>
                <w:noProof/>
                <w:webHidden/>
              </w:rPr>
              <w:fldChar w:fldCharType="begin"/>
            </w:r>
            <w:r w:rsidR="002901D4">
              <w:rPr>
                <w:noProof/>
                <w:webHidden/>
              </w:rPr>
              <w:instrText xml:space="preserve"> PAGEREF _Toc78117394 \h </w:instrText>
            </w:r>
            <w:r w:rsidR="002901D4">
              <w:rPr>
                <w:noProof/>
                <w:webHidden/>
              </w:rPr>
            </w:r>
            <w:r w:rsidR="002901D4">
              <w:rPr>
                <w:noProof/>
                <w:webHidden/>
              </w:rPr>
              <w:fldChar w:fldCharType="separate"/>
            </w:r>
            <w:r w:rsidR="00676856">
              <w:rPr>
                <w:noProof/>
                <w:webHidden/>
              </w:rPr>
              <w:t>22</w:t>
            </w:r>
            <w:r w:rsidR="002901D4">
              <w:rPr>
                <w:noProof/>
                <w:webHidden/>
              </w:rPr>
              <w:fldChar w:fldCharType="end"/>
            </w:r>
          </w:hyperlink>
        </w:p>
        <w:p w14:paraId="5F24C7E1" w14:textId="2ACCA8C6" w:rsidR="002901D4" w:rsidRDefault="006D3DA7">
          <w:pPr>
            <w:pStyle w:val="Sommario2"/>
            <w:tabs>
              <w:tab w:val="right" w:leader="dot" w:pos="9350"/>
            </w:tabs>
            <w:rPr>
              <w:rFonts w:asciiTheme="minorHAnsi" w:eastAsiaTheme="minorEastAsia" w:hAnsiTheme="minorHAnsi"/>
              <w:noProof/>
              <w:szCs w:val="24"/>
            </w:rPr>
          </w:pPr>
          <w:hyperlink w:anchor="_Toc78117395" w:history="1">
            <w:r w:rsidR="002901D4" w:rsidRPr="00A22DD7">
              <w:rPr>
                <w:rStyle w:val="Collegamentoipertestuale"/>
                <w:rFonts w:cs="Arial"/>
                <w:noProof/>
              </w:rPr>
              <w:t>Humanitarian actors (including the UN, international and national NGOs)</w:t>
            </w:r>
            <w:r w:rsidR="002901D4">
              <w:rPr>
                <w:noProof/>
                <w:webHidden/>
              </w:rPr>
              <w:tab/>
            </w:r>
            <w:r w:rsidR="002901D4">
              <w:rPr>
                <w:noProof/>
                <w:webHidden/>
              </w:rPr>
              <w:fldChar w:fldCharType="begin"/>
            </w:r>
            <w:r w:rsidR="002901D4">
              <w:rPr>
                <w:noProof/>
                <w:webHidden/>
              </w:rPr>
              <w:instrText xml:space="preserve"> PAGEREF _Toc78117395 \h </w:instrText>
            </w:r>
            <w:r w:rsidR="002901D4">
              <w:rPr>
                <w:noProof/>
                <w:webHidden/>
              </w:rPr>
            </w:r>
            <w:r w:rsidR="002901D4">
              <w:rPr>
                <w:noProof/>
                <w:webHidden/>
              </w:rPr>
              <w:fldChar w:fldCharType="separate"/>
            </w:r>
            <w:r w:rsidR="00676856">
              <w:rPr>
                <w:noProof/>
                <w:webHidden/>
              </w:rPr>
              <w:t>22</w:t>
            </w:r>
            <w:r w:rsidR="002901D4">
              <w:rPr>
                <w:noProof/>
                <w:webHidden/>
              </w:rPr>
              <w:fldChar w:fldCharType="end"/>
            </w:r>
          </w:hyperlink>
        </w:p>
        <w:p w14:paraId="2114E6B2" w14:textId="0E8FB3C1" w:rsidR="002901D4" w:rsidRDefault="006D3DA7">
          <w:pPr>
            <w:pStyle w:val="Sommario2"/>
            <w:tabs>
              <w:tab w:val="right" w:leader="dot" w:pos="9350"/>
            </w:tabs>
            <w:rPr>
              <w:rFonts w:asciiTheme="minorHAnsi" w:eastAsiaTheme="minorEastAsia" w:hAnsiTheme="minorHAnsi"/>
              <w:noProof/>
              <w:szCs w:val="24"/>
            </w:rPr>
          </w:pPr>
          <w:hyperlink w:anchor="_Toc78117396" w:history="1">
            <w:r w:rsidR="002901D4" w:rsidRPr="00A22DD7">
              <w:rPr>
                <w:rStyle w:val="Collegamentoipertestuale"/>
                <w:rFonts w:cs="Arial"/>
                <w:noProof/>
              </w:rPr>
              <w:t>Gatekeepers</w:t>
            </w:r>
            <w:r w:rsidR="002901D4">
              <w:rPr>
                <w:noProof/>
                <w:webHidden/>
              </w:rPr>
              <w:tab/>
            </w:r>
            <w:r w:rsidR="002901D4">
              <w:rPr>
                <w:noProof/>
                <w:webHidden/>
              </w:rPr>
              <w:fldChar w:fldCharType="begin"/>
            </w:r>
            <w:r w:rsidR="002901D4">
              <w:rPr>
                <w:noProof/>
                <w:webHidden/>
              </w:rPr>
              <w:instrText xml:space="preserve"> PAGEREF _Toc78117396 \h </w:instrText>
            </w:r>
            <w:r w:rsidR="002901D4">
              <w:rPr>
                <w:noProof/>
                <w:webHidden/>
              </w:rPr>
            </w:r>
            <w:r w:rsidR="002901D4">
              <w:rPr>
                <w:noProof/>
                <w:webHidden/>
              </w:rPr>
              <w:fldChar w:fldCharType="separate"/>
            </w:r>
            <w:r w:rsidR="00676856">
              <w:rPr>
                <w:noProof/>
                <w:webHidden/>
              </w:rPr>
              <w:t>27</w:t>
            </w:r>
            <w:r w:rsidR="002901D4">
              <w:rPr>
                <w:noProof/>
                <w:webHidden/>
              </w:rPr>
              <w:fldChar w:fldCharType="end"/>
            </w:r>
          </w:hyperlink>
        </w:p>
        <w:p w14:paraId="39E2F9FB" w14:textId="5048C3F3" w:rsidR="002901D4" w:rsidRDefault="006D3DA7">
          <w:pPr>
            <w:pStyle w:val="Sommario2"/>
            <w:tabs>
              <w:tab w:val="right" w:leader="dot" w:pos="9350"/>
            </w:tabs>
            <w:rPr>
              <w:rFonts w:asciiTheme="minorHAnsi" w:eastAsiaTheme="minorEastAsia" w:hAnsiTheme="minorHAnsi"/>
              <w:noProof/>
              <w:szCs w:val="24"/>
            </w:rPr>
          </w:pPr>
          <w:hyperlink w:anchor="_Toc78117397" w:history="1">
            <w:r w:rsidR="002901D4" w:rsidRPr="00A22DD7">
              <w:rPr>
                <w:rStyle w:val="Collegamentoipertestuale"/>
                <w:noProof/>
              </w:rPr>
              <w:t>Local government authorities</w:t>
            </w:r>
            <w:r w:rsidR="002901D4">
              <w:rPr>
                <w:noProof/>
                <w:webHidden/>
              </w:rPr>
              <w:tab/>
            </w:r>
            <w:r w:rsidR="002901D4">
              <w:rPr>
                <w:noProof/>
                <w:webHidden/>
              </w:rPr>
              <w:fldChar w:fldCharType="begin"/>
            </w:r>
            <w:r w:rsidR="002901D4">
              <w:rPr>
                <w:noProof/>
                <w:webHidden/>
              </w:rPr>
              <w:instrText xml:space="preserve"> PAGEREF _Toc78117397 \h </w:instrText>
            </w:r>
            <w:r w:rsidR="002901D4">
              <w:rPr>
                <w:noProof/>
                <w:webHidden/>
              </w:rPr>
            </w:r>
            <w:r w:rsidR="002901D4">
              <w:rPr>
                <w:noProof/>
                <w:webHidden/>
              </w:rPr>
              <w:fldChar w:fldCharType="separate"/>
            </w:r>
            <w:r w:rsidR="00676856">
              <w:rPr>
                <w:noProof/>
                <w:webHidden/>
              </w:rPr>
              <w:t>29</w:t>
            </w:r>
            <w:r w:rsidR="002901D4">
              <w:rPr>
                <w:noProof/>
                <w:webHidden/>
              </w:rPr>
              <w:fldChar w:fldCharType="end"/>
            </w:r>
          </w:hyperlink>
        </w:p>
        <w:p w14:paraId="539CD851" w14:textId="6D481246" w:rsidR="002901D4" w:rsidRDefault="006D3DA7">
          <w:pPr>
            <w:pStyle w:val="Sommario2"/>
            <w:tabs>
              <w:tab w:val="right" w:leader="dot" w:pos="9350"/>
            </w:tabs>
            <w:rPr>
              <w:rFonts w:asciiTheme="minorHAnsi" w:eastAsiaTheme="minorEastAsia" w:hAnsiTheme="minorHAnsi"/>
              <w:noProof/>
              <w:szCs w:val="24"/>
            </w:rPr>
          </w:pPr>
          <w:hyperlink w:anchor="_Toc78117398" w:history="1">
            <w:r w:rsidR="002901D4" w:rsidRPr="00A22DD7">
              <w:rPr>
                <w:rStyle w:val="Collegamentoipertestuale"/>
                <w:rFonts w:cs="Arial"/>
                <w:noProof/>
              </w:rPr>
              <w:t>Armed groups (clan militias, security forces)</w:t>
            </w:r>
            <w:r w:rsidR="002901D4">
              <w:rPr>
                <w:noProof/>
                <w:webHidden/>
              </w:rPr>
              <w:tab/>
            </w:r>
            <w:r w:rsidR="002901D4">
              <w:rPr>
                <w:noProof/>
                <w:webHidden/>
              </w:rPr>
              <w:fldChar w:fldCharType="begin"/>
            </w:r>
            <w:r w:rsidR="002901D4">
              <w:rPr>
                <w:noProof/>
                <w:webHidden/>
              </w:rPr>
              <w:instrText xml:space="preserve"> PAGEREF _Toc78117398 \h </w:instrText>
            </w:r>
            <w:r w:rsidR="002901D4">
              <w:rPr>
                <w:noProof/>
                <w:webHidden/>
              </w:rPr>
            </w:r>
            <w:r w:rsidR="002901D4">
              <w:rPr>
                <w:noProof/>
                <w:webHidden/>
              </w:rPr>
              <w:fldChar w:fldCharType="separate"/>
            </w:r>
            <w:r w:rsidR="00676856">
              <w:rPr>
                <w:noProof/>
                <w:webHidden/>
              </w:rPr>
              <w:t>30</w:t>
            </w:r>
            <w:r w:rsidR="002901D4">
              <w:rPr>
                <w:noProof/>
                <w:webHidden/>
              </w:rPr>
              <w:fldChar w:fldCharType="end"/>
            </w:r>
          </w:hyperlink>
        </w:p>
        <w:p w14:paraId="432375DD" w14:textId="4C508A1A" w:rsidR="002901D4" w:rsidRDefault="006D3DA7">
          <w:pPr>
            <w:pStyle w:val="Sommario2"/>
            <w:tabs>
              <w:tab w:val="right" w:leader="dot" w:pos="9350"/>
            </w:tabs>
            <w:rPr>
              <w:rFonts w:asciiTheme="minorHAnsi" w:eastAsiaTheme="minorEastAsia" w:hAnsiTheme="minorHAnsi"/>
              <w:noProof/>
              <w:szCs w:val="24"/>
            </w:rPr>
          </w:pPr>
          <w:hyperlink w:anchor="_Toc78117399" w:history="1">
            <w:r w:rsidR="002901D4" w:rsidRPr="00A22DD7">
              <w:rPr>
                <w:rStyle w:val="Collegamentoipertestuale"/>
                <w:rFonts w:cs="Arial"/>
                <w:noProof/>
              </w:rPr>
              <w:t>AMISOM</w:t>
            </w:r>
            <w:r w:rsidR="002901D4">
              <w:rPr>
                <w:noProof/>
                <w:webHidden/>
              </w:rPr>
              <w:tab/>
            </w:r>
            <w:r w:rsidR="002901D4">
              <w:rPr>
                <w:noProof/>
                <w:webHidden/>
              </w:rPr>
              <w:fldChar w:fldCharType="begin"/>
            </w:r>
            <w:r w:rsidR="002901D4">
              <w:rPr>
                <w:noProof/>
                <w:webHidden/>
              </w:rPr>
              <w:instrText xml:space="preserve"> PAGEREF _Toc78117399 \h </w:instrText>
            </w:r>
            <w:r w:rsidR="002901D4">
              <w:rPr>
                <w:noProof/>
                <w:webHidden/>
              </w:rPr>
            </w:r>
            <w:r w:rsidR="002901D4">
              <w:rPr>
                <w:noProof/>
                <w:webHidden/>
              </w:rPr>
              <w:fldChar w:fldCharType="separate"/>
            </w:r>
            <w:r w:rsidR="00676856">
              <w:rPr>
                <w:noProof/>
                <w:webHidden/>
              </w:rPr>
              <w:t>32</w:t>
            </w:r>
            <w:r w:rsidR="002901D4">
              <w:rPr>
                <w:noProof/>
                <w:webHidden/>
              </w:rPr>
              <w:fldChar w:fldCharType="end"/>
            </w:r>
          </w:hyperlink>
        </w:p>
        <w:p w14:paraId="426D8257" w14:textId="48C7F34A" w:rsidR="002901D4" w:rsidRDefault="006D3DA7">
          <w:pPr>
            <w:pStyle w:val="Sommario1"/>
            <w:tabs>
              <w:tab w:val="right" w:leader="dot" w:pos="9350"/>
            </w:tabs>
            <w:rPr>
              <w:rFonts w:asciiTheme="minorHAnsi" w:eastAsiaTheme="minorEastAsia" w:hAnsiTheme="minorHAnsi"/>
              <w:noProof/>
              <w:szCs w:val="24"/>
            </w:rPr>
          </w:pPr>
          <w:hyperlink w:anchor="_Toc78117400" w:history="1">
            <w:r w:rsidR="002901D4" w:rsidRPr="00A22DD7">
              <w:rPr>
                <w:rStyle w:val="Collegamentoipertestuale"/>
                <w:noProof/>
              </w:rPr>
              <w:t>Key moments of risk for SEA in Somalia and Somaliland</w:t>
            </w:r>
            <w:r w:rsidR="002901D4">
              <w:rPr>
                <w:noProof/>
                <w:webHidden/>
              </w:rPr>
              <w:tab/>
            </w:r>
            <w:r w:rsidR="002901D4">
              <w:rPr>
                <w:noProof/>
                <w:webHidden/>
              </w:rPr>
              <w:fldChar w:fldCharType="begin"/>
            </w:r>
            <w:r w:rsidR="002901D4">
              <w:rPr>
                <w:noProof/>
                <w:webHidden/>
              </w:rPr>
              <w:instrText xml:space="preserve"> PAGEREF _Toc78117400 \h </w:instrText>
            </w:r>
            <w:r w:rsidR="002901D4">
              <w:rPr>
                <w:noProof/>
                <w:webHidden/>
              </w:rPr>
            </w:r>
            <w:r w:rsidR="002901D4">
              <w:rPr>
                <w:noProof/>
                <w:webHidden/>
              </w:rPr>
              <w:fldChar w:fldCharType="separate"/>
            </w:r>
            <w:r w:rsidR="00676856">
              <w:rPr>
                <w:noProof/>
                <w:webHidden/>
              </w:rPr>
              <w:t>35</w:t>
            </w:r>
            <w:r w:rsidR="002901D4">
              <w:rPr>
                <w:noProof/>
                <w:webHidden/>
              </w:rPr>
              <w:fldChar w:fldCharType="end"/>
            </w:r>
          </w:hyperlink>
        </w:p>
        <w:p w14:paraId="7E2E2263" w14:textId="0959685B" w:rsidR="002901D4" w:rsidRDefault="006D3DA7">
          <w:pPr>
            <w:pStyle w:val="Sommario1"/>
            <w:tabs>
              <w:tab w:val="right" w:leader="dot" w:pos="9350"/>
            </w:tabs>
            <w:rPr>
              <w:rFonts w:asciiTheme="minorHAnsi" w:eastAsiaTheme="minorEastAsia" w:hAnsiTheme="minorHAnsi"/>
              <w:noProof/>
              <w:szCs w:val="24"/>
            </w:rPr>
          </w:pPr>
          <w:hyperlink w:anchor="_Toc78117401" w:history="1">
            <w:r w:rsidR="002901D4" w:rsidRPr="00A22DD7">
              <w:rPr>
                <w:rStyle w:val="Collegamentoipertestuale"/>
                <w:noProof/>
              </w:rPr>
              <w:t>SEA measures available in Somalia</w:t>
            </w:r>
            <w:r w:rsidR="002901D4">
              <w:rPr>
                <w:noProof/>
                <w:webHidden/>
              </w:rPr>
              <w:tab/>
            </w:r>
            <w:r w:rsidR="002901D4">
              <w:rPr>
                <w:noProof/>
                <w:webHidden/>
              </w:rPr>
              <w:fldChar w:fldCharType="begin"/>
            </w:r>
            <w:r w:rsidR="002901D4">
              <w:rPr>
                <w:noProof/>
                <w:webHidden/>
              </w:rPr>
              <w:instrText xml:space="preserve"> PAGEREF _Toc78117401 \h </w:instrText>
            </w:r>
            <w:r w:rsidR="002901D4">
              <w:rPr>
                <w:noProof/>
                <w:webHidden/>
              </w:rPr>
            </w:r>
            <w:r w:rsidR="002901D4">
              <w:rPr>
                <w:noProof/>
                <w:webHidden/>
              </w:rPr>
              <w:fldChar w:fldCharType="separate"/>
            </w:r>
            <w:r w:rsidR="00676856">
              <w:rPr>
                <w:noProof/>
                <w:webHidden/>
              </w:rPr>
              <w:t>36</w:t>
            </w:r>
            <w:r w:rsidR="002901D4">
              <w:rPr>
                <w:noProof/>
                <w:webHidden/>
              </w:rPr>
              <w:fldChar w:fldCharType="end"/>
            </w:r>
          </w:hyperlink>
        </w:p>
        <w:p w14:paraId="4AEA278D" w14:textId="53EF6880" w:rsidR="002901D4" w:rsidRDefault="006D3DA7">
          <w:pPr>
            <w:pStyle w:val="Sommario1"/>
            <w:tabs>
              <w:tab w:val="right" w:leader="dot" w:pos="9350"/>
            </w:tabs>
            <w:rPr>
              <w:rFonts w:asciiTheme="minorHAnsi" w:eastAsiaTheme="minorEastAsia" w:hAnsiTheme="minorHAnsi"/>
              <w:noProof/>
              <w:szCs w:val="24"/>
            </w:rPr>
          </w:pPr>
          <w:hyperlink w:anchor="_Toc78117402" w:history="1">
            <w:r w:rsidR="002901D4" w:rsidRPr="00A22DD7">
              <w:rPr>
                <w:rStyle w:val="Collegamentoipertestuale"/>
                <w:noProof/>
              </w:rPr>
              <w:t>Prevention</w:t>
            </w:r>
            <w:r w:rsidR="002901D4">
              <w:rPr>
                <w:noProof/>
                <w:webHidden/>
              </w:rPr>
              <w:tab/>
            </w:r>
            <w:r w:rsidR="002901D4">
              <w:rPr>
                <w:noProof/>
                <w:webHidden/>
              </w:rPr>
              <w:fldChar w:fldCharType="begin"/>
            </w:r>
            <w:r w:rsidR="002901D4">
              <w:rPr>
                <w:noProof/>
                <w:webHidden/>
              </w:rPr>
              <w:instrText xml:space="preserve"> PAGEREF _Toc78117402 \h </w:instrText>
            </w:r>
            <w:r w:rsidR="002901D4">
              <w:rPr>
                <w:noProof/>
                <w:webHidden/>
              </w:rPr>
            </w:r>
            <w:r w:rsidR="002901D4">
              <w:rPr>
                <w:noProof/>
                <w:webHidden/>
              </w:rPr>
              <w:fldChar w:fldCharType="separate"/>
            </w:r>
            <w:r w:rsidR="00676856">
              <w:rPr>
                <w:noProof/>
                <w:webHidden/>
              </w:rPr>
              <w:t>37</w:t>
            </w:r>
            <w:r w:rsidR="002901D4">
              <w:rPr>
                <w:noProof/>
                <w:webHidden/>
              </w:rPr>
              <w:fldChar w:fldCharType="end"/>
            </w:r>
          </w:hyperlink>
        </w:p>
        <w:p w14:paraId="13FC222B" w14:textId="70D23625" w:rsidR="002901D4" w:rsidRDefault="006D3DA7">
          <w:pPr>
            <w:pStyle w:val="Sommario1"/>
            <w:tabs>
              <w:tab w:val="right" w:leader="dot" w:pos="9350"/>
            </w:tabs>
            <w:rPr>
              <w:rFonts w:asciiTheme="minorHAnsi" w:eastAsiaTheme="minorEastAsia" w:hAnsiTheme="minorHAnsi"/>
              <w:noProof/>
              <w:szCs w:val="24"/>
            </w:rPr>
          </w:pPr>
          <w:hyperlink w:anchor="_Toc78117403" w:history="1">
            <w:r w:rsidR="002901D4" w:rsidRPr="00A22DD7">
              <w:rPr>
                <w:rStyle w:val="Collegamentoipertestuale"/>
                <w:noProof/>
              </w:rPr>
              <w:t>Reporting mechanisms</w:t>
            </w:r>
            <w:r w:rsidR="002901D4">
              <w:rPr>
                <w:noProof/>
                <w:webHidden/>
              </w:rPr>
              <w:tab/>
            </w:r>
            <w:r w:rsidR="002901D4">
              <w:rPr>
                <w:noProof/>
                <w:webHidden/>
              </w:rPr>
              <w:fldChar w:fldCharType="begin"/>
            </w:r>
            <w:r w:rsidR="002901D4">
              <w:rPr>
                <w:noProof/>
                <w:webHidden/>
              </w:rPr>
              <w:instrText xml:space="preserve"> PAGEREF _Toc78117403 \h </w:instrText>
            </w:r>
            <w:r w:rsidR="002901D4">
              <w:rPr>
                <w:noProof/>
                <w:webHidden/>
              </w:rPr>
            </w:r>
            <w:r w:rsidR="002901D4">
              <w:rPr>
                <w:noProof/>
                <w:webHidden/>
              </w:rPr>
              <w:fldChar w:fldCharType="separate"/>
            </w:r>
            <w:r w:rsidR="00676856">
              <w:rPr>
                <w:noProof/>
                <w:webHidden/>
              </w:rPr>
              <w:t>39</w:t>
            </w:r>
            <w:r w:rsidR="002901D4">
              <w:rPr>
                <w:noProof/>
                <w:webHidden/>
              </w:rPr>
              <w:fldChar w:fldCharType="end"/>
            </w:r>
          </w:hyperlink>
        </w:p>
        <w:p w14:paraId="4AB78C35" w14:textId="580FD7BE" w:rsidR="002901D4" w:rsidRDefault="006D3DA7">
          <w:pPr>
            <w:pStyle w:val="Sommario2"/>
            <w:tabs>
              <w:tab w:val="right" w:leader="dot" w:pos="9350"/>
            </w:tabs>
            <w:rPr>
              <w:rFonts w:asciiTheme="minorHAnsi" w:eastAsiaTheme="minorEastAsia" w:hAnsiTheme="minorHAnsi"/>
              <w:noProof/>
              <w:szCs w:val="24"/>
            </w:rPr>
          </w:pPr>
          <w:hyperlink w:anchor="_Toc78117404" w:history="1">
            <w:r w:rsidR="002901D4" w:rsidRPr="00A22DD7">
              <w:rPr>
                <w:rStyle w:val="Collegamentoipertestuale"/>
                <w:rFonts w:cs="Arial"/>
                <w:noProof/>
              </w:rPr>
              <w:t>Obstacles to reporting</w:t>
            </w:r>
            <w:r w:rsidR="002901D4">
              <w:rPr>
                <w:noProof/>
                <w:webHidden/>
              </w:rPr>
              <w:tab/>
            </w:r>
            <w:r w:rsidR="002901D4">
              <w:rPr>
                <w:noProof/>
                <w:webHidden/>
              </w:rPr>
              <w:fldChar w:fldCharType="begin"/>
            </w:r>
            <w:r w:rsidR="002901D4">
              <w:rPr>
                <w:noProof/>
                <w:webHidden/>
              </w:rPr>
              <w:instrText xml:space="preserve"> PAGEREF _Toc78117404 \h </w:instrText>
            </w:r>
            <w:r w:rsidR="002901D4">
              <w:rPr>
                <w:noProof/>
                <w:webHidden/>
              </w:rPr>
            </w:r>
            <w:r w:rsidR="002901D4">
              <w:rPr>
                <w:noProof/>
                <w:webHidden/>
              </w:rPr>
              <w:fldChar w:fldCharType="separate"/>
            </w:r>
            <w:r w:rsidR="00676856">
              <w:rPr>
                <w:noProof/>
                <w:webHidden/>
              </w:rPr>
              <w:t>42</w:t>
            </w:r>
            <w:r w:rsidR="002901D4">
              <w:rPr>
                <w:noProof/>
                <w:webHidden/>
              </w:rPr>
              <w:fldChar w:fldCharType="end"/>
            </w:r>
          </w:hyperlink>
        </w:p>
        <w:p w14:paraId="7E8ABD1E" w14:textId="450E13AD" w:rsidR="002901D4" w:rsidRDefault="006D3DA7">
          <w:pPr>
            <w:pStyle w:val="Sommario1"/>
            <w:tabs>
              <w:tab w:val="right" w:leader="dot" w:pos="9350"/>
            </w:tabs>
            <w:rPr>
              <w:rFonts w:asciiTheme="minorHAnsi" w:eastAsiaTheme="minorEastAsia" w:hAnsiTheme="minorHAnsi"/>
              <w:noProof/>
              <w:szCs w:val="24"/>
            </w:rPr>
          </w:pPr>
          <w:hyperlink w:anchor="_Toc78117405" w:history="1">
            <w:r w:rsidR="002901D4" w:rsidRPr="00A22DD7">
              <w:rPr>
                <w:rStyle w:val="Collegamentoipertestuale"/>
                <w:noProof/>
              </w:rPr>
              <w:t>Accountability in SEA cases</w:t>
            </w:r>
            <w:r w:rsidR="002901D4">
              <w:rPr>
                <w:noProof/>
                <w:webHidden/>
              </w:rPr>
              <w:tab/>
            </w:r>
            <w:r w:rsidR="002901D4">
              <w:rPr>
                <w:noProof/>
                <w:webHidden/>
              </w:rPr>
              <w:fldChar w:fldCharType="begin"/>
            </w:r>
            <w:r w:rsidR="002901D4">
              <w:rPr>
                <w:noProof/>
                <w:webHidden/>
              </w:rPr>
              <w:instrText xml:space="preserve"> PAGEREF _Toc78117405 \h </w:instrText>
            </w:r>
            <w:r w:rsidR="002901D4">
              <w:rPr>
                <w:noProof/>
                <w:webHidden/>
              </w:rPr>
            </w:r>
            <w:r w:rsidR="002901D4">
              <w:rPr>
                <w:noProof/>
                <w:webHidden/>
              </w:rPr>
              <w:fldChar w:fldCharType="separate"/>
            </w:r>
            <w:r w:rsidR="00676856">
              <w:rPr>
                <w:noProof/>
                <w:webHidden/>
              </w:rPr>
              <w:t>43</w:t>
            </w:r>
            <w:r w:rsidR="002901D4">
              <w:rPr>
                <w:noProof/>
                <w:webHidden/>
              </w:rPr>
              <w:fldChar w:fldCharType="end"/>
            </w:r>
          </w:hyperlink>
        </w:p>
        <w:p w14:paraId="2B862F5F" w14:textId="587AB988" w:rsidR="002901D4" w:rsidRDefault="006D3DA7">
          <w:pPr>
            <w:pStyle w:val="Sommario1"/>
            <w:tabs>
              <w:tab w:val="right" w:leader="dot" w:pos="9350"/>
            </w:tabs>
            <w:rPr>
              <w:rFonts w:asciiTheme="minorHAnsi" w:eastAsiaTheme="minorEastAsia" w:hAnsiTheme="minorHAnsi"/>
              <w:noProof/>
              <w:szCs w:val="24"/>
            </w:rPr>
          </w:pPr>
          <w:hyperlink w:anchor="_Toc78117406" w:history="1">
            <w:r w:rsidR="002901D4" w:rsidRPr="00A22DD7">
              <w:rPr>
                <w:rStyle w:val="Collegamentoipertestuale"/>
                <w:noProof/>
              </w:rPr>
              <w:t>Victim assistance</w:t>
            </w:r>
            <w:r w:rsidR="002901D4">
              <w:rPr>
                <w:noProof/>
                <w:webHidden/>
              </w:rPr>
              <w:tab/>
            </w:r>
            <w:r w:rsidR="002901D4">
              <w:rPr>
                <w:noProof/>
                <w:webHidden/>
              </w:rPr>
              <w:fldChar w:fldCharType="begin"/>
            </w:r>
            <w:r w:rsidR="002901D4">
              <w:rPr>
                <w:noProof/>
                <w:webHidden/>
              </w:rPr>
              <w:instrText xml:space="preserve"> PAGEREF _Toc78117406 \h </w:instrText>
            </w:r>
            <w:r w:rsidR="002901D4">
              <w:rPr>
                <w:noProof/>
                <w:webHidden/>
              </w:rPr>
            </w:r>
            <w:r w:rsidR="002901D4">
              <w:rPr>
                <w:noProof/>
                <w:webHidden/>
              </w:rPr>
              <w:fldChar w:fldCharType="separate"/>
            </w:r>
            <w:r w:rsidR="00676856">
              <w:rPr>
                <w:noProof/>
                <w:webHidden/>
              </w:rPr>
              <w:t>47</w:t>
            </w:r>
            <w:r w:rsidR="002901D4">
              <w:rPr>
                <w:noProof/>
                <w:webHidden/>
              </w:rPr>
              <w:fldChar w:fldCharType="end"/>
            </w:r>
          </w:hyperlink>
        </w:p>
        <w:p w14:paraId="55D41292" w14:textId="56EFCD7A" w:rsidR="002901D4" w:rsidRDefault="006D3DA7">
          <w:pPr>
            <w:pStyle w:val="Sommario1"/>
            <w:tabs>
              <w:tab w:val="right" w:leader="dot" w:pos="9350"/>
            </w:tabs>
            <w:rPr>
              <w:rFonts w:asciiTheme="minorHAnsi" w:eastAsiaTheme="minorEastAsia" w:hAnsiTheme="minorHAnsi"/>
              <w:noProof/>
              <w:szCs w:val="24"/>
            </w:rPr>
          </w:pPr>
          <w:hyperlink w:anchor="_Toc78117407" w:history="1">
            <w:r w:rsidR="002901D4" w:rsidRPr="00A22DD7">
              <w:rPr>
                <w:rStyle w:val="Collegamentoipertestuale"/>
                <w:noProof/>
              </w:rPr>
              <w:t>Conclusion</w:t>
            </w:r>
            <w:r w:rsidR="002901D4">
              <w:rPr>
                <w:noProof/>
                <w:webHidden/>
              </w:rPr>
              <w:tab/>
            </w:r>
            <w:r w:rsidR="002901D4">
              <w:rPr>
                <w:noProof/>
                <w:webHidden/>
              </w:rPr>
              <w:fldChar w:fldCharType="begin"/>
            </w:r>
            <w:r w:rsidR="002901D4">
              <w:rPr>
                <w:noProof/>
                <w:webHidden/>
              </w:rPr>
              <w:instrText xml:space="preserve"> PAGEREF _Toc78117407 \h </w:instrText>
            </w:r>
            <w:r w:rsidR="002901D4">
              <w:rPr>
                <w:noProof/>
                <w:webHidden/>
              </w:rPr>
            </w:r>
            <w:r w:rsidR="002901D4">
              <w:rPr>
                <w:noProof/>
                <w:webHidden/>
              </w:rPr>
              <w:fldChar w:fldCharType="separate"/>
            </w:r>
            <w:r w:rsidR="00676856">
              <w:rPr>
                <w:noProof/>
                <w:webHidden/>
              </w:rPr>
              <w:t>49</w:t>
            </w:r>
            <w:r w:rsidR="002901D4">
              <w:rPr>
                <w:noProof/>
                <w:webHidden/>
              </w:rPr>
              <w:fldChar w:fldCharType="end"/>
            </w:r>
          </w:hyperlink>
        </w:p>
        <w:p w14:paraId="43D95AAF" w14:textId="528982F7" w:rsidR="002901D4" w:rsidRDefault="006D3DA7">
          <w:pPr>
            <w:pStyle w:val="Sommario1"/>
            <w:tabs>
              <w:tab w:val="right" w:leader="dot" w:pos="9350"/>
            </w:tabs>
            <w:rPr>
              <w:rFonts w:asciiTheme="minorHAnsi" w:eastAsiaTheme="minorEastAsia" w:hAnsiTheme="minorHAnsi"/>
              <w:noProof/>
              <w:szCs w:val="24"/>
            </w:rPr>
          </w:pPr>
          <w:hyperlink w:anchor="_Toc78117408" w:history="1">
            <w:r w:rsidR="002901D4" w:rsidRPr="00A22DD7">
              <w:rPr>
                <w:rStyle w:val="Collegamentoipertestuale"/>
                <w:noProof/>
              </w:rPr>
              <w:t>Recommendations</w:t>
            </w:r>
            <w:r w:rsidR="002901D4">
              <w:rPr>
                <w:noProof/>
                <w:webHidden/>
              </w:rPr>
              <w:tab/>
            </w:r>
            <w:r w:rsidR="002901D4">
              <w:rPr>
                <w:noProof/>
                <w:webHidden/>
              </w:rPr>
              <w:fldChar w:fldCharType="begin"/>
            </w:r>
            <w:r w:rsidR="002901D4">
              <w:rPr>
                <w:noProof/>
                <w:webHidden/>
              </w:rPr>
              <w:instrText xml:space="preserve"> PAGEREF _Toc78117408 \h </w:instrText>
            </w:r>
            <w:r w:rsidR="002901D4">
              <w:rPr>
                <w:noProof/>
                <w:webHidden/>
              </w:rPr>
            </w:r>
            <w:r w:rsidR="002901D4">
              <w:rPr>
                <w:noProof/>
                <w:webHidden/>
              </w:rPr>
              <w:fldChar w:fldCharType="separate"/>
            </w:r>
            <w:r w:rsidR="00676856">
              <w:rPr>
                <w:noProof/>
                <w:webHidden/>
              </w:rPr>
              <w:t>49</w:t>
            </w:r>
            <w:r w:rsidR="002901D4">
              <w:rPr>
                <w:noProof/>
                <w:webHidden/>
              </w:rPr>
              <w:fldChar w:fldCharType="end"/>
            </w:r>
          </w:hyperlink>
        </w:p>
        <w:p w14:paraId="0478B7C8" w14:textId="10D48A94" w:rsidR="002901D4" w:rsidRDefault="006D3DA7">
          <w:pPr>
            <w:pStyle w:val="Sommario1"/>
            <w:tabs>
              <w:tab w:val="right" w:leader="dot" w:pos="9350"/>
            </w:tabs>
            <w:rPr>
              <w:rFonts w:asciiTheme="minorHAnsi" w:eastAsiaTheme="minorEastAsia" w:hAnsiTheme="minorHAnsi"/>
              <w:noProof/>
              <w:szCs w:val="24"/>
            </w:rPr>
          </w:pPr>
          <w:hyperlink w:anchor="_Toc78117409" w:history="1">
            <w:r w:rsidR="002901D4" w:rsidRPr="00A22DD7">
              <w:rPr>
                <w:rStyle w:val="Collegamentoipertestuale"/>
                <w:noProof/>
              </w:rPr>
              <w:t>Annex 1. Respondents per location</w:t>
            </w:r>
            <w:r w:rsidR="002901D4">
              <w:rPr>
                <w:noProof/>
                <w:webHidden/>
              </w:rPr>
              <w:tab/>
            </w:r>
            <w:r w:rsidR="002901D4">
              <w:rPr>
                <w:noProof/>
                <w:webHidden/>
              </w:rPr>
              <w:fldChar w:fldCharType="begin"/>
            </w:r>
            <w:r w:rsidR="002901D4">
              <w:rPr>
                <w:noProof/>
                <w:webHidden/>
              </w:rPr>
              <w:instrText xml:space="preserve"> PAGEREF _Toc78117409 \h </w:instrText>
            </w:r>
            <w:r w:rsidR="002901D4">
              <w:rPr>
                <w:noProof/>
                <w:webHidden/>
              </w:rPr>
            </w:r>
            <w:r w:rsidR="002901D4">
              <w:rPr>
                <w:noProof/>
                <w:webHidden/>
              </w:rPr>
              <w:fldChar w:fldCharType="separate"/>
            </w:r>
            <w:r w:rsidR="00676856">
              <w:rPr>
                <w:noProof/>
                <w:webHidden/>
              </w:rPr>
              <w:t>52</w:t>
            </w:r>
            <w:r w:rsidR="002901D4">
              <w:rPr>
                <w:noProof/>
                <w:webHidden/>
              </w:rPr>
              <w:fldChar w:fldCharType="end"/>
            </w:r>
          </w:hyperlink>
        </w:p>
        <w:p w14:paraId="262F1CB8" w14:textId="783E0F57" w:rsidR="002901D4" w:rsidRDefault="006D3DA7">
          <w:pPr>
            <w:pStyle w:val="Sommario1"/>
            <w:tabs>
              <w:tab w:val="right" w:leader="dot" w:pos="9350"/>
            </w:tabs>
            <w:rPr>
              <w:rFonts w:asciiTheme="minorHAnsi" w:eastAsiaTheme="minorEastAsia" w:hAnsiTheme="minorHAnsi"/>
              <w:noProof/>
              <w:szCs w:val="24"/>
            </w:rPr>
          </w:pPr>
          <w:hyperlink w:anchor="_Toc78117410" w:history="1">
            <w:r w:rsidR="002901D4" w:rsidRPr="00A22DD7">
              <w:rPr>
                <w:rStyle w:val="Collegamentoipertestuale"/>
                <w:noProof/>
              </w:rPr>
              <w:t>Annex 2. Bibliography</w:t>
            </w:r>
            <w:r w:rsidR="002901D4">
              <w:rPr>
                <w:noProof/>
                <w:webHidden/>
              </w:rPr>
              <w:tab/>
            </w:r>
            <w:r w:rsidR="002901D4">
              <w:rPr>
                <w:noProof/>
                <w:webHidden/>
              </w:rPr>
              <w:fldChar w:fldCharType="begin"/>
            </w:r>
            <w:r w:rsidR="002901D4">
              <w:rPr>
                <w:noProof/>
                <w:webHidden/>
              </w:rPr>
              <w:instrText xml:space="preserve"> PAGEREF _Toc78117410 \h </w:instrText>
            </w:r>
            <w:r w:rsidR="002901D4">
              <w:rPr>
                <w:noProof/>
                <w:webHidden/>
              </w:rPr>
            </w:r>
            <w:r w:rsidR="002901D4">
              <w:rPr>
                <w:noProof/>
                <w:webHidden/>
              </w:rPr>
              <w:fldChar w:fldCharType="separate"/>
            </w:r>
            <w:r w:rsidR="00676856">
              <w:rPr>
                <w:noProof/>
                <w:webHidden/>
              </w:rPr>
              <w:t>54</w:t>
            </w:r>
            <w:r w:rsidR="002901D4">
              <w:rPr>
                <w:noProof/>
                <w:webHidden/>
              </w:rPr>
              <w:fldChar w:fldCharType="end"/>
            </w:r>
          </w:hyperlink>
        </w:p>
        <w:p w14:paraId="4F58A5DA" w14:textId="786D86FF" w:rsidR="00B06926" w:rsidRDefault="00227920" w:rsidP="00E249C6">
          <w:pPr>
            <w:rPr>
              <w:rFonts w:cs="Arial"/>
              <w:bCs/>
              <w:noProof/>
              <w:szCs w:val="24"/>
            </w:rPr>
          </w:pPr>
          <w:r w:rsidRPr="00863BA4">
            <w:rPr>
              <w:rFonts w:cs="Arial"/>
              <w:b/>
              <w:bCs/>
              <w:noProof/>
              <w:szCs w:val="24"/>
            </w:rPr>
            <w:fldChar w:fldCharType="end"/>
          </w:r>
        </w:p>
      </w:sdtContent>
    </w:sdt>
    <w:p w14:paraId="079C172E" w14:textId="77777777" w:rsidR="00913D21" w:rsidRDefault="00913D21" w:rsidP="00B06926">
      <w:pPr>
        <w:pStyle w:val="Titolo1"/>
        <w:sectPr w:rsidR="00913D21">
          <w:footerReference w:type="default" r:id="rId12"/>
          <w:pgSz w:w="12240" w:h="15840"/>
          <w:pgMar w:top="1440" w:right="1440" w:bottom="1440" w:left="1440" w:header="720" w:footer="720" w:gutter="0"/>
          <w:cols w:space="720"/>
          <w:docGrid w:linePitch="360"/>
        </w:sectPr>
      </w:pPr>
      <w:bookmarkStart w:id="0" w:name="_Toc78117380"/>
    </w:p>
    <w:p w14:paraId="79967504" w14:textId="18581EA3" w:rsidR="00610B86" w:rsidRPr="00B06926" w:rsidRDefault="008761FA" w:rsidP="00B06926">
      <w:pPr>
        <w:pStyle w:val="Titolo1"/>
        <w:rPr>
          <w:rFonts w:cs="Arial"/>
          <w:szCs w:val="24"/>
        </w:rPr>
      </w:pPr>
      <w:r w:rsidRPr="00B06926">
        <w:lastRenderedPageBreak/>
        <w:t>Introduction</w:t>
      </w:r>
      <w:bookmarkEnd w:id="0"/>
    </w:p>
    <w:p w14:paraId="51D3116B" w14:textId="273B97DB" w:rsidR="00C53B62" w:rsidRDefault="007B7025" w:rsidP="00E249C6">
      <w:pPr>
        <w:rPr>
          <w:rFonts w:cs="Arial"/>
          <w:bCs/>
          <w:iCs/>
          <w:szCs w:val="24"/>
        </w:rPr>
      </w:pPr>
      <w:r>
        <w:rPr>
          <w:rFonts w:cs="Arial"/>
          <w:bCs/>
          <w:iCs/>
          <w:szCs w:val="24"/>
        </w:rPr>
        <w:t xml:space="preserve">Few acts </w:t>
      </w:r>
      <w:r w:rsidR="002901D4">
        <w:rPr>
          <w:rFonts w:cs="Arial"/>
          <w:bCs/>
          <w:iCs/>
          <w:szCs w:val="24"/>
        </w:rPr>
        <w:t>contravene</w:t>
      </w:r>
      <w:r w:rsidR="00AE5FF6">
        <w:rPr>
          <w:rFonts w:cs="Arial"/>
          <w:bCs/>
          <w:iCs/>
          <w:szCs w:val="24"/>
        </w:rPr>
        <w:t xml:space="preserve"> </w:t>
      </w:r>
      <w:r>
        <w:rPr>
          <w:rFonts w:cs="Arial"/>
          <w:bCs/>
          <w:iCs/>
          <w:szCs w:val="24"/>
        </w:rPr>
        <w:t>humanitarian principles and ethos more than sexual exploitation and abuse (SEA) –</w:t>
      </w:r>
      <w:r w:rsidR="00AE5FF6">
        <w:rPr>
          <w:rFonts w:cs="Arial"/>
          <w:bCs/>
          <w:iCs/>
          <w:szCs w:val="24"/>
        </w:rPr>
        <w:t xml:space="preserve"> </w:t>
      </w:r>
      <w:r w:rsidR="002901D4">
        <w:rPr>
          <w:rFonts w:cs="Arial"/>
          <w:bCs/>
          <w:iCs/>
          <w:szCs w:val="24"/>
        </w:rPr>
        <w:t xml:space="preserve">acts </w:t>
      </w:r>
      <w:r>
        <w:rPr>
          <w:rFonts w:cs="Arial"/>
          <w:bCs/>
          <w:iCs/>
          <w:szCs w:val="24"/>
        </w:rPr>
        <w:t>where</w:t>
      </w:r>
      <w:r w:rsidR="00AE5FF6">
        <w:rPr>
          <w:rFonts w:cs="Arial"/>
          <w:bCs/>
          <w:iCs/>
          <w:szCs w:val="24"/>
        </w:rPr>
        <w:t>by</w:t>
      </w:r>
      <w:r>
        <w:rPr>
          <w:rFonts w:cs="Arial"/>
          <w:bCs/>
          <w:iCs/>
          <w:szCs w:val="24"/>
        </w:rPr>
        <w:t xml:space="preserve"> those who are empowered to provide aid to the most desperate, abuse their positions. SEA flourishes in conditions of poverty</w:t>
      </w:r>
      <w:r w:rsidR="00C53B62">
        <w:rPr>
          <w:rFonts w:cs="Arial"/>
          <w:bCs/>
          <w:iCs/>
          <w:szCs w:val="24"/>
        </w:rPr>
        <w:t>,</w:t>
      </w:r>
      <w:r>
        <w:rPr>
          <w:rFonts w:cs="Arial"/>
          <w:bCs/>
          <w:iCs/>
          <w:szCs w:val="24"/>
        </w:rPr>
        <w:t xml:space="preserve"> desperation</w:t>
      </w:r>
      <w:r w:rsidR="00C53B62">
        <w:rPr>
          <w:rFonts w:cs="Arial"/>
          <w:bCs/>
          <w:iCs/>
          <w:szCs w:val="24"/>
        </w:rPr>
        <w:t xml:space="preserve"> and crisis</w:t>
      </w:r>
      <w:r>
        <w:rPr>
          <w:rFonts w:cs="Arial"/>
          <w:bCs/>
          <w:iCs/>
          <w:szCs w:val="24"/>
        </w:rPr>
        <w:t xml:space="preserve">, </w:t>
      </w:r>
      <w:r w:rsidR="00C53B62">
        <w:rPr>
          <w:rFonts w:cs="Arial"/>
          <w:bCs/>
          <w:iCs/>
          <w:szCs w:val="24"/>
        </w:rPr>
        <w:t xml:space="preserve">in which </w:t>
      </w:r>
      <w:r>
        <w:rPr>
          <w:rFonts w:cs="Arial"/>
          <w:bCs/>
          <w:iCs/>
          <w:szCs w:val="24"/>
        </w:rPr>
        <w:t xml:space="preserve">many find themselves </w:t>
      </w:r>
      <w:r w:rsidR="00313431">
        <w:rPr>
          <w:rFonts w:cs="Arial"/>
          <w:bCs/>
          <w:iCs/>
          <w:szCs w:val="24"/>
        </w:rPr>
        <w:t>entirely</w:t>
      </w:r>
      <w:r>
        <w:rPr>
          <w:rFonts w:cs="Arial"/>
          <w:bCs/>
          <w:iCs/>
          <w:szCs w:val="24"/>
        </w:rPr>
        <w:t xml:space="preserve"> reliant on aid, while others </w:t>
      </w:r>
      <w:r w:rsidR="00C53B62">
        <w:rPr>
          <w:rFonts w:cs="Arial"/>
          <w:bCs/>
          <w:iCs/>
          <w:szCs w:val="24"/>
        </w:rPr>
        <w:t xml:space="preserve">are empowered to </w:t>
      </w:r>
      <w:r>
        <w:rPr>
          <w:rFonts w:cs="Arial"/>
          <w:bCs/>
          <w:iCs/>
          <w:szCs w:val="24"/>
        </w:rPr>
        <w:t xml:space="preserve">disperse this. </w:t>
      </w:r>
      <w:r w:rsidR="00C53B62">
        <w:rPr>
          <w:rFonts w:cs="Arial"/>
          <w:bCs/>
          <w:iCs/>
          <w:szCs w:val="24"/>
        </w:rPr>
        <w:t xml:space="preserve">SEA is </w:t>
      </w:r>
      <w:r>
        <w:rPr>
          <w:rFonts w:cs="Arial"/>
          <w:bCs/>
          <w:iCs/>
          <w:szCs w:val="24"/>
        </w:rPr>
        <w:t xml:space="preserve">exacerbated by a lack of oversight over aid distributions, </w:t>
      </w:r>
      <w:r w:rsidR="00313431">
        <w:rPr>
          <w:rFonts w:cs="Arial"/>
          <w:bCs/>
          <w:iCs/>
          <w:szCs w:val="24"/>
        </w:rPr>
        <w:t>as well as by</w:t>
      </w:r>
      <w:r>
        <w:rPr>
          <w:rFonts w:cs="Arial"/>
          <w:bCs/>
          <w:iCs/>
          <w:szCs w:val="24"/>
        </w:rPr>
        <w:t xml:space="preserve"> a culture of corruption and cover-ups. </w:t>
      </w:r>
    </w:p>
    <w:p w14:paraId="012F5702" w14:textId="77777777" w:rsidR="00C53B62" w:rsidRDefault="00C53B62" w:rsidP="00E249C6">
      <w:pPr>
        <w:rPr>
          <w:rFonts w:cs="Arial"/>
          <w:bCs/>
          <w:iCs/>
          <w:szCs w:val="24"/>
        </w:rPr>
      </w:pPr>
    </w:p>
    <w:p w14:paraId="0512C938" w14:textId="7A3F5716" w:rsidR="00C457F5" w:rsidRDefault="007B7025" w:rsidP="00E249C6">
      <w:pPr>
        <w:rPr>
          <w:rFonts w:cs="Arial"/>
          <w:bCs/>
          <w:iCs/>
          <w:szCs w:val="24"/>
        </w:rPr>
      </w:pPr>
      <w:r>
        <w:rPr>
          <w:rFonts w:cs="Arial"/>
          <w:bCs/>
          <w:iCs/>
          <w:szCs w:val="24"/>
        </w:rPr>
        <w:t>Somalia, having suffering years of ongoing insecurity</w:t>
      </w:r>
      <w:r w:rsidR="00C53B62">
        <w:rPr>
          <w:rFonts w:cs="Arial"/>
          <w:bCs/>
          <w:iCs/>
          <w:szCs w:val="24"/>
        </w:rPr>
        <w:t xml:space="preserve"> and crisis</w:t>
      </w:r>
      <w:r>
        <w:rPr>
          <w:rFonts w:cs="Arial"/>
          <w:bCs/>
          <w:iCs/>
          <w:szCs w:val="24"/>
        </w:rPr>
        <w:t xml:space="preserve">, with its resultant lack of access for humanitarian staff and </w:t>
      </w:r>
      <w:r w:rsidR="00C53B62">
        <w:rPr>
          <w:rFonts w:cs="Arial"/>
          <w:bCs/>
          <w:iCs/>
          <w:szCs w:val="24"/>
        </w:rPr>
        <w:t xml:space="preserve">its </w:t>
      </w:r>
      <w:r>
        <w:rPr>
          <w:rFonts w:cs="Arial"/>
          <w:bCs/>
          <w:iCs/>
          <w:szCs w:val="24"/>
        </w:rPr>
        <w:t xml:space="preserve">corresponding culture of </w:t>
      </w:r>
      <w:r w:rsidR="00313431">
        <w:rPr>
          <w:rFonts w:cs="Arial"/>
          <w:bCs/>
          <w:iCs/>
          <w:szCs w:val="24"/>
        </w:rPr>
        <w:t>middlemen</w:t>
      </w:r>
      <w:r>
        <w:rPr>
          <w:rFonts w:cs="Arial"/>
          <w:bCs/>
          <w:iCs/>
          <w:szCs w:val="24"/>
        </w:rPr>
        <w:t xml:space="preserve"> f</w:t>
      </w:r>
      <w:r w:rsidR="00C53B62">
        <w:rPr>
          <w:rFonts w:cs="Arial"/>
          <w:bCs/>
          <w:iCs/>
          <w:szCs w:val="24"/>
        </w:rPr>
        <w:t>i</w:t>
      </w:r>
      <w:r>
        <w:rPr>
          <w:rFonts w:cs="Arial"/>
          <w:bCs/>
          <w:iCs/>
          <w:szCs w:val="24"/>
        </w:rPr>
        <w:t>lling this gap</w:t>
      </w:r>
      <w:r w:rsidR="00313431">
        <w:rPr>
          <w:rFonts w:cs="Arial"/>
          <w:bCs/>
          <w:iCs/>
          <w:szCs w:val="24"/>
        </w:rPr>
        <w:t>;</w:t>
      </w:r>
      <w:r>
        <w:rPr>
          <w:rFonts w:cs="Arial"/>
          <w:bCs/>
          <w:iCs/>
          <w:szCs w:val="24"/>
        </w:rPr>
        <w:t xml:space="preserve"> with its endemic rates of corruption</w:t>
      </w:r>
      <w:r w:rsidR="00313431">
        <w:rPr>
          <w:rFonts w:cs="Arial"/>
          <w:bCs/>
          <w:iCs/>
          <w:szCs w:val="24"/>
        </w:rPr>
        <w:t>;</w:t>
      </w:r>
      <w:r>
        <w:rPr>
          <w:rFonts w:cs="Arial"/>
          <w:bCs/>
          <w:iCs/>
          <w:szCs w:val="24"/>
        </w:rPr>
        <w:t xml:space="preserve"> and</w:t>
      </w:r>
      <w:r w:rsidR="00C53B62">
        <w:rPr>
          <w:rFonts w:cs="Arial"/>
          <w:bCs/>
          <w:iCs/>
          <w:szCs w:val="24"/>
        </w:rPr>
        <w:t xml:space="preserve"> with</w:t>
      </w:r>
      <w:r>
        <w:rPr>
          <w:rFonts w:cs="Arial"/>
          <w:bCs/>
          <w:iCs/>
          <w:szCs w:val="24"/>
        </w:rPr>
        <w:t xml:space="preserve"> silencing of reporting and accountability, </w:t>
      </w:r>
      <w:r w:rsidR="00313431">
        <w:rPr>
          <w:rFonts w:cs="Arial"/>
          <w:bCs/>
          <w:iCs/>
          <w:szCs w:val="24"/>
        </w:rPr>
        <w:t xml:space="preserve">has </w:t>
      </w:r>
      <w:r w:rsidR="008A77E0">
        <w:rPr>
          <w:rFonts w:cs="Arial"/>
          <w:bCs/>
          <w:iCs/>
          <w:szCs w:val="24"/>
        </w:rPr>
        <w:t>become</w:t>
      </w:r>
      <w:r>
        <w:rPr>
          <w:rFonts w:cs="Arial"/>
          <w:bCs/>
          <w:iCs/>
          <w:szCs w:val="24"/>
        </w:rPr>
        <w:t xml:space="preserve"> fertile ground in which SEA</w:t>
      </w:r>
      <w:r w:rsidR="00313431">
        <w:rPr>
          <w:rFonts w:cs="Arial"/>
          <w:bCs/>
          <w:iCs/>
          <w:szCs w:val="24"/>
        </w:rPr>
        <w:t xml:space="preserve"> has</w:t>
      </w:r>
      <w:r>
        <w:rPr>
          <w:rFonts w:cs="Arial"/>
          <w:bCs/>
          <w:iCs/>
          <w:szCs w:val="24"/>
        </w:rPr>
        <w:t xml:space="preserve"> flourishe</w:t>
      </w:r>
      <w:r w:rsidR="00313431">
        <w:rPr>
          <w:rFonts w:cs="Arial"/>
          <w:bCs/>
          <w:iCs/>
          <w:szCs w:val="24"/>
        </w:rPr>
        <w:t>d</w:t>
      </w:r>
      <w:r>
        <w:rPr>
          <w:rFonts w:cs="Arial"/>
          <w:bCs/>
          <w:iCs/>
          <w:szCs w:val="24"/>
        </w:rPr>
        <w:t>.</w:t>
      </w:r>
    </w:p>
    <w:p w14:paraId="7B17B5F6" w14:textId="21CC2968" w:rsidR="007B7025" w:rsidRPr="00C9534A" w:rsidRDefault="007B7025" w:rsidP="00E249C6">
      <w:pPr>
        <w:rPr>
          <w:rFonts w:cs="Arial"/>
          <w:bCs/>
          <w:iCs/>
          <w:szCs w:val="24"/>
        </w:rPr>
      </w:pPr>
      <w:r>
        <w:rPr>
          <w:rFonts w:cs="Arial"/>
          <w:bCs/>
          <w:iCs/>
          <w:szCs w:val="24"/>
        </w:rPr>
        <w:br/>
        <w:t>This study seeks to document the ways in which SEA is playing</w:t>
      </w:r>
      <w:r w:rsidR="008A77E0">
        <w:rPr>
          <w:rFonts w:cs="Arial"/>
          <w:bCs/>
          <w:iCs/>
          <w:szCs w:val="24"/>
        </w:rPr>
        <w:t xml:space="preserve"> out</w:t>
      </w:r>
      <w:r>
        <w:rPr>
          <w:rFonts w:cs="Arial"/>
          <w:bCs/>
          <w:iCs/>
          <w:szCs w:val="24"/>
        </w:rPr>
        <w:t xml:space="preserve"> in Somalia, </w:t>
      </w:r>
      <w:r w:rsidR="00C53B62">
        <w:rPr>
          <w:rFonts w:cs="Arial"/>
          <w:bCs/>
          <w:iCs/>
          <w:szCs w:val="24"/>
        </w:rPr>
        <w:t>looking</w:t>
      </w:r>
      <w:r>
        <w:rPr>
          <w:rFonts w:cs="Arial"/>
          <w:bCs/>
          <w:iCs/>
          <w:szCs w:val="24"/>
        </w:rPr>
        <w:t xml:space="preserve"> to understand more about how </w:t>
      </w:r>
      <w:r w:rsidR="00C53B62">
        <w:rPr>
          <w:rFonts w:cs="Arial"/>
          <w:bCs/>
          <w:iCs/>
          <w:szCs w:val="24"/>
        </w:rPr>
        <w:t>SEA is</w:t>
      </w:r>
      <w:r>
        <w:rPr>
          <w:rFonts w:cs="Arial"/>
          <w:bCs/>
          <w:iCs/>
          <w:szCs w:val="24"/>
        </w:rPr>
        <w:t xml:space="preserve"> happening, who is perpetrating it, who is at risk</w:t>
      </w:r>
      <w:r w:rsidR="00C53B62">
        <w:rPr>
          <w:rFonts w:cs="Arial"/>
          <w:bCs/>
          <w:iCs/>
          <w:szCs w:val="24"/>
        </w:rPr>
        <w:t xml:space="preserve"> of it</w:t>
      </w:r>
      <w:r w:rsidR="000F1180">
        <w:rPr>
          <w:rFonts w:cs="Arial"/>
          <w:bCs/>
          <w:iCs/>
          <w:szCs w:val="24"/>
        </w:rPr>
        <w:t xml:space="preserve"> and when</w:t>
      </w:r>
      <w:r>
        <w:rPr>
          <w:rFonts w:cs="Arial"/>
          <w:bCs/>
          <w:iCs/>
          <w:szCs w:val="24"/>
        </w:rPr>
        <w:t xml:space="preserve">. The study </w:t>
      </w:r>
      <w:r w:rsidR="00C53B62">
        <w:rPr>
          <w:rFonts w:cs="Arial"/>
          <w:bCs/>
          <w:iCs/>
          <w:szCs w:val="24"/>
        </w:rPr>
        <w:t>also seeks</w:t>
      </w:r>
      <w:r>
        <w:rPr>
          <w:rFonts w:cs="Arial"/>
          <w:bCs/>
          <w:iCs/>
          <w:szCs w:val="24"/>
        </w:rPr>
        <w:t xml:space="preserve"> to </w:t>
      </w:r>
      <w:r w:rsidR="00C53B62">
        <w:rPr>
          <w:rFonts w:cs="Arial"/>
          <w:bCs/>
          <w:iCs/>
          <w:szCs w:val="24"/>
        </w:rPr>
        <w:t xml:space="preserve">document </w:t>
      </w:r>
      <w:r>
        <w:rPr>
          <w:rFonts w:cs="Arial"/>
          <w:bCs/>
          <w:iCs/>
          <w:szCs w:val="24"/>
        </w:rPr>
        <w:t xml:space="preserve">the state of SEA response in </w:t>
      </w:r>
      <w:r w:rsidR="00C53B62">
        <w:rPr>
          <w:rFonts w:cs="Arial"/>
          <w:bCs/>
          <w:iCs/>
          <w:szCs w:val="24"/>
        </w:rPr>
        <w:t>Somalia</w:t>
      </w:r>
      <w:r>
        <w:rPr>
          <w:rFonts w:cs="Arial"/>
          <w:bCs/>
          <w:iCs/>
          <w:szCs w:val="24"/>
        </w:rPr>
        <w:t xml:space="preserve"> – </w:t>
      </w:r>
      <w:r w:rsidR="000F1180">
        <w:rPr>
          <w:rFonts w:cs="Arial"/>
          <w:bCs/>
          <w:iCs/>
          <w:szCs w:val="24"/>
        </w:rPr>
        <w:t>describing</w:t>
      </w:r>
      <w:r>
        <w:rPr>
          <w:rFonts w:cs="Arial"/>
          <w:bCs/>
          <w:iCs/>
          <w:szCs w:val="24"/>
        </w:rPr>
        <w:t xml:space="preserve"> what services and response mechanisms are </w:t>
      </w:r>
      <w:r w:rsidR="008A77E0">
        <w:rPr>
          <w:rFonts w:cs="Arial"/>
          <w:bCs/>
          <w:iCs/>
          <w:szCs w:val="24"/>
        </w:rPr>
        <w:t>available</w:t>
      </w:r>
      <w:r>
        <w:rPr>
          <w:rFonts w:cs="Arial"/>
          <w:bCs/>
          <w:iCs/>
          <w:szCs w:val="24"/>
        </w:rPr>
        <w:t xml:space="preserve"> and where the gaps are.</w:t>
      </w:r>
    </w:p>
    <w:p w14:paraId="6E0D4CD3" w14:textId="0F493B62" w:rsidR="00C457F5" w:rsidRPr="00C9534A" w:rsidRDefault="00C457F5" w:rsidP="00E249C6">
      <w:pPr>
        <w:rPr>
          <w:rFonts w:cs="Arial"/>
          <w:bCs/>
          <w:iCs/>
          <w:szCs w:val="24"/>
        </w:rPr>
      </w:pPr>
    </w:p>
    <w:p w14:paraId="2FF07E87" w14:textId="53D5CD65" w:rsidR="00C457F5" w:rsidRPr="00C9534A" w:rsidRDefault="00AE3280" w:rsidP="00E249C6">
      <w:pPr>
        <w:rPr>
          <w:rFonts w:cs="Arial"/>
          <w:bCs/>
          <w:iCs/>
          <w:szCs w:val="24"/>
        </w:rPr>
      </w:pPr>
      <w:r>
        <w:rPr>
          <w:rFonts w:cs="Arial"/>
          <w:bCs/>
          <w:iCs/>
          <w:szCs w:val="24"/>
        </w:rPr>
        <w:t>This research demonstrate</w:t>
      </w:r>
      <w:r w:rsidR="000F1180">
        <w:rPr>
          <w:rFonts w:cs="Arial"/>
          <w:bCs/>
          <w:iCs/>
          <w:szCs w:val="24"/>
        </w:rPr>
        <w:t>s</w:t>
      </w:r>
      <w:r>
        <w:rPr>
          <w:rFonts w:cs="Arial"/>
          <w:bCs/>
          <w:iCs/>
          <w:szCs w:val="24"/>
        </w:rPr>
        <w:t xml:space="preserve"> that r</w:t>
      </w:r>
      <w:r w:rsidR="00C9534A">
        <w:rPr>
          <w:rFonts w:cs="Arial"/>
          <w:bCs/>
          <w:iCs/>
          <w:szCs w:val="24"/>
        </w:rPr>
        <w:t xml:space="preserve">ates of SEA </w:t>
      </w:r>
      <w:r>
        <w:rPr>
          <w:rFonts w:cs="Arial"/>
          <w:bCs/>
          <w:iCs/>
          <w:szCs w:val="24"/>
        </w:rPr>
        <w:t>are</w:t>
      </w:r>
      <w:r w:rsidR="00C9534A">
        <w:rPr>
          <w:rFonts w:cs="Arial"/>
          <w:bCs/>
          <w:iCs/>
          <w:szCs w:val="24"/>
        </w:rPr>
        <w:t xml:space="preserve"> high across Somalia.</w:t>
      </w:r>
      <w:r>
        <w:rPr>
          <w:rFonts w:cs="Arial"/>
          <w:bCs/>
          <w:iCs/>
          <w:szCs w:val="24"/>
        </w:rPr>
        <w:t xml:space="preserve"> Southern Somalia appears to have the </w:t>
      </w:r>
      <w:r w:rsidR="000F1180">
        <w:rPr>
          <w:rFonts w:cs="Arial"/>
          <w:bCs/>
          <w:iCs/>
          <w:szCs w:val="24"/>
        </w:rPr>
        <w:t>highest</w:t>
      </w:r>
      <w:r>
        <w:rPr>
          <w:rFonts w:cs="Arial"/>
          <w:bCs/>
          <w:iCs/>
          <w:szCs w:val="24"/>
        </w:rPr>
        <w:t xml:space="preserve"> </w:t>
      </w:r>
      <w:r w:rsidR="00C53B62">
        <w:rPr>
          <w:rFonts w:cs="Arial"/>
          <w:bCs/>
          <w:iCs/>
          <w:szCs w:val="24"/>
        </w:rPr>
        <w:t>rates</w:t>
      </w:r>
      <w:r>
        <w:rPr>
          <w:rFonts w:cs="Arial"/>
          <w:bCs/>
          <w:iCs/>
          <w:szCs w:val="24"/>
        </w:rPr>
        <w:t>.</w:t>
      </w:r>
      <w:r w:rsidR="00C9534A">
        <w:rPr>
          <w:rFonts w:cs="Arial"/>
          <w:bCs/>
          <w:iCs/>
          <w:szCs w:val="24"/>
        </w:rPr>
        <w:t xml:space="preserve"> </w:t>
      </w:r>
      <w:r w:rsidR="008A77E0">
        <w:rPr>
          <w:rFonts w:cs="Arial"/>
          <w:bCs/>
          <w:iCs/>
          <w:szCs w:val="24"/>
        </w:rPr>
        <w:t>There, t</w:t>
      </w:r>
      <w:r w:rsidR="000F1180">
        <w:rPr>
          <w:rFonts w:cs="Arial"/>
          <w:bCs/>
          <w:iCs/>
          <w:szCs w:val="24"/>
        </w:rPr>
        <w:t>he risk of SEA</w:t>
      </w:r>
      <w:r w:rsidR="00C53B62">
        <w:rPr>
          <w:rFonts w:cs="Arial"/>
          <w:bCs/>
          <w:iCs/>
          <w:szCs w:val="24"/>
        </w:rPr>
        <w:t xml:space="preserve"> </w:t>
      </w:r>
      <w:r w:rsidR="000F1180">
        <w:rPr>
          <w:rFonts w:cs="Arial"/>
          <w:bCs/>
          <w:iCs/>
          <w:szCs w:val="24"/>
        </w:rPr>
        <w:t>is</w:t>
      </w:r>
      <w:r w:rsidR="00C9534A">
        <w:rPr>
          <w:rFonts w:cs="Arial"/>
          <w:bCs/>
          <w:iCs/>
          <w:szCs w:val="24"/>
        </w:rPr>
        <w:t xml:space="preserve"> greatest in sites</w:t>
      </w:r>
      <w:r>
        <w:rPr>
          <w:rFonts w:cs="Arial"/>
          <w:bCs/>
          <w:iCs/>
          <w:szCs w:val="24"/>
        </w:rPr>
        <w:t xml:space="preserve"> where internally displaced persons (IDPs) </w:t>
      </w:r>
      <w:r w:rsidR="00C53B62">
        <w:rPr>
          <w:rFonts w:cs="Arial"/>
          <w:bCs/>
          <w:iCs/>
          <w:szCs w:val="24"/>
        </w:rPr>
        <w:t>reside</w:t>
      </w:r>
      <w:r w:rsidR="00C9534A">
        <w:rPr>
          <w:rFonts w:cs="Arial"/>
          <w:bCs/>
          <w:iCs/>
          <w:szCs w:val="24"/>
        </w:rPr>
        <w:t xml:space="preserve">, </w:t>
      </w:r>
      <w:r w:rsidR="008A77E0">
        <w:rPr>
          <w:rFonts w:cs="Arial"/>
          <w:bCs/>
          <w:iCs/>
          <w:szCs w:val="24"/>
        </w:rPr>
        <w:t>yet</w:t>
      </w:r>
      <w:r>
        <w:rPr>
          <w:rFonts w:cs="Arial"/>
          <w:bCs/>
          <w:iCs/>
          <w:szCs w:val="24"/>
        </w:rPr>
        <w:t xml:space="preserve"> SEA is also evident in</w:t>
      </w:r>
      <w:r w:rsidR="00C9534A">
        <w:rPr>
          <w:rFonts w:cs="Arial"/>
          <w:bCs/>
          <w:iCs/>
          <w:szCs w:val="24"/>
        </w:rPr>
        <w:t xml:space="preserve"> host communities.</w:t>
      </w:r>
      <w:r>
        <w:rPr>
          <w:rFonts w:cs="Arial"/>
          <w:bCs/>
          <w:iCs/>
          <w:szCs w:val="24"/>
        </w:rPr>
        <w:t xml:space="preserve"> </w:t>
      </w:r>
      <w:r w:rsidR="000F1180">
        <w:rPr>
          <w:rFonts w:cs="Arial"/>
          <w:bCs/>
          <w:iCs/>
          <w:szCs w:val="24"/>
        </w:rPr>
        <w:t>A</w:t>
      </w:r>
      <w:r>
        <w:rPr>
          <w:rFonts w:cs="Arial"/>
          <w:bCs/>
          <w:iCs/>
          <w:szCs w:val="24"/>
        </w:rPr>
        <w:t xml:space="preserve"> wide array of actors are involved in perpetrating SEA,</w:t>
      </w:r>
      <w:r w:rsidR="00E708D9">
        <w:rPr>
          <w:rFonts w:cs="Arial"/>
          <w:bCs/>
          <w:iCs/>
          <w:szCs w:val="24"/>
        </w:rPr>
        <w:t xml:space="preserve"> often quite openly;</w:t>
      </w:r>
      <w:r>
        <w:rPr>
          <w:rFonts w:cs="Arial"/>
          <w:bCs/>
          <w:iCs/>
          <w:szCs w:val="24"/>
        </w:rPr>
        <w:t xml:space="preserve"> including ‘gatekeepers’, a range of armed actors, </w:t>
      </w:r>
      <w:r w:rsidR="00C53B62">
        <w:rPr>
          <w:rFonts w:cs="Arial"/>
          <w:bCs/>
          <w:iCs/>
          <w:szCs w:val="24"/>
        </w:rPr>
        <w:t xml:space="preserve">local government officials, and </w:t>
      </w:r>
      <w:r w:rsidR="008809F4">
        <w:rPr>
          <w:rFonts w:cs="Arial"/>
          <w:bCs/>
          <w:iCs/>
          <w:szCs w:val="24"/>
        </w:rPr>
        <w:t>no</w:t>
      </w:r>
      <w:r w:rsidR="00FE56B5">
        <w:rPr>
          <w:rFonts w:cs="Arial"/>
          <w:bCs/>
          <w:iCs/>
          <w:szCs w:val="24"/>
        </w:rPr>
        <w:t>n</w:t>
      </w:r>
      <w:r w:rsidR="008809F4">
        <w:rPr>
          <w:rFonts w:cs="Arial"/>
          <w:bCs/>
          <w:iCs/>
          <w:szCs w:val="24"/>
        </w:rPr>
        <w:t>-governmental organisations</w:t>
      </w:r>
      <w:r w:rsidR="008A77E0">
        <w:rPr>
          <w:rFonts w:cs="Arial"/>
          <w:bCs/>
          <w:iCs/>
          <w:szCs w:val="24"/>
        </w:rPr>
        <w:t xml:space="preserve"> (NGOs)</w:t>
      </w:r>
      <w:r w:rsidR="008809F4">
        <w:rPr>
          <w:rFonts w:cs="Arial"/>
          <w:bCs/>
          <w:iCs/>
          <w:szCs w:val="24"/>
        </w:rPr>
        <w:t xml:space="preserve"> </w:t>
      </w:r>
      <w:r w:rsidR="00FE56B5">
        <w:rPr>
          <w:rFonts w:cs="Arial"/>
          <w:bCs/>
          <w:iCs/>
          <w:szCs w:val="24"/>
        </w:rPr>
        <w:t xml:space="preserve">staff </w:t>
      </w:r>
      <w:r>
        <w:rPr>
          <w:rFonts w:cs="Arial"/>
          <w:bCs/>
          <w:iCs/>
          <w:szCs w:val="24"/>
        </w:rPr>
        <w:t xml:space="preserve">and </w:t>
      </w:r>
      <w:r w:rsidR="00C53B62">
        <w:rPr>
          <w:rFonts w:cs="Arial"/>
          <w:bCs/>
          <w:iCs/>
          <w:szCs w:val="24"/>
        </w:rPr>
        <w:t>UN implementing partners.</w:t>
      </w:r>
    </w:p>
    <w:p w14:paraId="0449F810" w14:textId="24BE3FFA" w:rsidR="00C457F5" w:rsidRPr="00C9534A" w:rsidRDefault="00C457F5" w:rsidP="00E249C6">
      <w:pPr>
        <w:rPr>
          <w:rFonts w:cs="Arial"/>
          <w:bCs/>
          <w:iCs/>
          <w:szCs w:val="24"/>
        </w:rPr>
      </w:pPr>
    </w:p>
    <w:p w14:paraId="31A91C35" w14:textId="4EB335B6" w:rsidR="00C457F5" w:rsidRDefault="00396D0A" w:rsidP="00E249C6">
      <w:pPr>
        <w:rPr>
          <w:rFonts w:cs="Arial"/>
          <w:b/>
          <w:iCs/>
          <w:szCs w:val="24"/>
        </w:rPr>
      </w:pPr>
      <w:r>
        <w:rPr>
          <w:rFonts w:cs="Arial"/>
          <w:szCs w:val="24"/>
        </w:rPr>
        <w:t>T</w:t>
      </w:r>
      <w:r w:rsidR="00C9534A" w:rsidRPr="00863BA4">
        <w:rPr>
          <w:rFonts w:cs="Arial"/>
          <w:szCs w:val="24"/>
        </w:rPr>
        <w:t xml:space="preserve">his study </w:t>
      </w:r>
      <w:r w:rsidR="00C9534A">
        <w:rPr>
          <w:rFonts w:cs="Arial"/>
          <w:szCs w:val="24"/>
        </w:rPr>
        <w:t>found</w:t>
      </w:r>
      <w:r w:rsidR="00C9534A" w:rsidRPr="00863BA4">
        <w:rPr>
          <w:rFonts w:cs="Arial"/>
          <w:szCs w:val="24"/>
        </w:rPr>
        <w:t xml:space="preserve"> that the prevalence of SEA </w:t>
      </w:r>
      <w:r>
        <w:rPr>
          <w:rFonts w:cs="Arial"/>
          <w:szCs w:val="24"/>
        </w:rPr>
        <w:t>is</w:t>
      </w:r>
      <w:r w:rsidR="00C9534A" w:rsidRPr="00863BA4">
        <w:rPr>
          <w:rFonts w:cs="Arial"/>
          <w:szCs w:val="24"/>
        </w:rPr>
        <w:t xml:space="preserve"> </w:t>
      </w:r>
      <w:r w:rsidR="008A77E0">
        <w:rPr>
          <w:rFonts w:cs="Arial"/>
          <w:szCs w:val="24"/>
        </w:rPr>
        <w:t>lower</w:t>
      </w:r>
      <w:r w:rsidR="00C9534A" w:rsidRPr="00863BA4">
        <w:rPr>
          <w:rFonts w:cs="Arial"/>
          <w:szCs w:val="24"/>
        </w:rPr>
        <w:t xml:space="preserve"> in Somaliland</w:t>
      </w:r>
      <w:r w:rsidR="00C9534A">
        <w:rPr>
          <w:rFonts w:cs="Arial"/>
          <w:szCs w:val="24"/>
        </w:rPr>
        <w:t>,</w:t>
      </w:r>
      <w:r w:rsidR="00C9534A" w:rsidRPr="00863BA4">
        <w:rPr>
          <w:rFonts w:cs="Arial"/>
          <w:szCs w:val="24"/>
        </w:rPr>
        <w:t xml:space="preserve"> compared to Somalia. </w:t>
      </w:r>
      <w:r w:rsidR="00E708D9">
        <w:rPr>
          <w:rFonts w:cs="Arial"/>
          <w:szCs w:val="24"/>
        </w:rPr>
        <w:t>There</w:t>
      </w:r>
      <w:r w:rsidR="00C9534A" w:rsidRPr="00863BA4">
        <w:rPr>
          <w:rFonts w:cs="Arial"/>
          <w:szCs w:val="24"/>
        </w:rPr>
        <w:t xml:space="preserve">, </w:t>
      </w:r>
      <w:r w:rsidR="00C9534A">
        <w:rPr>
          <w:rFonts w:cs="Arial"/>
          <w:szCs w:val="24"/>
        </w:rPr>
        <w:t>SEA</w:t>
      </w:r>
      <w:r w:rsidR="00C9534A" w:rsidRPr="00863BA4">
        <w:rPr>
          <w:rFonts w:cs="Arial"/>
          <w:szCs w:val="24"/>
        </w:rPr>
        <w:t xml:space="preserve"> manifests itself slightly differently. While </w:t>
      </w:r>
      <w:r w:rsidR="001A43F7">
        <w:rPr>
          <w:rFonts w:cs="Arial"/>
          <w:szCs w:val="24"/>
        </w:rPr>
        <w:t>this</w:t>
      </w:r>
      <w:r w:rsidR="00C9534A" w:rsidRPr="00863BA4">
        <w:rPr>
          <w:rFonts w:cs="Arial"/>
          <w:szCs w:val="24"/>
        </w:rPr>
        <w:t xml:space="preserve"> does happen in IDP settlements and host communities, </w:t>
      </w:r>
      <w:r w:rsidR="00C9534A">
        <w:rPr>
          <w:rFonts w:cs="Arial"/>
          <w:szCs w:val="24"/>
        </w:rPr>
        <w:t>this seems to happen</w:t>
      </w:r>
      <w:r w:rsidR="00C9534A" w:rsidRPr="00863BA4">
        <w:rPr>
          <w:rFonts w:cs="Arial"/>
          <w:szCs w:val="24"/>
        </w:rPr>
        <w:t xml:space="preserve"> more covertly. The same dynamic with gatekeepers does not exist Somaliland, </w:t>
      </w:r>
      <w:r w:rsidR="001A43F7">
        <w:rPr>
          <w:rFonts w:cs="Arial"/>
          <w:szCs w:val="24"/>
        </w:rPr>
        <w:t>as there is</w:t>
      </w:r>
      <w:r w:rsidR="00C9534A" w:rsidRPr="00863BA4">
        <w:rPr>
          <w:rFonts w:cs="Arial"/>
          <w:szCs w:val="24"/>
        </w:rPr>
        <w:t xml:space="preserve"> better </w:t>
      </w:r>
      <w:r w:rsidR="001A43F7" w:rsidRPr="00863BA4">
        <w:rPr>
          <w:rFonts w:cs="Arial"/>
          <w:szCs w:val="24"/>
        </w:rPr>
        <w:t xml:space="preserve">access </w:t>
      </w:r>
      <w:r w:rsidR="001A43F7">
        <w:rPr>
          <w:rFonts w:cs="Arial"/>
          <w:szCs w:val="24"/>
        </w:rPr>
        <w:t xml:space="preserve">for </w:t>
      </w:r>
      <w:r w:rsidR="00C9534A" w:rsidRPr="00863BA4">
        <w:rPr>
          <w:rFonts w:cs="Arial"/>
          <w:szCs w:val="24"/>
        </w:rPr>
        <w:t>humanitarian</w:t>
      </w:r>
      <w:r w:rsidR="001A43F7">
        <w:rPr>
          <w:rFonts w:cs="Arial"/>
          <w:szCs w:val="24"/>
        </w:rPr>
        <w:t xml:space="preserve"> actors and</w:t>
      </w:r>
      <w:r w:rsidR="00C9534A" w:rsidRPr="00863BA4">
        <w:rPr>
          <w:rFonts w:cs="Arial"/>
          <w:szCs w:val="24"/>
        </w:rPr>
        <w:t xml:space="preserve"> </w:t>
      </w:r>
      <w:r w:rsidR="008809F4">
        <w:rPr>
          <w:rFonts w:cs="Arial"/>
          <w:szCs w:val="24"/>
        </w:rPr>
        <w:t xml:space="preserve">as </w:t>
      </w:r>
      <w:r w:rsidR="00C9534A" w:rsidRPr="00863BA4">
        <w:rPr>
          <w:rFonts w:cs="Arial"/>
          <w:szCs w:val="24"/>
        </w:rPr>
        <w:t xml:space="preserve">IDP settlements </w:t>
      </w:r>
      <w:r w:rsidR="001A43F7">
        <w:rPr>
          <w:rFonts w:cs="Arial"/>
          <w:szCs w:val="24"/>
        </w:rPr>
        <w:t xml:space="preserve">are </w:t>
      </w:r>
      <w:r w:rsidR="00C9534A" w:rsidRPr="00863BA4">
        <w:rPr>
          <w:rFonts w:cs="Arial"/>
          <w:szCs w:val="24"/>
        </w:rPr>
        <w:t>governed differently</w:t>
      </w:r>
      <w:r w:rsidR="001A43F7">
        <w:rPr>
          <w:rFonts w:cs="Arial"/>
          <w:szCs w:val="24"/>
        </w:rPr>
        <w:t xml:space="preserve">. </w:t>
      </w:r>
    </w:p>
    <w:p w14:paraId="42D169CA" w14:textId="76D4366F" w:rsidR="00C457F5" w:rsidRDefault="00C457F5" w:rsidP="00E249C6">
      <w:pPr>
        <w:rPr>
          <w:rFonts w:cs="Arial"/>
          <w:b/>
          <w:iCs/>
          <w:szCs w:val="24"/>
        </w:rPr>
      </w:pPr>
    </w:p>
    <w:p w14:paraId="4639282D" w14:textId="00215054" w:rsidR="00C457F5" w:rsidRPr="00260227" w:rsidRDefault="001A43F7" w:rsidP="00E249C6">
      <w:pPr>
        <w:rPr>
          <w:rFonts w:cs="Arial"/>
          <w:b/>
          <w:iCs/>
          <w:szCs w:val="24"/>
        </w:rPr>
      </w:pPr>
      <w:r>
        <w:rPr>
          <w:rFonts w:cs="Arial"/>
          <w:szCs w:val="24"/>
        </w:rPr>
        <w:t>This research shows how it</w:t>
      </w:r>
      <w:r w:rsidR="00C9534A">
        <w:rPr>
          <w:rFonts w:cs="Arial"/>
          <w:szCs w:val="24"/>
        </w:rPr>
        <w:t xml:space="preserve"> is </w:t>
      </w:r>
      <w:r w:rsidR="00C9534A" w:rsidRPr="00863BA4">
        <w:rPr>
          <w:rFonts w:cs="Arial"/>
          <w:szCs w:val="24"/>
        </w:rPr>
        <w:t>the intersection of vulnerabilities</w:t>
      </w:r>
      <w:r w:rsidR="00C9534A">
        <w:rPr>
          <w:rFonts w:cs="Arial"/>
          <w:szCs w:val="24"/>
        </w:rPr>
        <w:t>;</w:t>
      </w:r>
      <w:r w:rsidR="00C9534A" w:rsidRPr="00863BA4">
        <w:rPr>
          <w:rFonts w:cs="Arial"/>
          <w:szCs w:val="24"/>
        </w:rPr>
        <w:t xml:space="preserve"> being </w:t>
      </w:r>
      <w:r w:rsidR="00C9534A">
        <w:rPr>
          <w:rFonts w:cs="Arial"/>
          <w:szCs w:val="24"/>
        </w:rPr>
        <w:t xml:space="preserve">displaced, being </w:t>
      </w:r>
      <w:r w:rsidR="00C9534A" w:rsidRPr="00863BA4">
        <w:rPr>
          <w:rFonts w:cs="Arial"/>
          <w:szCs w:val="24"/>
        </w:rPr>
        <w:t>from a minority clan</w:t>
      </w:r>
      <w:r w:rsidR="00C9534A">
        <w:rPr>
          <w:rFonts w:cs="Arial"/>
          <w:szCs w:val="24"/>
        </w:rPr>
        <w:t xml:space="preserve">, being </w:t>
      </w:r>
      <w:r w:rsidR="00C9534A" w:rsidRPr="00863BA4">
        <w:rPr>
          <w:rFonts w:cs="Arial"/>
          <w:szCs w:val="24"/>
        </w:rPr>
        <w:t>socio-economically disadvantaged</w:t>
      </w:r>
      <w:r w:rsidR="00C9534A">
        <w:rPr>
          <w:rFonts w:cs="Arial"/>
          <w:szCs w:val="24"/>
        </w:rPr>
        <w:t>, and being part of a female headed-household,</w:t>
      </w:r>
      <w:r w:rsidR="00C9534A" w:rsidRPr="00863BA4">
        <w:rPr>
          <w:rFonts w:cs="Arial"/>
          <w:szCs w:val="24"/>
        </w:rPr>
        <w:t xml:space="preserve"> that heighten</w:t>
      </w:r>
      <w:r w:rsidR="00C9534A">
        <w:rPr>
          <w:rFonts w:cs="Arial"/>
          <w:szCs w:val="24"/>
        </w:rPr>
        <w:t>s</w:t>
      </w:r>
      <w:r w:rsidR="00C9534A" w:rsidRPr="00863BA4">
        <w:rPr>
          <w:rFonts w:cs="Arial"/>
          <w:szCs w:val="24"/>
        </w:rPr>
        <w:t xml:space="preserve"> the risk of SEA for displacement</w:t>
      </w:r>
      <w:r w:rsidR="008809F4">
        <w:rPr>
          <w:rFonts w:cs="Arial"/>
          <w:szCs w:val="24"/>
        </w:rPr>
        <w:t>-</w:t>
      </w:r>
      <w:r w:rsidR="00C9534A" w:rsidRPr="00863BA4">
        <w:rPr>
          <w:rFonts w:cs="Arial"/>
          <w:szCs w:val="24"/>
        </w:rPr>
        <w:t xml:space="preserve">affected </w:t>
      </w:r>
      <w:r>
        <w:rPr>
          <w:rFonts w:cs="Arial"/>
          <w:szCs w:val="24"/>
        </w:rPr>
        <w:t>populations</w:t>
      </w:r>
      <w:r w:rsidR="00C9534A" w:rsidRPr="00863BA4">
        <w:rPr>
          <w:rFonts w:cs="Arial"/>
          <w:szCs w:val="24"/>
        </w:rPr>
        <w:t xml:space="preserve">. </w:t>
      </w:r>
      <w:r w:rsidR="00C9534A">
        <w:rPr>
          <w:rFonts w:cs="Arial"/>
          <w:szCs w:val="24"/>
        </w:rPr>
        <w:t>IDP</w:t>
      </w:r>
      <w:r w:rsidR="00C9534A" w:rsidRPr="00863BA4">
        <w:rPr>
          <w:rFonts w:cs="Arial"/>
          <w:szCs w:val="24"/>
        </w:rPr>
        <w:t xml:space="preserve"> women </w:t>
      </w:r>
      <w:r>
        <w:rPr>
          <w:rFonts w:cs="Arial"/>
          <w:szCs w:val="24"/>
        </w:rPr>
        <w:t>find themselves</w:t>
      </w:r>
      <w:r w:rsidR="00C9534A" w:rsidRPr="00863BA4">
        <w:rPr>
          <w:rFonts w:cs="Arial"/>
          <w:szCs w:val="24"/>
        </w:rPr>
        <w:t xml:space="preserve"> exposed, powerless, without protection and </w:t>
      </w:r>
      <w:r w:rsidR="00C9534A">
        <w:rPr>
          <w:rFonts w:cs="Arial"/>
          <w:szCs w:val="24"/>
        </w:rPr>
        <w:t>with</w:t>
      </w:r>
      <w:r w:rsidR="00C9534A" w:rsidRPr="00863BA4">
        <w:rPr>
          <w:rFonts w:cs="Arial"/>
          <w:szCs w:val="24"/>
        </w:rPr>
        <w:t xml:space="preserve"> </w:t>
      </w:r>
      <w:r>
        <w:rPr>
          <w:rFonts w:cs="Arial"/>
          <w:szCs w:val="24"/>
        </w:rPr>
        <w:t xml:space="preserve">pressing </w:t>
      </w:r>
      <w:r w:rsidR="00C9534A" w:rsidRPr="00863BA4">
        <w:rPr>
          <w:rFonts w:cs="Arial"/>
          <w:szCs w:val="24"/>
        </w:rPr>
        <w:t>economic need</w:t>
      </w:r>
      <w:r w:rsidR="00C9534A">
        <w:rPr>
          <w:rFonts w:cs="Arial"/>
          <w:szCs w:val="24"/>
        </w:rPr>
        <w:t>s</w:t>
      </w:r>
      <w:r w:rsidR="00C9534A" w:rsidRPr="00863BA4">
        <w:rPr>
          <w:rFonts w:cs="Arial"/>
          <w:szCs w:val="24"/>
        </w:rPr>
        <w:t>, making them vulnerable to</w:t>
      </w:r>
      <w:r w:rsidR="00C9534A">
        <w:rPr>
          <w:rFonts w:cs="Arial"/>
          <w:szCs w:val="24"/>
        </w:rPr>
        <w:t xml:space="preserve"> abuse or to the need to</w:t>
      </w:r>
      <w:r w:rsidR="00C9534A" w:rsidRPr="00863BA4">
        <w:rPr>
          <w:rFonts w:cs="Arial"/>
          <w:szCs w:val="24"/>
        </w:rPr>
        <w:t xml:space="preserve"> exchang</w:t>
      </w:r>
      <w:r w:rsidR="00C9534A">
        <w:rPr>
          <w:rFonts w:cs="Arial"/>
          <w:szCs w:val="24"/>
        </w:rPr>
        <w:t>e</w:t>
      </w:r>
      <w:r w:rsidR="00C9534A" w:rsidRPr="00863BA4">
        <w:rPr>
          <w:rFonts w:cs="Arial"/>
          <w:szCs w:val="24"/>
        </w:rPr>
        <w:t xml:space="preserve"> sexual favours in return for access to humanitarian aid, jobs or money.</w:t>
      </w:r>
    </w:p>
    <w:p w14:paraId="4E724F75" w14:textId="77777777" w:rsidR="00994386" w:rsidRDefault="00994386" w:rsidP="00E249C6">
      <w:pPr>
        <w:rPr>
          <w:rFonts w:cs="Arial"/>
          <w:szCs w:val="24"/>
        </w:rPr>
      </w:pPr>
    </w:p>
    <w:p w14:paraId="79F90F6A" w14:textId="77777777" w:rsidR="008809F4" w:rsidRDefault="00994386" w:rsidP="00E249C6">
      <w:pPr>
        <w:rPr>
          <w:rFonts w:cs="Arial"/>
          <w:szCs w:val="24"/>
        </w:rPr>
      </w:pPr>
      <w:r>
        <w:rPr>
          <w:rFonts w:cs="Arial"/>
          <w:szCs w:val="24"/>
        </w:rPr>
        <w:t xml:space="preserve">This report begins with a description of the methodology, the research objectives and the study’s limitations. It goes on to </w:t>
      </w:r>
      <w:r w:rsidR="00AE3280">
        <w:rPr>
          <w:rFonts w:cs="Arial"/>
          <w:szCs w:val="24"/>
        </w:rPr>
        <w:t>discuss</w:t>
      </w:r>
      <w:r>
        <w:rPr>
          <w:rFonts w:cs="Arial"/>
          <w:szCs w:val="24"/>
        </w:rPr>
        <w:t xml:space="preserve"> how humanitarian aid is distributed in Somalia, </w:t>
      </w:r>
      <w:r w:rsidR="00AE3280">
        <w:rPr>
          <w:rFonts w:cs="Arial"/>
          <w:szCs w:val="24"/>
        </w:rPr>
        <w:t>describing the various categories of actors who are involved in the distribution of aid – many of who</w:t>
      </w:r>
      <w:r w:rsidR="008809F4">
        <w:rPr>
          <w:rFonts w:cs="Arial"/>
          <w:szCs w:val="24"/>
        </w:rPr>
        <w:t>m</w:t>
      </w:r>
      <w:r w:rsidR="00AE3280">
        <w:rPr>
          <w:rFonts w:cs="Arial"/>
          <w:szCs w:val="24"/>
        </w:rPr>
        <w:t xml:space="preserve"> are not those who are traditionally understood to be humanitarian actors</w:t>
      </w:r>
      <w:r w:rsidR="001A43F7">
        <w:rPr>
          <w:rFonts w:cs="Arial"/>
          <w:szCs w:val="24"/>
        </w:rPr>
        <w:t>, and who we refer to in this report as ‘quasi-humanitarian actors’</w:t>
      </w:r>
      <w:r w:rsidR="00AE3280">
        <w:rPr>
          <w:rFonts w:cs="Arial"/>
          <w:szCs w:val="24"/>
        </w:rPr>
        <w:t>. The report then provides some context about gender-based violence in Somalia</w:t>
      </w:r>
      <w:r w:rsidR="001A43F7">
        <w:rPr>
          <w:rFonts w:cs="Arial"/>
          <w:szCs w:val="24"/>
        </w:rPr>
        <w:t xml:space="preserve">. </w:t>
      </w:r>
    </w:p>
    <w:p w14:paraId="139E3B32" w14:textId="77777777" w:rsidR="008809F4" w:rsidRDefault="008809F4" w:rsidP="00E249C6">
      <w:pPr>
        <w:rPr>
          <w:rFonts w:cs="Arial"/>
          <w:szCs w:val="24"/>
        </w:rPr>
      </w:pPr>
    </w:p>
    <w:p w14:paraId="2981C3B3" w14:textId="32E8C650" w:rsidR="00D61C81" w:rsidRDefault="001A43F7" w:rsidP="00E249C6">
      <w:pPr>
        <w:rPr>
          <w:rFonts w:cs="Arial"/>
          <w:szCs w:val="24"/>
        </w:rPr>
      </w:pPr>
      <w:r>
        <w:rPr>
          <w:rFonts w:cs="Arial"/>
          <w:szCs w:val="24"/>
        </w:rPr>
        <w:t xml:space="preserve">The report then </w:t>
      </w:r>
      <w:r w:rsidR="00860275">
        <w:rPr>
          <w:rFonts w:cs="Arial"/>
          <w:szCs w:val="24"/>
        </w:rPr>
        <w:t>homes in</w:t>
      </w:r>
      <w:r w:rsidR="00AE3280">
        <w:rPr>
          <w:rFonts w:cs="Arial"/>
          <w:szCs w:val="24"/>
        </w:rPr>
        <w:t xml:space="preserve"> </w:t>
      </w:r>
      <w:r>
        <w:rPr>
          <w:rFonts w:cs="Arial"/>
          <w:szCs w:val="24"/>
        </w:rPr>
        <w:t>o</w:t>
      </w:r>
      <w:r w:rsidR="00AE3280">
        <w:rPr>
          <w:rFonts w:cs="Arial"/>
          <w:szCs w:val="24"/>
        </w:rPr>
        <w:t>n SEA specifically. It analyse</w:t>
      </w:r>
      <w:r>
        <w:rPr>
          <w:rFonts w:cs="Arial"/>
          <w:szCs w:val="24"/>
        </w:rPr>
        <w:t>s who</w:t>
      </w:r>
      <w:r w:rsidR="00AE3280">
        <w:rPr>
          <w:rFonts w:cs="Arial"/>
          <w:szCs w:val="24"/>
        </w:rPr>
        <w:t xml:space="preserve"> the </w:t>
      </w:r>
      <w:r>
        <w:rPr>
          <w:rFonts w:cs="Arial"/>
          <w:szCs w:val="24"/>
        </w:rPr>
        <w:t xml:space="preserve">persons </w:t>
      </w:r>
      <w:r w:rsidR="00AE3280">
        <w:rPr>
          <w:rFonts w:cs="Arial"/>
          <w:szCs w:val="24"/>
        </w:rPr>
        <w:t>are who are most at risk of SEA, pointing to the factors that make them vulnerable, followed by an assessment of who the key perpetrators of SEA in the country</w:t>
      </w:r>
      <w:r w:rsidR="00860275">
        <w:rPr>
          <w:rFonts w:cs="Arial"/>
          <w:szCs w:val="24"/>
        </w:rPr>
        <w:t xml:space="preserve"> are</w:t>
      </w:r>
      <w:r w:rsidR="00AE3280">
        <w:rPr>
          <w:rFonts w:cs="Arial"/>
          <w:szCs w:val="24"/>
        </w:rPr>
        <w:t>.</w:t>
      </w:r>
      <w:r>
        <w:rPr>
          <w:rFonts w:cs="Arial"/>
          <w:szCs w:val="24"/>
        </w:rPr>
        <w:t xml:space="preserve"> The report considers the moments where there is the greatest risk of SEA. It then </w:t>
      </w:r>
      <w:r w:rsidR="008809F4">
        <w:rPr>
          <w:rFonts w:cs="Arial"/>
          <w:szCs w:val="24"/>
        </w:rPr>
        <w:t>considers</w:t>
      </w:r>
      <w:r>
        <w:rPr>
          <w:rFonts w:cs="Arial"/>
          <w:szCs w:val="24"/>
        </w:rPr>
        <w:t xml:space="preserve"> </w:t>
      </w:r>
      <w:r w:rsidR="00EE1F66">
        <w:rPr>
          <w:rFonts w:cs="Arial"/>
          <w:szCs w:val="24"/>
        </w:rPr>
        <w:t>the SEA mechanisms that are in place, in terms of reporting, accountably and victim response, providing recommendations based on this research, for how these can be improved.</w:t>
      </w:r>
    </w:p>
    <w:p w14:paraId="19560307" w14:textId="2EA42B8B" w:rsidR="003633E0" w:rsidRPr="00EE1F66" w:rsidRDefault="003633E0" w:rsidP="00EE1F66">
      <w:pPr>
        <w:pStyle w:val="Titolo1"/>
        <w:rPr>
          <w:rFonts w:cs="Arial"/>
          <w:szCs w:val="24"/>
        </w:rPr>
      </w:pPr>
      <w:bookmarkStart w:id="1" w:name="_Toc78117381"/>
      <w:r>
        <w:t>Methodology</w:t>
      </w:r>
      <w:bookmarkEnd w:id="1"/>
    </w:p>
    <w:p w14:paraId="1C3A41C2" w14:textId="77777777" w:rsidR="003633E0" w:rsidRDefault="003633E0" w:rsidP="00E249C6">
      <w:pPr>
        <w:pStyle w:val="Titolo1"/>
        <w:spacing w:before="0"/>
      </w:pPr>
    </w:p>
    <w:p w14:paraId="0BC9C2EC" w14:textId="7E6E1019" w:rsidR="003633E0" w:rsidRPr="003633E0" w:rsidRDefault="003633E0" w:rsidP="003633E0">
      <w:pPr>
        <w:pStyle w:val="Titolo2"/>
      </w:pPr>
      <w:bookmarkStart w:id="2" w:name="_Toc78117382"/>
      <w:r>
        <w:t>Research o</w:t>
      </w:r>
      <w:r w:rsidR="00263222" w:rsidRPr="00863BA4">
        <w:t>bjectives</w:t>
      </w:r>
      <w:bookmarkEnd w:id="2"/>
    </w:p>
    <w:p w14:paraId="296F195C" w14:textId="7206D943" w:rsidR="00E93E30" w:rsidRPr="00863BA4" w:rsidRDefault="00E93E30" w:rsidP="00E249C6">
      <w:pPr>
        <w:pStyle w:val="Corpotesto"/>
        <w:spacing w:line="240" w:lineRule="auto"/>
        <w:rPr>
          <w:rFonts w:ascii="Arial" w:hAnsi="Arial" w:cs="Arial"/>
          <w:szCs w:val="24"/>
        </w:rPr>
      </w:pPr>
      <w:r w:rsidRPr="00863BA4">
        <w:rPr>
          <w:rFonts w:ascii="Arial" w:hAnsi="Arial" w:cs="Arial"/>
          <w:szCs w:val="24"/>
        </w:rPr>
        <w:t xml:space="preserve">The aim of this assessment </w:t>
      </w:r>
      <w:r w:rsidR="0068737C">
        <w:rPr>
          <w:rFonts w:ascii="Arial" w:hAnsi="Arial" w:cs="Arial"/>
          <w:szCs w:val="24"/>
        </w:rPr>
        <w:t>was</w:t>
      </w:r>
      <w:r w:rsidRPr="00863BA4">
        <w:rPr>
          <w:rFonts w:ascii="Arial" w:hAnsi="Arial" w:cs="Arial"/>
          <w:szCs w:val="24"/>
        </w:rPr>
        <w:t xml:space="preserve"> to gather information on Sexual Exploitation and Abuse (SEA)</w:t>
      </w:r>
      <w:r w:rsidR="0068737C">
        <w:rPr>
          <w:rFonts w:ascii="Arial" w:hAnsi="Arial" w:cs="Arial"/>
          <w:szCs w:val="24"/>
        </w:rPr>
        <w:t xml:space="preserve"> </w:t>
      </w:r>
      <w:r w:rsidRPr="00863BA4">
        <w:rPr>
          <w:rFonts w:ascii="Arial" w:hAnsi="Arial" w:cs="Arial"/>
          <w:szCs w:val="24"/>
        </w:rPr>
        <w:t>in Somalia. The assessment collect</w:t>
      </w:r>
      <w:r w:rsidR="0068737C">
        <w:rPr>
          <w:rFonts w:ascii="Arial" w:hAnsi="Arial" w:cs="Arial"/>
          <w:szCs w:val="24"/>
        </w:rPr>
        <w:t>ed</w:t>
      </w:r>
      <w:r w:rsidRPr="00863BA4">
        <w:rPr>
          <w:rFonts w:ascii="Arial" w:hAnsi="Arial" w:cs="Arial"/>
          <w:szCs w:val="24"/>
        </w:rPr>
        <w:t xml:space="preserve"> information on SEA risk and prevalence</w:t>
      </w:r>
      <w:r w:rsidR="0068737C">
        <w:rPr>
          <w:rFonts w:ascii="Arial" w:hAnsi="Arial" w:cs="Arial"/>
          <w:szCs w:val="24"/>
        </w:rPr>
        <w:t xml:space="preserve"> in various sites across Somalia</w:t>
      </w:r>
      <w:r w:rsidRPr="00863BA4">
        <w:rPr>
          <w:rFonts w:ascii="Arial" w:hAnsi="Arial" w:cs="Arial"/>
          <w:szCs w:val="24"/>
        </w:rPr>
        <w:t xml:space="preserve">, as well as on the mechanisms currently </w:t>
      </w:r>
      <w:r w:rsidR="005E064C" w:rsidRPr="00863BA4">
        <w:rPr>
          <w:rFonts w:ascii="Arial" w:hAnsi="Arial" w:cs="Arial"/>
          <w:szCs w:val="24"/>
        </w:rPr>
        <w:t xml:space="preserve">in place to respond to </w:t>
      </w:r>
      <w:r w:rsidR="0068737C">
        <w:rPr>
          <w:rFonts w:ascii="Arial" w:hAnsi="Arial" w:cs="Arial"/>
          <w:szCs w:val="24"/>
        </w:rPr>
        <w:t>SEA</w:t>
      </w:r>
      <w:r w:rsidR="005E064C" w:rsidRPr="00863BA4">
        <w:rPr>
          <w:rFonts w:ascii="Arial" w:hAnsi="Arial" w:cs="Arial"/>
          <w:szCs w:val="24"/>
        </w:rPr>
        <w:t xml:space="preserve">. </w:t>
      </w:r>
      <w:r w:rsidRPr="00863BA4">
        <w:rPr>
          <w:rFonts w:ascii="Arial" w:hAnsi="Arial" w:cs="Arial"/>
          <w:szCs w:val="24"/>
        </w:rPr>
        <w:t>The assessment aim</w:t>
      </w:r>
      <w:r w:rsidR="0068737C">
        <w:rPr>
          <w:rFonts w:ascii="Arial" w:hAnsi="Arial" w:cs="Arial"/>
          <w:szCs w:val="24"/>
        </w:rPr>
        <w:t>ed</w:t>
      </w:r>
      <w:r w:rsidRPr="00863BA4">
        <w:rPr>
          <w:rFonts w:ascii="Arial" w:hAnsi="Arial" w:cs="Arial"/>
          <w:szCs w:val="24"/>
        </w:rPr>
        <w:t xml:space="preserve"> to inform the PSEA Taskforce, as well as individual humanitarian agencies</w:t>
      </w:r>
      <w:r w:rsidR="0068737C">
        <w:rPr>
          <w:rFonts w:ascii="Arial" w:hAnsi="Arial" w:cs="Arial"/>
          <w:szCs w:val="24"/>
        </w:rPr>
        <w:t xml:space="preserve"> operating in Somalia</w:t>
      </w:r>
      <w:r w:rsidRPr="00863BA4">
        <w:rPr>
          <w:rFonts w:ascii="Arial" w:hAnsi="Arial" w:cs="Arial"/>
          <w:szCs w:val="24"/>
        </w:rPr>
        <w:t xml:space="preserve">, on how best to mainstream PSEA within their operations, and on how to integrate PSEA interventions within their planning, programming and advocacy efforts.  </w:t>
      </w:r>
    </w:p>
    <w:p w14:paraId="262C944C" w14:textId="77777777" w:rsidR="00E93E30" w:rsidRPr="00863BA4" w:rsidRDefault="00E93E30" w:rsidP="00E249C6">
      <w:pPr>
        <w:widowControl w:val="0"/>
        <w:tabs>
          <w:tab w:val="left" w:pos="220"/>
          <w:tab w:val="left" w:pos="720"/>
        </w:tabs>
        <w:autoSpaceDE w:val="0"/>
        <w:autoSpaceDN w:val="0"/>
        <w:adjustRightInd w:val="0"/>
        <w:rPr>
          <w:rFonts w:eastAsiaTheme="minorEastAsia" w:cs="Arial"/>
          <w:szCs w:val="24"/>
        </w:rPr>
      </w:pPr>
    </w:p>
    <w:p w14:paraId="1741F217" w14:textId="0CBC0279" w:rsidR="00E93E30" w:rsidRDefault="00E93E30" w:rsidP="00E249C6">
      <w:pPr>
        <w:rPr>
          <w:rFonts w:cs="Arial"/>
          <w:szCs w:val="24"/>
        </w:rPr>
      </w:pPr>
      <w:r w:rsidRPr="00863BA4">
        <w:rPr>
          <w:rFonts w:cs="Arial"/>
          <w:szCs w:val="24"/>
        </w:rPr>
        <w:t xml:space="preserve">The objectives of this assessment </w:t>
      </w:r>
      <w:r w:rsidR="0068737C">
        <w:rPr>
          <w:rFonts w:cs="Arial"/>
          <w:szCs w:val="24"/>
        </w:rPr>
        <w:t>were</w:t>
      </w:r>
      <w:r w:rsidRPr="00863BA4">
        <w:rPr>
          <w:rFonts w:cs="Arial"/>
          <w:szCs w:val="24"/>
        </w:rPr>
        <w:t xml:space="preserve"> as follows:</w:t>
      </w:r>
    </w:p>
    <w:p w14:paraId="23B784DF" w14:textId="77777777" w:rsidR="0063144B" w:rsidRPr="00863BA4" w:rsidRDefault="0063144B" w:rsidP="00E249C6">
      <w:pPr>
        <w:rPr>
          <w:rFonts w:cs="Arial"/>
          <w:szCs w:val="24"/>
        </w:rPr>
      </w:pPr>
    </w:p>
    <w:p w14:paraId="57F124F6" w14:textId="3C9AD054" w:rsidR="00E93E30" w:rsidRPr="00863BA4" w:rsidRDefault="00E93E30" w:rsidP="0063144B">
      <w:pPr>
        <w:numPr>
          <w:ilvl w:val="0"/>
          <w:numId w:val="21"/>
        </w:numPr>
        <w:spacing w:after="120"/>
        <w:ind w:left="714" w:hanging="357"/>
        <w:rPr>
          <w:rFonts w:cs="Arial"/>
          <w:szCs w:val="24"/>
        </w:rPr>
      </w:pPr>
      <w:r w:rsidRPr="00863BA4">
        <w:rPr>
          <w:rFonts w:cs="Arial"/>
          <w:szCs w:val="24"/>
        </w:rPr>
        <w:t>To determine the scale of SEA risks and related concerns in Somalia. The review span</w:t>
      </w:r>
      <w:r w:rsidR="0068737C">
        <w:rPr>
          <w:rFonts w:cs="Arial"/>
          <w:szCs w:val="24"/>
        </w:rPr>
        <w:t>ned</w:t>
      </w:r>
      <w:r w:rsidRPr="00863BA4">
        <w:rPr>
          <w:rFonts w:cs="Arial"/>
          <w:szCs w:val="24"/>
        </w:rPr>
        <w:t xml:space="preserve"> various geographic locations and a range of</w:t>
      </w:r>
      <w:r w:rsidR="0068737C">
        <w:rPr>
          <w:rFonts w:cs="Arial"/>
          <w:szCs w:val="24"/>
        </w:rPr>
        <w:t xml:space="preserve"> types of</w:t>
      </w:r>
      <w:r w:rsidRPr="00863BA4">
        <w:rPr>
          <w:rFonts w:cs="Arial"/>
          <w:szCs w:val="24"/>
        </w:rPr>
        <w:t xml:space="preserve"> sites (</w:t>
      </w:r>
      <w:r w:rsidR="0068737C">
        <w:rPr>
          <w:rFonts w:cs="Arial"/>
          <w:szCs w:val="24"/>
        </w:rPr>
        <w:t xml:space="preserve">including </w:t>
      </w:r>
      <w:r w:rsidRPr="00863BA4">
        <w:rPr>
          <w:rFonts w:cs="Arial"/>
          <w:szCs w:val="24"/>
        </w:rPr>
        <w:t>IDP settlement</w:t>
      </w:r>
      <w:r w:rsidR="0068737C">
        <w:rPr>
          <w:rFonts w:cs="Arial"/>
          <w:szCs w:val="24"/>
        </w:rPr>
        <w:t>s</w:t>
      </w:r>
      <w:r w:rsidRPr="00863BA4">
        <w:rPr>
          <w:rFonts w:cs="Arial"/>
          <w:szCs w:val="24"/>
        </w:rPr>
        <w:t xml:space="preserve"> and host communit</w:t>
      </w:r>
      <w:r w:rsidR="0068737C">
        <w:rPr>
          <w:rFonts w:cs="Arial"/>
          <w:szCs w:val="24"/>
        </w:rPr>
        <w:t>ies</w:t>
      </w:r>
      <w:r w:rsidRPr="00863BA4">
        <w:rPr>
          <w:rFonts w:cs="Arial"/>
          <w:szCs w:val="24"/>
        </w:rPr>
        <w:t>) where beneficiaries are located.</w:t>
      </w:r>
    </w:p>
    <w:p w14:paraId="5923CB94" w14:textId="77777777" w:rsidR="00E93E30" w:rsidRPr="00863BA4" w:rsidRDefault="00E93E30" w:rsidP="0063144B">
      <w:pPr>
        <w:numPr>
          <w:ilvl w:val="0"/>
          <w:numId w:val="21"/>
        </w:numPr>
        <w:spacing w:after="120"/>
        <w:ind w:left="714" w:hanging="357"/>
        <w:rPr>
          <w:rFonts w:cs="Arial"/>
          <w:szCs w:val="24"/>
        </w:rPr>
      </w:pPr>
      <w:r w:rsidRPr="00863BA4">
        <w:rPr>
          <w:rFonts w:cs="Arial"/>
          <w:szCs w:val="24"/>
        </w:rPr>
        <w:t>To determine potential and actual capacities existing on the ground to respond to SEA risks and needs, including the capabilities of both international and local actors, and communities.</w:t>
      </w:r>
    </w:p>
    <w:p w14:paraId="622FA430" w14:textId="42708800" w:rsidR="006F38D5" w:rsidRPr="00E249C6" w:rsidRDefault="00E93E30" w:rsidP="0063144B">
      <w:pPr>
        <w:numPr>
          <w:ilvl w:val="0"/>
          <w:numId w:val="21"/>
        </w:numPr>
        <w:spacing w:after="120"/>
        <w:ind w:left="714" w:hanging="357"/>
        <w:rPr>
          <w:rFonts w:cs="Arial"/>
          <w:szCs w:val="24"/>
        </w:rPr>
      </w:pPr>
      <w:r w:rsidRPr="00863BA4">
        <w:rPr>
          <w:rFonts w:cs="Arial"/>
          <w:szCs w:val="24"/>
        </w:rPr>
        <w:t>To propose a set of recommendations for the PSEA Taskforce and the Humanitarian Country Team (HCT), to strengthen PSEA responses; including pointing out geographic and programmatic areas of priority.</w:t>
      </w:r>
    </w:p>
    <w:p w14:paraId="16CF8366" w14:textId="77777777" w:rsidR="00C457F5" w:rsidRDefault="00C457F5" w:rsidP="00E249C6">
      <w:pPr>
        <w:pStyle w:val="Titolo1"/>
        <w:spacing w:before="0"/>
      </w:pPr>
    </w:p>
    <w:p w14:paraId="756F990A" w14:textId="5F6C7E33" w:rsidR="00C457F5" w:rsidRPr="003633E0" w:rsidRDefault="006F38D5" w:rsidP="003633E0">
      <w:pPr>
        <w:pStyle w:val="Titolo2"/>
      </w:pPr>
      <w:bookmarkStart w:id="3" w:name="_Toc78117383"/>
      <w:r w:rsidRPr="00863BA4">
        <w:t>Research gaps and limitations</w:t>
      </w:r>
      <w:bookmarkEnd w:id="3"/>
    </w:p>
    <w:p w14:paraId="3CF6D3A6" w14:textId="31F09422" w:rsidR="00E249C6" w:rsidRPr="00E249C6" w:rsidRDefault="006F38D5" w:rsidP="00E249C6">
      <w:pPr>
        <w:rPr>
          <w:rFonts w:cs="Arial"/>
          <w:szCs w:val="24"/>
        </w:rPr>
      </w:pPr>
      <w:r w:rsidRPr="00863BA4">
        <w:rPr>
          <w:rFonts w:cs="Arial"/>
          <w:szCs w:val="24"/>
        </w:rPr>
        <w:t xml:space="preserve">There is a critical lack of </w:t>
      </w:r>
      <w:r w:rsidR="00D30C79">
        <w:rPr>
          <w:rFonts w:cs="Arial"/>
          <w:szCs w:val="24"/>
        </w:rPr>
        <w:t xml:space="preserve">documented </w:t>
      </w:r>
      <w:r w:rsidRPr="00863BA4">
        <w:rPr>
          <w:rFonts w:cs="Arial"/>
          <w:szCs w:val="24"/>
        </w:rPr>
        <w:t xml:space="preserve">information relating to SEA in Somalia. </w:t>
      </w:r>
      <w:r w:rsidR="00D30C79">
        <w:rPr>
          <w:rFonts w:cs="Arial"/>
          <w:szCs w:val="24"/>
        </w:rPr>
        <w:t>A</w:t>
      </w:r>
      <w:r w:rsidRPr="00863BA4">
        <w:rPr>
          <w:rFonts w:cs="Arial"/>
          <w:szCs w:val="24"/>
        </w:rPr>
        <w:t xml:space="preserve"> few factors contribut</w:t>
      </w:r>
      <w:r w:rsidR="00D30C79">
        <w:rPr>
          <w:rFonts w:cs="Arial"/>
          <w:szCs w:val="24"/>
        </w:rPr>
        <w:t>e</w:t>
      </w:r>
      <w:r w:rsidRPr="00863BA4">
        <w:rPr>
          <w:rFonts w:cs="Arial"/>
          <w:szCs w:val="24"/>
        </w:rPr>
        <w:t xml:space="preserve"> to this. First, </w:t>
      </w:r>
      <w:r w:rsidR="00D30C79">
        <w:rPr>
          <w:rFonts w:cs="Arial"/>
          <w:szCs w:val="24"/>
        </w:rPr>
        <w:t xml:space="preserve">continuing </w:t>
      </w:r>
      <w:r w:rsidRPr="00863BA4">
        <w:rPr>
          <w:rFonts w:cs="Arial"/>
          <w:szCs w:val="24"/>
        </w:rPr>
        <w:t xml:space="preserve">insecurity and a lack of access </w:t>
      </w:r>
      <w:r w:rsidR="00D30C79">
        <w:rPr>
          <w:rFonts w:cs="Arial"/>
          <w:szCs w:val="24"/>
        </w:rPr>
        <w:t xml:space="preserve">by humanitarian actors </w:t>
      </w:r>
      <w:r w:rsidRPr="00863BA4">
        <w:rPr>
          <w:rFonts w:cs="Arial"/>
          <w:szCs w:val="24"/>
        </w:rPr>
        <w:t>to many areas of Somalia</w:t>
      </w:r>
      <w:r w:rsidR="00D30C79">
        <w:rPr>
          <w:rFonts w:cs="Arial"/>
          <w:szCs w:val="24"/>
        </w:rPr>
        <w:t>,</w:t>
      </w:r>
      <w:r w:rsidRPr="00863BA4">
        <w:rPr>
          <w:rFonts w:cs="Arial"/>
          <w:szCs w:val="24"/>
        </w:rPr>
        <w:t xml:space="preserve"> has meant that efforts to document SEA by international </w:t>
      </w:r>
      <w:r w:rsidRPr="00E249C6">
        <w:rPr>
          <w:rFonts w:cs="Arial"/>
          <w:szCs w:val="24"/>
        </w:rPr>
        <w:t>organisations have been confined to areas within and around Mogadishu.</w:t>
      </w:r>
    </w:p>
    <w:p w14:paraId="569CDEF4" w14:textId="77777777" w:rsidR="00C457F5" w:rsidRDefault="00C457F5" w:rsidP="00E249C6">
      <w:pPr>
        <w:rPr>
          <w:rFonts w:cs="Arial"/>
          <w:szCs w:val="24"/>
        </w:rPr>
      </w:pPr>
    </w:p>
    <w:p w14:paraId="3639AACA" w14:textId="33EB7F3C" w:rsidR="006F38D5" w:rsidRPr="00E249C6" w:rsidRDefault="006F38D5" w:rsidP="00E249C6">
      <w:pPr>
        <w:rPr>
          <w:rFonts w:cs="Arial"/>
          <w:szCs w:val="24"/>
        </w:rPr>
      </w:pPr>
      <w:r w:rsidRPr="00E249C6">
        <w:rPr>
          <w:rFonts w:cs="Arial"/>
          <w:szCs w:val="24"/>
        </w:rPr>
        <w:t>Second, there are U</w:t>
      </w:r>
      <w:r w:rsidR="00F23C39">
        <w:rPr>
          <w:rFonts w:cs="Arial"/>
          <w:szCs w:val="24"/>
        </w:rPr>
        <w:t>nited Nations (UN)</w:t>
      </w:r>
      <w:r w:rsidRPr="00E249C6">
        <w:rPr>
          <w:rFonts w:cs="Arial"/>
          <w:szCs w:val="24"/>
        </w:rPr>
        <w:t xml:space="preserve">-imposed restrictions on how, and to what extent, the data that does exist about SGBV generally in Somalia </w:t>
      </w:r>
      <w:r w:rsidR="00D30C79" w:rsidRPr="00E249C6">
        <w:rPr>
          <w:rFonts w:cs="Arial"/>
          <w:szCs w:val="24"/>
        </w:rPr>
        <w:t>can</w:t>
      </w:r>
      <w:r w:rsidRPr="00E249C6">
        <w:rPr>
          <w:rFonts w:cs="Arial"/>
          <w:szCs w:val="24"/>
        </w:rPr>
        <w:t xml:space="preserve"> be shared. Data about SGBV in Somalia, including SEA, is systematically collected by the GBV Information Management System, a system </w:t>
      </w:r>
      <w:r w:rsidR="00E249C6" w:rsidRPr="00E249C6">
        <w:rPr>
          <w:rFonts w:cs="Arial"/>
          <w:szCs w:val="24"/>
        </w:rPr>
        <w:t>that</w:t>
      </w:r>
      <w:r w:rsidRPr="00E249C6">
        <w:rPr>
          <w:rFonts w:cs="Arial"/>
          <w:szCs w:val="24"/>
        </w:rPr>
        <w:t xml:space="preserve"> requires GBV service providers to record details about GBV incidents in a database</w:t>
      </w:r>
      <w:r w:rsidR="00E249C6" w:rsidRPr="00E249C6">
        <w:rPr>
          <w:rFonts w:cs="Arial"/>
          <w:szCs w:val="24"/>
        </w:rPr>
        <w:t>, which is</w:t>
      </w:r>
      <w:r w:rsidRPr="00E249C6">
        <w:rPr>
          <w:rFonts w:cs="Arial"/>
          <w:szCs w:val="24"/>
        </w:rPr>
        <w:t xml:space="preserve"> managed by the UN GBV Working Group. The GBV Working Group places </w:t>
      </w:r>
      <w:r w:rsidR="00E249C6" w:rsidRPr="00E249C6">
        <w:rPr>
          <w:rFonts w:cs="Arial"/>
          <w:szCs w:val="24"/>
        </w:rPr>
        <w:t xml:space="preserve">stringent </w:t>
      </w:r>
      <w:r w:rsidRPr="00E249C6">
        <w:rPr>
          <w:rFonts w:cs="Arial"/>
          <w:szCs w:val="24"/>
        </w:rPr>
        <w:t xml:space="preserve">conditions on the sharing of information from </w:t>
      </w:r>
      <w:r w:rsidRPr="00E249C6">
        <w:rPr>
          <w:rFonts w:cs="Arial"/>
          <w:szCs w:val="24"/>
        </w:rPr>
        <w:lastRenderedPageBreak/>
        <w:t>the GBVIMS</w:t>
      </w:r>
      <w:r w:rsidR="00E249C6" w:rsidRPr="00E249C6">
        <w:rPr>
          <w:rFonts w:cs="Arial"/>
          <w:szCs w:val="24"/>
        </w:rPr>
        <w:t>,</w:t>
      </w:r>
      <w:r w:rsidRPr="00E249C6">
        <w:rPr>
          <w:rFonts w:cs="Arial"/>
          <w:szCs w:val="24"/>
        </w:rPr>
        <w:t xml:space="preserve"> through an Information Sharing Protocol.</w:t>
      </w:r>
      <w:r w:rsidRPr="00E249C6">
        <w:rPr>
          <w:rStyle w:val="Rimandonotaapidipagina"/>
          <w:rFonts w:cs="Arial"/>
          <w:szCs w:val="24"/>
        </w:rPr>
        <w:footnoteReference w:id="1"/>
      </w:r>
      <w:r w:rsidRPr="00E249C6">
        <w:rPr>
          <w:rFonts w:cs="Arial"/>
          <w:szCs w:val="24"/>
        </w:rPr>
        <w:t xml:space="preserve"> Information </w:t>
      </w:r>
      <w:r w:rsidR="00E249C6" w:rsidRPr="00E249C6">
        <w:rPr>
          <w:rFonts w:cs="Arial"/>
          <w:szCs w:val="24"/>
        </w:rPr>
        <w:t xml:space="preserve">that is </w:t>
      </w:r>
      <w:r w:rsidRPr="00E249C6">
        <w:rPr>
          <w:rFonts w:cs="Arial"/>
          <w:szCs w:val="24"/>
        </w:rPr>
        <w:t>shared publicly does not include, for example, the identity of the perpetrators or the towns in which violations occurred,</w:t>
      </w:r>
      <w:r w:rsidRPr="00E249C6">
        <w:rPr>
          <w:rStyle w:val="Rimandonotaapidipagina"/>
          <w:rFonts w:cs="Arial"/>
          <w:szCs w:val="24"/>
        </w:rPr>
        <w:footnoteReference w:id="2"/>
      </w:r>
      <w:r w:rsidRPr="00E249C6">
        <w:rPr>
          <w:rFonts w:cs="Arial"/>
          <w:szCs w:val="24"/>
        </w:rPr>
        <w:t xml:space="preserve"> which means that this source of potential information on SEA</w:t>
      </w:r>
      <w:r w:rsidR="00E249C6" w:rsidRPr="00E249C6">
        <w:rPr>
          <w:rFonts w:cs="Arial"/>
          <w:szCs w:val="24"/>
        </w:rPr>
        <w:t xml:space="preserve"> incidents</w:t>
      </w:r>
      <w:r w:rsidRPr="00E249C6">
        <w:rPr>
          <w:rFonts w:cs="Arial"/>
          <w:szCs w:val="24"/>
        </w:rPr>
        <w:t xml:space="preserve"> is not shareable</w:t>
      </w:r>
      <w:r w:rsidR="00E249C6" w:rsidRPr="00E249C6">
        <w:rPr>
          <w:rFonts w:cs="Arial"/>
          <w:szCs w:val="24"/>
        </w:rPr>
        <w:t>, and is therefore not publicly available</w:t>
      </w:r>
      <w:r w:rsidRPr="00E249C6">
        <w:rPr>
          <w:rFonts w:cs="Arial"/>
          <w:szCs w:val="24"/>
        </w:rPr>
        <w:t xml:space="preserve">. </w:t>
      </w:r>
    </w:p>
    <w:p w14:paraId="5D59E1D2" w14:textId="77777777" w:rsidR="006F38D5" w:rsidRPr="00E249C6" w:rsidRDefault="006F38D5" w:rsidP="00E249C6">
      <w:pPr>
        <w:pStyle w:val="NormaleWeb"/>
        <w:spacing w:before="0" w:beforeAutospacing="0" w:after="0" w:afterAutospacing="0"/>
        <w:rPr>
          <w:rFonts w:ascii="Arial" w:hAnsi="Arial" w:cs="Arial"/>
          <w:lang w:val="en-GB"/>
        </w:rPr>
      </w:pPr>
    </w:p>
    <w:p w14:paraId="5C391858" w14:textId="385EF478" w:rsidR="006F38D5" w:rsidRPr="00863BA4" w:rsidRDefault="00975274" w:rsidP="00E249C6">
      <w:pPr>
        <w:pStyle w:val="NormaleWeb"/>
        <w:spacing w:before="0" w:beforeAutospacing="0" w:after="0" w:afterAutospacing="0"/>
        <w:rPr>
          <w:rFonts w:ascii="Arial" w:hAnsi="Arial" w:cs="Arial"/>
          <w:lang w:val="en-GB"/>
        </w:rPr>
      </w:pPr>
      <w:r>
        <w:rPr>
          <w:rFonts w:ascii="Arial" w:hAnsi="Arial" w:cs="Arial"/>
          <w:lang w:val="en-GB"/>
        </w:rPr>
        <w:t>To date</w:t>
      </w:r>
      <w:r w:rsidR="006F38D5" w:rsidRPr="00863BA4">
        <w:rPr>
          <w:rFonts w:ascii="Arial" w:hAnsi="Arial" w:cs="Arial"/>
          <w:lang w:val="en-GB"/>
        </w:rPr>
        <w:t xml:space="preserve">, SEA </w:t>
      </w:r>
      <w:r>
        <w:rPr>
          <w:rFonts w:ascii="Arial" w:hAnsi="Arial" w:cs="Arial"/>
          <w:lang w:val="en-GB"/>
        </w:rPr>
        <w:t xml:space="preserve">documentation </w:t>
      </w:r>
      <w:r w:rsidR="006F38D5" w:rsidRPr="00863BA4">
        <w:rPr>
          <w:rFonts w:ascii="Arial" w:hAnsi="Arial" w:cs="Arial"/>
          <w:lang w:val="en-GB"/>
        </w:rPr>
        <w:t xml:space="preserve">activities have not been prioritised by international actors in Somalia. When SEA gained international attention in 2013 and 2014 due to a high-profile allegation of gang rape by AMISOM personnel, and a subsequent Human Rights Watch report describing 22 allegations of SEA </w:t>
      </w:r>
      <w:r>
        <w:rPr>
          <w:rFonts w:ascii="Arial" w:hAnsi="Arial" w:cs="Arial"/>
          <w:lang w:val="en-GB"/>
        </w:rPr>
        <w:t>by</w:t>
      </w:r>
      <w:r w:rsidR="006F38D5" w:rsidRPr="00863BA4">
        <w:rPr>
          <w:rFonts w:ascii="Arial" w:hAnsi="Arial" w:cs="Arial"/>
          <w:lang w:val="en-GB"/>
        </w:rPr>
        <w:t xml:space="preserve"> AMISOM, efforts to adequately document </w:t>
      </w:r>
      <w:r>
        <w:rPr>
          <w:rFonts w:ascii="Arial" w:hAnsi="Arial" w:cs="Arial"/>
          <w:lang w:val="en-GB"/>
        </w:rPr>
        <w:t xml:space="preserve">and address </w:t>
      </w:r>
      <w:r w:rsidR="006F38D5" w:rsidRPr="00863BA4">
        <w:rPr>
          <w:rFonts w:ascii="Arial" w:hAnsi="Arial" w:cs="Arial"/>
          <w:lang w:val="en-GB"/>
        </w:rPr>
        <w:t xml:space="preserve">SEA were increased. However, as attention to the issue faded </w:t>
      </w:r>
      <w:r>
        <w:rPr>
          <w:rFonts w:ascii="Arial" w:hAnsi="Arial" w:cs="Arial"/>
          <w:lang w:val="en-GB"/>
        </w:rPr>
        <w:t>in the years that followed</w:t>
      </w:r>
      <w:r w:rsidR="006F38D5" w:rsidRPr="00863BA4">
        <w:rPr>
          <w:rFonts w:ascii="Arial" w:hAnsi="Arial" w:cs="Arial"/>
          <w:lang w:val="en-GB"/>
        </w:rPr>
        <w:t>, these efforts largely stalled.</w:t>
      </w:r>
    </w:p>
    <w:p w14:paraId="1567C6C2" w14:textId="77777777" w:rsidR="006F38D5" w:rsidRPr="00863BA4" w:rsidRDefault="006F38D5" w:rsidP="00E249C6">
      <w:pPr>
        <w:pStyle w:val="NormaleWeb"/>
        <w:spacing w:before="0" w:beforeAutospacing="0" w:after="0" w:afterAutospacing="0"/>
        <w:rPr>
          <w:rFonts w:ascii="Arial" w:hAnsi="Arial" w:cs="Arial"/>
          <w:lang w:val="en-GB"/>
        </w:rPr>
      </w:pPr>
    </w:p>
    <w:p w14:paraId="58BAB501" w14:textId="3B5E7C3E" w:rsidR="006F38D5" w:rsidRDefault="006F38D5" w:rsidP="00E249C6">
      <w:pPr>
        <w:pStyle w:val="NormaleWeb"/>
        <w:spacing w:before="0" w:beforeAutospacing="0" w:after="0" w:afterAutospacing="0"/>
        <w:rPr>
          <w:rFonts w:ascii="Arial" w:hAnsi="Arial" w:cs="Arial"/>
          <w:lang w:val="en-GB"/>
        </w:rPr>
      </w:pPr>
      <w:r w:rsidRPr="00863BA4">
        <w:rPr>
          <w:rFonts w:ascii="Arial" w:hAnsi="Arial" w:cs="Arial"/>
          <w:lang w:val="en-GB"/>
        </w:rPr>
        <w:t xml:space="preserve">This </w:t>
      </w:r>
      <w:r w:rsidR="00975274">
        <w:rPr>
          <w:rFonts w:ascii="Arial" w:hAnsi="Arial" w:cs="Arial"/>
          <w:lang w:val="en-GB"/>
        </w:rPr>
        <w:t>report</w:t>
      </w:r>
      <w:r w:rsidRPr="00863BA4">
        <w:rPr>
          <w:rFonts w:ascii="Arial" w:hAnsi="Arial" w:cs="Arial"/>
          <w:lang w:val="en-GB"/>
        </w:rPr>
        <w:t xml:space="preserve"> </w:t>
      </w:r>
      <w:r w:rsidR="00975274">
        <w:rPr>
          <w:rFonts w:ascii="Arial" w:hAnsi="Arial" w:cs="Arial"/>
          <w:lang w:val="en-GB"/>
        </w:rPr>
        <w:t>aims to</w:t>
      </w:r>
      <w:r w:rsidRPr="00863BA4">
        <w:rPr>
          <w:rFonts w:ascii="Arial" w:hAnsi="Arial" w:cs="Arial"/>
          <w:lang w:val="en-GB"/>
        </w:rPr>
        <w:t xml:space="preserve"> </w:t>
      </w:r>
      <w:r w:rsidR="00975274">
        <w:rPr>
          <w:rFonts w:ascii="Arial" w:hAnsi="Arial" w:cs="Arial"/>
          <w:lang w:val="en-GB"/>
        </w:rPr>
        <w:t>fill</w:t>
      </w:r>
      <w:r w:rsidRPr="00863BA4">
        <w:rPr>
          <w:rFonts w:ascii="Arial" w:hAnsi="Arial" w:cs="Arial"/>
          <w:lang w:val="en-GB"/>
        </w:rPr>
        <w:t xml:space="preserve"> critical </w:t>
      </w:r>
      <w:r w:rsidR="00975274">
        <w:rPr>
          <w:rFonts w:ascii="Arial" w:hAnsi="Arial" w:cs="Arial"/>
          <w:lang w:val="en-GB"/>
        </w:rPr>
        <w:t xml:space="preserve">knowledge and documentation </w:t>
      </w:r>
      <w:r w:rsidRPr="00863BA4">
        <w:rPr>
          <w:rFonts w:ascii="Arial" w:hAnsi="Arial" w:cs="Arial"/>
          <w:lang w:val="en-GB"/>
        </w:rPr>
        <w:t>gaps</w:t>
      </w:r>
      <w:r w:rsidR="00975274">
        <w:rPr>
          <w:rFonts w:ascii="Arial" w:hAnsi="Arial" w:cs="Arial"/>
          <w:lang w:val="en-GB"/>
        </w:rPr>
        <w:t>,</w:t>
      </w:r>
      <w:r w:rsidRPr="00863BA4">
        <w:rPr>
          <w:rFonts w:ascii="Arial" w:hAnsi="Arial" w:cs="Arial"/>
          <w:lang w:val="en-GB"/>
        </w:rPr>
        <w:t xml:space="preserve"> by </w:t>
      </w:r>
      <w:r w:rsidR="00975274">
        <w:rPr>
          <w:rFonts w:ascii="Arial" w:hAnsi="Arial" w:cs="Arial"/>
          <w:lang w:val="en-GB"/>
        </w:rPr>
        <w:t xml:space="preserve">documenting the results of an assessment on SEA in Somalia. This research </w:t>
      </w:r>
      <w:r w:rsidRPr="00863BA4">
        <w:rPr>
          <w:rFonts w:ascii="Arial" w:hAnsi="Arial" w:cs="Arial"/>
          <w:lang w:val="en-GB"/>
        </w:rPr>
        <w:t>outlin</w:t>
      </w:r>
      <w:r w:rsidR="00975274">
        <w:rPr>
          <w:rFonts w:ascii="Arial" w:hAnsi="Arial" w:cs="Arial"/>
          <w:lang w:val="en-GB"/>
        </w:rPr>
        <w:t>es</w:t>
      </w:r>
      <w:r w:rsidRPr="00863BA4">
        <w:rPr>
          <w:rFonts w:ascii="Arial" w:hAnsi="Arial" w:cs="Arial"/>
          <w:lang w:val="en-GB"/>
        </w:rPr>
        <w:t xml:space="preserve"> who the most at-risk groups </w:t>
      </w:r>
      <w:r w:rsidR="00975274">
        <w:rPr>
          <w:rFonts w:ascii="Arial" w:hAnsi="Arial" w:cs="Arial"/>
          <w:lang w:val="en-GB"/>
        </w:rPr>
        <w:t xml:space="preserve">are </w:t>
      </w:r>
      <w:r w:rsidRPr="00863BA4">
        <w:rPr>
          <w:rFonts w:ascii="Arial" w:hAnsi="Arial" w:cs="Arial"/>
          <w:lang w:val="en-GB"/>
        </w:rPr>
        <w:t xml:space="preserve">with regards to SEA, </w:t>
      </w:r>
      <w:r w:rsidR="00975274">
        <w:rPr>
          <w:rFonts w:ascii="Arial" w:hAnsi="Arial" w:cs="Arial"/>
          <w:lang w:val="en-GB"/>
        </w:rPr>
        <w:t xml:space="preserve">who </w:t>
      </w:r>
      <w:r w:rsidRPr="00863BA4">
        <w:rPr>
          <w:rFonts w:ascii="Arial" w:hAnsi="Arial" w:cs="Arial"/>
          <w:lang w:val="en-GB"/>
        </w:rPr>
        <w:t xml:space="preserve">the main perpetrators </w:t>
      </w:r>
      <w:r w:rsidR="00975274">
        <w:rPr>
          <w:rFonts w:ascii="Arial" w:hAnsi="Arial" w:cs="Arial"/>
          <w:lang w:val="en-GB"/>
        </w:rPr>
        <w:t xml:space="preserve">are of SEA in Somalia, </w:t>
      </w:r>
      <w:r w:rsidRPr="00863BA4">
        <w:rPr>
          <w:rFonts w:ascii="Arial" w:hAnsi="Arial" w:cs="Arial"/>
          <w:lang w:val="en-GB"/>
        </w:rPr>
        <w:t xml:space="preserve">and how </w:t>
      </w:r>
      <w:r w:rsidR="00975274">
        <w:rPr>
          <w:rFonts w:ascii="Arial" w:hAnsi="Arial" w:cs="Arial"/>
          <w:lang w:val="en-GB"/>
        </w:rPr>
        <w:t>SEA</w:t>
      </w:r>
      <w:r w:rsidRPr="00863BA4">
        <w:rPr>
          <w:rFonts w:ascii="Arial" w:hAnsi="Arial" w:cs="Arial"/>
          <w:lang w:val="en-GB"/>
        </w:rPr>
        <w:t xml:space="preserve"> plays out in Somalia and Somaliland. It will then outline which </w:t>
      </w:r>
      <w:r w:rsidR="00975274">
        <w:rPr>
          <w:rFonts w:ascii="Arial" w:hAnsi="Arial" w:cs="Arial"/>
          <w:lang w:val="en-GB"/>
        </w:rPr>
        <w:t xml:space="preserve">SEA </w:t>
      </w:r>
      <w:r w:rsidRPr="00863BA4">
        <w:rPr>
          <w:rFonts w:ascii="Arial" w:hAnsi="Arial" w:cs="Arial"/>
          <w:lang w:val="en-GB"/>
        </w:rPr>
        <w:t xml:space="preserve">prevention, reporting and </w:t>
      </w:r>
      <w:r w:rsidR="00975274">
        <w:rPr>
          <w:rFonts w:ascii="Arial" w:hAnsi="Arial" w:cs="Arial"/>
          <w:lang w:val="en-GB"/>
        </w:rPr>
        <w:t xml:space="preserve">response </w:t>
      </w:r>
      <w:r w:rsidRPr="00863BA4">
        <w:rPr>
          <w:rFonts w:ascii="Arial" w:hAnsi="Arial" w:cs="Arial"/>
          <w:lang w:val="en-GB"/>
        </w:rPr>
        <w:t xml:space="preserve">services are available </w:t>
      </w:r>
      <w:r w:rsidR="00975274">
        <w:rPr>
          <w:rFonts w:ascii="Arial" w:hAnsi="Arial" w:cs="Arial"/>
          <w:lang w:val="en-GB"/>
        </w:rPr>
        <w:t>in Somalia, highlighting where the key gap areas are</w:t>
      </w:r>
      <w:r w:rsidRPr="00863BA4">
        <w:rPr>
          <w:rFonts w:ascii="Arial" w:hAnsi="Arial" w:cs="Arial"/>
          <w:lang w:val="en-GB"/>
        </w:rPr>
        <w:t xml:space="preserve">. </w:t>
      </w:r>
    </w:p>
    <w:p w14:paraId="4554EB0E" w14:textId="77777777" w:rsidR="00C457F5" w:rsidRPr="00E249C6" w:rsidRDefault="00C457F5" w:rsidP="00E249C6">
      <w:pPr>
        <w:pStyle w:val="NormaleWeb"/>
        <w:spacing w:before="0" w:beforeAutospacing="0" w:after="0" w:afterAutospacing="0"/>
        <w:rPr>
          <w:rFonts w:ascii="Arial" w:hAnsi="Arial" w:cs="Arial"/>
          <w:lang w:val="en-GB"/>
        </w:rPr>
      </w:pPr>
    </w:p>
    <w:p w14:paraId="46FA420A" w14:textId="603252C0" w:rsidR="00C457F5" w:rsidRPr="003633E0" w:rsidRDefault="00263222" w:rsidP="003633E0">
      <w:pPr>
        <w:pStyle w:val="Titolo2"/>
      </w:pPr>
      <w:bookmarkStart w:id="4" w:name="_Toc78117384"/>
      <w:r w:rsidRPr="00863BA4">
        <w:t>Methodolog</w:t>
      </w:r>
      <w:r w:rsidR="003633E0">
        <w:t>ical approach</w:t>
      </w:r>
      <w:bookmarkEnd w:id="4"/>
    </w:p>
    <w:p w14:paraId="7A25DB59" w14:textId="26BD3361" w:rsidR="00BF12FF" w:rsidRPr="00863BA4" w:rsidRDefault="00434A89" w:rsidP="00E249C6">
      <w:pPr>
        <w:rPr>
          <w:rFonts w:cs="Arial"/>
          <w:szCs w:val="24"/>
        </w:rPr>
      </w:pPr>
      <w:r>
        <w:rPr>
          <w:rFonts w:cs="Arial"/>
          <w:szCs w:val="24"/>
        </w:rPr>
        <w:t xml:space="preserve">This assessment relied on both a </w:t>
      </w:r>
      <w:r w:rsidRPr="00863BA4">
        <w:rPr>
          <w:rFonts w:cs="Arial"/>
          <w:szCs w:val="24"/>
        </w:rPr>
        <w:t>secondary data review</w:t>
      </w:r>
      <w:r>
        <w:rPr>
          <w:rFonts w:cs="Arial"/>
          <w:szCs w:val="24"/>
        </w:rPr>
        <w:t xml:space="preserve">, as well as </w:t>
      </w:r>
      <w:r w:rsidRPr="00863BA4">
        <w:rPr>
          <w:rFonts w:cs="Arial"/>
          <w:szCs w:val="24"/>
        </w:rPr>
        <w:t>original field research</w:t>
      </w:r>
      <w:r w:rsidR="00FA1F3E">
        <w:rPr>
          <w:rFonts w:cs="Arial"/>
          <w:szCs w:val="24"/>
        </w:rPr>
        <w:t>,</w:t>
      </w:r>
      <w:r>
        <w:rPr>
          <w:rFonts w:cs="Arial"/>
          <w:szCs w:val="24"/>
        </w:rPr>
        <w:t xml:space="preserve"> conducted </w:t>
      </w:r>
      <w:r w:rsidR="008B0C7B" w:rsidRPr="00863BA4">
        <w:rPr>
          <w:rFonts w:cs="Arial"/>
          <w:szCs w:val="24"/>
        </w:rPr>
        <w:t>in six districts</w:t>
      </w:r>
      <w:r w:rsidR="008B0C7B">
        <w:rPr>
          <w:rFonts w:cs="Arial"/>
          <w:szCs w:val="24"/>
        </w:rPr>
        <w:t xml:space="preserve"> across Somalia and Somaliland</w:t>
      </w:r>
      <w:r>
        <w:rPr>
          <w:rFonts w:cs="Arial"/>
          <w:szCs w:val="24"/>
        </w:rPr>
        <w:t xml:space="preserve">. </w:t>
      </w:r>
      <w:r w:rsidR="00BF12FF" w:rsidRPr="00863BA4">
        <w:rPr>
          <w:rFonts w:cs="Arial"/>
          <w:szCs w:val="24"/>
        </w:rPr>
        <w:t>This study focuse</w:t>
      </w:r>
      <w:r w:rsidR="008B0C7B">
        <w:rPr>
          <w:rFonts w:cs="Arial"/>
          <w:szCs w:val="24"/>
        </w:rPr>
        <w:t xml:space="preserve">d </w:t>
      </w:r>
      <w:r w:rsidR="00BF12FF" w:rsidRPr="00863BA4">
        <w:rPr>
          <w:rFonts w:cs="Arial"/>
          <w:szCs w:val="24"/>
        </w:rPr>
        <w:t>primarily on documenting SEA at the communal level</w:t>
      </w:r>
      <w:r w:rsidR="00606E1A">
        <w:rPr>
          <w:rFonts w:cs="Arial"/>
          <w:szCs w:val="24"/>
        </w:rPr>
        <w:t xml:space="preserve">. </w:t>
      </w:r>
    </w:p>
    <w:p w14:paraId="644FF0E5" w14:textId="77777777" w:rsidR="004543E7" w:rsidRPr="00863BA4" w:rsidRDefault="004543E7" w:rsidP="00E249C6">
      <w:pPr>
        <w:rPr>
          <w:rFonts w:cs="Arial"/>
          <w:i/>
          <w:szCs w:val="24"/>
        </w:rPr>
      </w:pPr>
    </w:p>
    <w:p w14:paraId="69D971CE" w14:textId="77777777" w:rsidR="004543E7" w:rsidRPr="00863BA4" w:rsidRDefault="004543E7" w:rsidP="00E249C6">
      <w:pPr>
        <w:pStyle w:val="Titolo3"/>
        <w:spacing w:before="0"/>
        <w:rPr>
          <w:rFonts w:cs="Arial"/>
        </w:rPr>
      </w:pPr>
      <w:r w:rsidRPr="00863BA4">
        <w:rPr>
          <w:rFonts w:cs="Arial"/>
        </w:rPr>
        <w:t>Desk-review</w:t>
      </w:r>
    </w:p>
    <w:p w14:paraId="55EFEC43" w14:textId="797B8B46" w:rsidR="004543E7" w:rsidRPr="00863BA4" w:rsidRDefault="000B4802" w:rsidP="00E249C6">
      <w:pPr>
        <w:rPr>
          <w:rFonts w:cs="Arial"/>
          <w:szCs w:val="24"/>
        </w:rPr>
      </w:pPr>
      <w:r>
        <w:rPr>
          <w:rFonts w:cs="Arial"/>
          <w:szCs w:val="24"/>
        </w:rPr>
        <w:t>Prior to conducting field research, a</w:t>
      </w:r>
      <w:r w:rsidR="004543E7" w:rsidRPr="00863BA4">
        <w:rPr>
          <w:rFonts w:cs="Arial"/>
          <w:szCs w:val="24"/>
        </w:rPr>
        <w:t xml:space="preserve"> desk-review </w:t>
      </w:r>
      <w:r w:rsidR="005F0477" w:rsidRPr="00863BA4">
        <w:rPr>
          <w:rFonts w:cs="Arial"/>
          <w:szCs w:val="24"/>
        </w:rPr>
        <w:t>was</w:t>
      </w:r>
      <w:r w:rsidR="004543E7" w:rsidRPr="00863BA4">
        <w:rPr>
          <w:rFonts w:cs="Arial"/>
          <w:szCs w:val="24"/>
        </w:rPr>
        <w:t xml:space="preserve"> carried out by the research team, reviewing </w:t>
      </w:r>
      <w:r w:rsidR="00A41660">
        <w:rPr>
          <w:rFonts w:cs="Arial"/>
          <w:szCs w:val="24"/>
        </w:rPr>
        <w:t xml:space="preserve">all </w:t>
      </w:r>
      <w:r w:rsidR="004543E7" w:rsidRPr="00863BA4">
        <w:rPr>
          <w:rFonts w:cs="Arial"/>
          <w:szCs w:val="24"/>
        </w:rPr>
        <w:t xml:space="preserve">existing literature </w:t>
      </w:r>
      <w:r w:rsidR="00A41660">
        <w:rPr>
          <w:rFonts w:cs="Arial"/>
          <w:szCs w:val="24"/>
        </w:rPr>
        <w:t xml:space="preserve">and documentation </w:t>
      </w:r>
      <w:r w:rsidR="004543E7" w:rsidRPr="00863BA4">
        <w:rPr>
          <w:rFonts w:cs="Arial"/>
          <w:szCs w:val="24"/>
        </w:rPr>
        <w:t>on SEA in Somalia</w:t>
      </w:r>
      <w:r w:rsidR="00A41660">
        <w:rPr>
          <w:rFonts w:cs="Arial"/>
          <w:szCs w:val="24"/>
        </w:rPr>
        <w:t>. This literature review</w:t>
      </w:r>
      <w:r w:rsidR="004543E7" w:rsidRPr="00863BA4">
        <w:rPr>
          <w:rFonts w:cs="Arial"/>
          <w:szCs w:val="24"/>
        </w:rPr>
        <w:t xml:space="preserve"> consider</w:t>
      </w:r>
      <w:r w:rsidR="00A41660">
        <w:rPr>
          <w:rFonts w:cs="Arial"/>
          <w:szCs w:val="24"/>
        </w:rPr>
        <w:t>ed</w:t>
      </w:r>
      <w:r w:rsidR="004543E7" w:rsidRPr="00863BA4">
        <w:rPr>
          <w:rFonts w:cs="Arial"/>
          <w:szCs w:val="24"/>
        </w:rPr>
        <w:t xml:space="preserve"> any documented evidence and analys</w:t>
      </w:r>
      <w:r w:rsidR="00A41660">
        <w:rPr>
          <w:rFonts w:cs="Arial"/>
          <w:szCs w:val="24"/>
        </w:rPr>
        <w:t>e</w:t>
      </w:r>
      <w:r w:rsidR="004543E7" w:rsidRPr="00863BA4">
        <w:rPr>
          <w:rFonts w:cs="Arial"/>
          <w:szCs w:val="24"/>
        </w:rPr>
        <w:t>s of SEA risk, prevalence and response in the country. Th</w:t>
      </w:r>
      <w:r w:rsidR="00A41660">
        <w:rPr>
          <w:rFonts w:cs="Arial"/>
          <w:szCs w:val="24"/>
        </w:rPr>
        <w:t>is</w:t>
      </w:r>
      <w:r w:rsidR="004543E7" w:rsidRPr="00863BA4">
        <w:rPr>
          <w:rFonts w:cs="Arial"/>
          <w:szCs w:val="24"/>
        </w:rPr>
        <w:t xml:space="preserve"> desk-review include</w:t>
      </w:r>
      <w:r w:rsidR="005F0477" w:rsidRPr="00863BA4">
        <w:rPr>
          <w:rFonts w:cs="Arial"/>
          <w:szCs w:val="24"/>
        </w:rPr>
        <w:t>d</w:t>
      </w:r>
      <w:r w:rsidR="004543E7" w:rsidRPr="00863BA4">
        <w:rPr>
          <w:rFonts w:cs="Arial"/>
          <w:szCs w:val="24"/>
        </w:rPr>
        <w:t xml:space="preserve"> a review of documentation provided by the PSEA Taskforce, including inter-agency work plans and other programmatic documents. Th</w:t>
      </w:r>
      <w:r w:rsidR="00A41660">
        <w:rPr>
          <w:rFonts w:cs="Arial"/>
          <w:szCs w:val="24"/>
        </w:rPr>
        <w:t>e</w:t>
      </w:r>
      <w:r w:rsidR="004543E7" w:rsidRPr="00863BA4">
        <w:rPr>
          <w:rFonts w:cs="Arial"/>
          <w:szCs w:val="24"/>
        </w:rPr>
        <w:t xml:space="preserve"> desk-review inform</w:t>
      </w:r>
      <w:r w:rsidR="00B46A5B" w:rsidRPr="00863BA4">
        <w:rPr>
          <w:rFonts w:cs="Arial"/>
          <w:szCs w:val="24"/>
        </w:rPr>
        <w:t>ed</w:t>
      </w:r>
      <w:r w:rsidR="004543E7" w:rsidRPr="00863BA4">
        <w:rPr>
          <w:rFonts w:cs="Arial"/>
          <w:szCs w:val="24"/>
        </w:rPr>
        <w:t xml:space="preserve"> the development of </w:t>
      </w:r>
      <w:r w:rsidR="00A41660">
        <w:rPr>
          <w:rFonts w:cs="Arial"/>
          <w:szCs w:val="24"/>
        </w:rPr>
        <w:t xml:space="preserve">the study methodology and </w:t>
      </w:r>
      <w:r w:rsidR="004543E7" w:rsidRPr="00863BA4">
        <w:rPr>
          <w:rFonts w:cs="Arial"/>
          <w:szCs w:val="24"/>
        </w:rPr>
        <w:t xml:space="preserve">the research tools, elucidating what is already known and where existing </w:t>
      </w:r>
      <w:r w:rsidR="00A41660">
        <w:rPr>
          <w:rFonts w:cs="Arial"/>
          <w:szCs w:val="24"/>
        </w:rPr>
        <w:t>knowledge</w:t>
      </w:r>
      <w:r w:rsidR="004543E7" w:rsidRPr="00863BA4">
        <w:rPr>
          <w:rFonts w:cs="Arial"/>
          <w:szCs w:val="24"/>
        </w:rPr>
        <w:t xml:space="preserve"> gaps lie. </w:t>
      </w:r>
    </w:p>
    <w:p w14:paraId="7047ACEA" w14:textId="77777777" w:rsidR="004543E7" w:rsidRPr="00863BA4" w:rsidRDefault="004543E7" w:rsidP="00E249C6">
      <w:pPr>
        <w:pStyle w:val="Titolo2"/>
        <w:spacing w:before="0"/>
        <w:rPr>
          <w:rFonts w:cs="Arial"/>
          <w:color w:val="auto"/>
          <w:szCs w:val="24"/>
          <w:lang w:val="en-GB"/>
        </w:rPr>
      </w:pPr>
    </w:p>
    <w:p w14:paraId="3984BF80" w14:textId="75A88AC9" w:rsidR="00A41660" w:rsidRDefault="00A41660" w:rsidP="00E249C6">
      <w:pPr>
        <w:pStyle w:val="Titolo3"/>
        <w:spacing w:before="0"/>
        <w:rPr>
          <w:rFonts w:cs="Arial"/>
        </w:rPr>
      </w:pPr>
      <w:r>
        <w:rPr>
          <w:rFonts w:cs="Arial"/>
        </w:rPr>
        <w:t>Research tools</w:t>
      </w:r>
    </w:p>
    <w:p w14:paraId="5F5DFA7A" w14:textId="64E80B8D" w:rsidR="00A41660" w:rsidRPr="00A41660" w:rsidRDefault="00A41660" w:rsidP="00D07D6D">
      <w:r>
        <w:t>A series of interview guides and focus group discussion guides were created, tailored specifically to all categories of interviewees. These tools were tested by the enumerators</w:t>
      </w:r>
      <w:r w:rsidR="000650B5">
        <w:t xml:space="preserve"> in Mogadishu</w:t>
      </w:r>
      <w:r w:rsidR="00023941">
        <w:t xml:space="preserve"> with community members over three days</w:t>
      </w:r>
      <w:r>
        <w:t xml:space="preserve">, and modified accordingly. All </w:t>
      </w:r>
      <w:r>
        <w:lastRenderedPageBreak/>
        <w:t>enumerators were trained in the use of the tools – as well as being provided with training on SEA and research skills and ethical considerations.</w:t>
      </w:r>
    </w:p>
    <w:p w14:paraId="22991B99" w14:textId="77777777" w:rsidR="00A41660" w:rsidRPr="00A41660" w:rsidRDefault="00A41660" w:rsidP="00A41660"/>
    <w:p w14:paraId="08C18067" w14:textId="34B358AF" w:rsidR="004543E7" w:rsidRPr="00863BA4" w:rsidRDefault="004543E7" w:rsidP="00E249C6">
      <w:pPr>
        <w:pStyle w:val="Titolo3"/>
        <w:spacing w:before="0"/>
        <w:rPr>
          <w:rFonts w:cs="Arial"/>
        </w:rPr>
      </w:pPr>
      <w:r w:rsidRPr="00863BA4">
        <w:rPr>
          <w:rFonts w:cs="Arial"/>
        </w:rPr>
        <w:t>Data collection</w:t>
      </w:r>
    </w:p>
    <w:p w14:paraId="02679868" w14:textId="49D1F9FA" w:rsidR="004543E7" w:rsidRPr="00863BA4" w:rsidRDefault="004543E7" w:rsidP="00E249C6">
      <w:pPr>
        <w:rPr>
          <w:rFonts w:cs="Arial"/>
          <w:szCs w:val="24"/>
        </w:rPr>
      </w:pPr>
      <w:r w:rsidRPr="00863BA4">
        <w:rPr>
          <w:rFonts w:cs="Arial"/>
          <w:szCs w:val="24"/>
        </w:rPr>
        <w:t xml:space="preserve">Data collection </w:t>
      </w:r>
      <w:r w:rsidR="00FC112E" w:rsidRPr="00863BA4">
        <w:rPr>
          <w:rFonts w:cs="Arial"/>
          <w:szCs w:val="24"/>
        </w:rPr>
        <w:t xml:space="preserve">for this assessment was </w:t>
      </w:r>
      <w:r w:rsidRPr="00863BA4">
        <w:rPr>
          <w:rFonts w:cs="Arial"/>
          <w:szCs w:val="24"/>
        </w:rPr>
        <w:t>qualitative</w:t>
      </w:r>
      <w:r w:rsidR="001937EB">
        <w:rPr>
          <w:rFonts w:cs="Arial"/>
          <w:szCs w:val="24"/>
        </w:rPr>
        <w:t>. Field research</w:t>
      </w:r>
      <w:r w:rsidRPr="00863BA4">
        <w:rPr>
          <w:rFonts w:cs="Arial"/>
          <w:szCs w:val="24"/>
        </w:rPr>
        <w:t xml:space="preserve"> </w:t>
      </w:r>
      <w:r w:rsidR="00970081" w:rsidRPr="00863BA4">
        <w:rPr>
          <w:rFonts w:cs="Arial"/>
          <w:szCs w:val="24"/>
        </w:rPr>
        <w:t>includ</w:t>
      </w:r>
      <w:r w:rsidR="001937EB">
        <w:rPr>
          <w:rFonts w:cs="Arial"/>
          <w:szCs w:val="24"/>
        </w:rPr>
        <w:t>ed</w:t>
      </w:r>
      <w:r w:rsidRPr="00863BA4">
        <w:rPr>
          <w:rFonts w:cs="Arial"/>
          <w:szCs w:val="24"/>
        </w:rPr>
        <w:t xml:space="preserve"> key informant interviews and focus group discussions carried out in </w:t>
      </w:r>
      <w:r w:rsidR="003275D9" w:rsidRPr="00863BA4">
        <w:rPr>
          <w:rFonts w:cs="Arial"/>
          <w:szCs w:val="24"/>
        </w:rPr>
        <w:t xml:space="preserve">five </w:t>
      </w:r>
      <w:r w:rsidRPr="00863BA4">
        <w:rPr>
          <w:rFonts w:cs="Arial"/>
          <w:szCs w:val="24"/>
        </w:rPr>
        <w:t>locations across Somalia</w:t>
      </w:r>
      <w:r w:rsidR="003275D9" w:rsidRPr="00863BA4">
        <w:rPr>
          <w:rFonts w:cs="Arial"/>
          <w:szCs w:val="24"/>
        </w:rPr>
        <w:t xml:space="preserve"> and </w:t>
      </w:r>
      <w:r w:rsidR="0077014C" w:rsidRPr="00863BA4">
        <w:rPr>
          <w:rFonts w:cs="Arial"/>
          <w:szCs w:val="24"/>
        </w:rPr>
        <w:t>one location in Somaliland.</w:t>
      </w:r>
      <w:r w:rsidR="001460F2">
        <w:rPr>
          <w:rFonts w:cs="Arial"/>
          <w:szCs w:val="24"/>
        </w:rPr>
        <w:t xml:space="preserve"> In addition to data collected at the district-level, 15 key informant </w:t>
      </w:r>
      <w:r w:rsidR="00EB5CDB">
        <w:rPr>
          <w:rFonts w:cs="Arial"/>
          <w:szCs w:val="24"/>
        </w:rPr>
        <w:t>interviews</w:t>
      </w:r>
      <w:r w:rsidR="001460F2">
        <w:rPr>
          <w:rFonts w:cs="Arial"/>
          <w:szCs w:val="24"/>
        </w:rPr>
        <w:t xml:space="preserve"> were conducted with key experts and humanitarian</w:t>
      </w:r>
      <w:r w:rsidR="001937EB">
        <w:rPr>
          <w:rFonts w:cs="Arial"/>
          <w:szCs w:val="24"/>
        </w:rPr>
        <w:t xml:space="preserve"> workers</w:t>
      </w:r>
      <w:r w:rsidR="001460F2">
        <w:rPr>
          <w:rFonts w:cs="Arial"/>
          <w:szCs w:val="24"/>
        </w:rPr>
        <w:t xml:space="preserve"> over Skype. </w:t>
      </w:r>
    </w:p>
    <w:p w14:paraId="0A798CB1" w14:textId="77777777" w:rsidR="004543E7" w:rsidRPr="00863BA4" w:rsidRDefault="004543E7" w:rsidP="00E249C6">
      <w:pPr>
        <w:rPr>
          <w:rFonts w:cs="Arial"/>
          <w:szCs w:val="24"/>
        </w:rPr>
      </w:pPr>
    </w:p>
    <w:p w14:paraId="74171F5D" w14:textId="25514554" w:rsidR="004543E7" w:rsidRPr="00863BA4" w:rsidRDefault="004543E7" w:rsidP="00E249C6">
      <w:pPr>
        <w:rPr>
          <w:rFonts w:cs="Arial"/>
          <w:szCs w:val="24"/>
        </w:rPr>
      </w:pPr>
      <w:r w:rsidRPr="00863BA4">
        <w:rPr>
          <w:rFonts w:cs="Arial"/>
          <w:szCs w:val="24"/>
        </w:rPr>
        <w:t xml:space="preserve">Key informant interviews </w:t>
      </w:r>
      <w:r w:rsidR="0077014C" w:rsidRPr="00863BA4">
        <w:rPr>
          <w:rFonts w:cs="Arial"/>
          <w:szCs w:val="24"/>
        </w:rPr>
        <w:t xml:space="preserve">were conducted </w:t>
      </w:r>
      <w:r w:rsidRPr="00863BA4">
        <w:rPr>
          <w:rFonts w:cs="Arial"/>
          <w:szCs w:val="24"/>
        </w:rPr>
        <w:t xml:space="preserve">with a range of persons, including settlement managers, GBV service providers, child protection actors, representatives of women’s groups, staff of </w:t>
      </w:r>
      <w:r w:rsidR="00DE7F7C" w:rsidRPr="00863BA4">
        <w:rPr>
          <w:rFonts w:cs="Arial"/>
          <w:szCs w:val="24"/>
        </w:rPr>
        <w:t xml:space="preserve">United Nations (UN) </w:t>
      </w:r>
      <w:r w:rsidR="001937EB">
        <w:rPr>
          <w:rFonts w:cs="Arial"/>
          <w:szCs w:val="24"/>
        </w:rPr>
        <w:t>funded</w:t>
      </w:r>
      <w:r w:rsidRPr="00863BA4">
        <w:rPr>
          <w:rFonts w:cs="Arial"/>
          <w:szCs w:val="24"/>
        </w:rPr>
        <w:t xml:space="preserve"> facilities (such as teachers and medical personnel working in UN-funded </w:t>
      </w:r>
      <w:r w:rsidR="001937EB">
        <w:rPr>
          <w:rFonts w:cs="Arial"/>
          <w:szCs w:val="24"/>
        </w:rPr>
        <w:t xml:space="preserve">schools and </w:t>
      </w:r>
      <w:r w:rsidRPr="00863BA4">
        <w:rPr>
          <w:rFonts w:cs="Arial"/>
          <w:szCs w:val="24"/>
        </w:rPr>
        <w:t xml:space="preserve">clinics), government actors and employees of humanitarian organisations. </w:t>
      </w:r>
    </w:p>
    <w:p w14:paraId="361B3469" w14:textId="77777777" w:rsidR="004543E7" w:rsidRPr="00863BA4" w:rsidRDefault="004543E7" w:rsidP="00E249C6">
      <w:pPr>
        <w:rPr>
          <w:rFonts w:cs="Arial"/>
          <w:szCs w:val="24"/>
        </w:rPr>
      </w:pPr>
    </w:p>
    <w:p w14:paraId="4CB68346" w14:textId="5EF8B6CD" w:rsidR="004543E7" w:rsidRPr="00863BA4" w:rsidRDefault="004543E7" w:rsidP="00E249C6">
      <w:pPr>
        <w:rPr>
          <w:rFonts w:cs="Arial"/>
          <w:szCs w:val="24"/>
        </w:rPr>
      </w:pPr>
      <w:r w:rsidRPr="00863BA4">
        <w:rPr>
          <w:rFonts w:cs="Arial"/>
          <w:szCs w:val="24"/>
        </w:rPr>
        <w:t xml:space="preserve">Focus group discussions </w:t>
      </w:r>
      <w:r w:rsidR="007A31AD" w:rsidRPr="00863BA4">
        <w:rPr>
          <w:rFonts w:cs="Arial"/>
          <w:szCs w:val="24"/>
        </w:rPr>
        <w:t xml:space="preserve">were </w:t>
      </w:r>
      <w:r w:rsidRPr="00863BA4">
        <w:rPr>
          <w:rFonts w:cs="Arial"/>
          <w:szCs w:val="24"/>
        </w:rPr>
        <w:t xml:space="preserve">held with beneficiaries across the various </w:t>
      </w:r>
      <w:r w:rsidR="001937EB">
        <w:rPr>
          <w:rFonts w:cs="Arial"/>
          <w:szCs w:val="24"/>
        </w:rPr>
        <w:t xml:space="preserve">research </w:t>
      </w:r>
      <w:r w:rsidRPr="00863BA4">
        <w:rPr>
          <w:rFonts w:cs="Arial"/>
          <w:szCs w:val="24"/>
        </w:rPr>
        <w:t xml:space="preserve">sites. Separate group discussions </w:t>
      </w:r>
      <w:r w:rsidR="001937EB">
        <w:rPr>
          <w:rFonts w:cs="Arial"/>
          <w:szCs w:val="24"/>
        </w:rPr>
        <w:t>were</w:t>
      </w:r>
      <w:r w:rsidRPr="00863BA4">
        <w:rPr>
          <w:rFonts w:cs="Arial"/>
          <w:szCs w:val="24"/>
        </w:rPr>
        <w:t xml:space="preserve"> held with older women (defined as </w:t>
      </w:r>
      <w:r w:rsidR="001937EB">
        <w:rPr>
          <w:rFonts w:cs="Arial"/>
          <w:szCs w:val="24"/>
        </w:rPr>
        <w:t xml:space="preserve">being </w:t>
      </w:r>
      <w:r w:rsidRPr="00863BA4">
        <w:rPr>
          <w:rFonts w:cs="Arial"/>
          <w:szCs w:val="24"/>
        </w:rPr>
        <w:t xml:space="preserve">above 35 years of age) and younger women (between 16 to 25 years old), in order to mitigate the effects that age-related power dynamics might have on research findings. </w:t>
      </w:r>
      <w:r w:rsidR="001937EB" w:rsidRPr="00863BA4">
        <w:rPr>
          <w:rFonts w:cs="Arial"/>
          <w:szCs w:val="24"/>
        </w:rPr>
        <w:t>Where</w:t>
      </w:r>
      <w:r w:rsidRPr="00863BA4">
        <w:rPr>
          <w:rFonts w:cs="Arial"/>
          <w:szCs w:val="24"/>
        </w:rPr>
        <w:t xml:space="preserve"> possible, group discussions </w:t>
      </w:r>
      <w:r w:rsidR="00645042" w:rsidRPr="00863BA4">
        <w:rPr>
          <w:rFonts w:cs="Arial"/>
          <w:szCs w:val="24"/>
        </w:rPr>
        <w:t xml:space="preserve">were </w:t>
      </w:r>
      <w:r w:rsidRPr="00863BA4">
        <w:rPr>
          <w:rFonts w:cs="Arial"/>
          <w:szCs w:val="24"/>
        </w:rPr>
        <w:t xml:space="preserve">held with community leaders and elders. </w:t>
      </w:r>
    </w:p>
    <w:p w14:paraId="10D6FA2F" w14:textId="77777777" w:rsidR="004543E7" w:rsidRPr="00863BA4" w:rsidRDefault="004543E7" w:rsidP="00E249C6">
      <w:pPr>
        <w:rPr>
          <w:rFonts w:cs="Arial"/>
          <w:szCs w:val="24"/>
        </w:rPr>
      </w:pPr>
    </w:p>
    <w:p w14:paraId="2248AA2D" w14:textId="293B2546" w:rsidR="004543E7" w:rsidRPr="00863BA4" w:rsidRDefault="006B01BA" w:rsidP="00E249C6">
      <w:pPr>
        <w:rPr>
          <w:rFonts w:cs="Arial"/>
          <w:szCs w:val="24"/>
        </w:rPr>
      </w:pPr>
      <w:r w:rsidRPr="00863BA4">
        <w:rPr>
          <w:rFonts w:cs="Arial"/>
          <w:szCs w:val="24"/>
        </w:rPr>
        <w:t xml:space="preserve">Research tools followed a </w:t>
      </w:r>
      <w:r w:rsidR="004543E7" w:rsidRPr="00863BA4">
        <w:rPr>
          <w:rFonts w:cs="Arial"/>
          <w:szCs w:val="24"/>
        </w:rPr>
        <w:t>semi-structured</w:t>
      </w:r>
      <w:r w:rsidRPr="00863BA4">
        <w:rPr>
          <w:rFonts w:cs="Arial"/>
          <w:szCs w:val="24"/>
        </w:rPr>
        <w:t xml:space="preserve"> approach</w:t>
      </w:r>
      <w:r w:rsidR="004543E7" w:rsidRPr="00863BA4">
        <w:rPr>
          <w:rFonts w:cs="Arial"/>
          <w:szCs w:val="24"/>
        </w:rPr>
        <w:t xml:space="preserve">, allowing for a balance between flexibility and structure. </w:t>
      </w:r>
      <w:r w:rsidR="00B02F13" w:rsidRPr="00863BA4">
        <w:rPr>
          <w:rFonts w:cs="Arial"/>
          <w:szCs w:val="24"/>
        </w:rPr>
        <w:t xml:space="preserve">Key </w:t>
      </w:r>
      <w:r w:rsidR="004543E7" w:rsidRPr="00863BA4">
        <w:rPr>
          <w:rFonts w:cs="Arial"/>
          <w:szCs w:val="24"/>
        </w:rPr>
        <w:t xml:space="preserve">SEA themes </w:t>
      </w:r>
      <w:r w:rsidR="00C3554B" w:rsidRPr="00863BA4">
        <w:rPr>
          <w:rFonts w:cs="Arial"/>
          <w:szCs w:val="24"/>
        </w:rPr>
        <w:t xml:space="preserve">were </w:t>
      </w:r>
      <w:r w:rsidR="004543E7" w:rsidRPr="00863BA4">
        <w:rPr>
          <w:rFonts w:cs="Arial"/>
          <w:szCs w:val="24"/>
        </w:rPr>
        <w:t xml:space="preserve">covered in these research guides, </w:t>
      </w:r>
      <w:r w:rsidR="00C3554B" w:rsidRPr="00863BA4">
        <w:rPr>
          <w:rFonts w:cs="Arial"/>
          <w:szCs w:val="24"/>
        </w:rPr>
        <w:t xml:space="preserve">yet </w:t>
      </w:r>
      <w:r w:rsidR="004543E7" w:rsidRPr="00863BA4">
        <w:rPr>
          <w:rFonts w:cs="Arial"/>
          <w:szCs w:val="24"/>
        </w:rPr>
        <w:t>this approach allow</w:t>
      </w:r>
      <w:r w:rsidR="00C3554B" w:rsidRPr="00863BA4">
        <w:rPr>
          <w:rFonts w:cs="Arial"/>
          <w:szCs w:val="24"/>
        </w:rPr>
        <w:t xml:space="preserve">ed </w:t>
      </w:r>
      <w:r w:rsidR="004543E7" w:rsidRPr="00863BA4">
        <w:rPr>
          <w:rFonts w:cs="Arial"/>
          <w:szCs w:val="24"/>
        </w:rPr>
        <w:t xml:space="preserve">enumerators to explore supplementary questions and topics, </w:t>
      </w:r>
      <w:r w:rsidR="00F61C22" w:rsidRPr="00863BA4">
        <w:rPr>
          <w:rFonts w:cs="Arial"/>
          <w:szCs w:val="24"/>
        </w:rPr>
        <w:t xml:space="preserve">capturing </w:t>
      </w:r>
      <w:r w:rsidR="004543E7" w:rsidRPr="00863BA4">
        <w:rPr>
          <w:rFonts w:cs="Arial"/>
          <w:szCs w:val="24"/>
        </w:rPr>
        <w:t xml:space="preserve">additional unexpected information that </w:t>
      </w:r>
      <w:r w:rsidR="00B115C5">
        <w:rPr>
          <w:rFonts w:cs="Arial"/>
          <w:szCs w:val="24"/>
        </w:rPr>
        <w:t>came up</w:t>
      </w:r>
      <w:r w:rsidR="004543E7" w:rsidRPr="00863BA4">
        <w:rPr>
          <w:rFonts w:cs="Arial"/>
          <w:szCs w:val="24"/>
        </w:rPr>
        <w:t xml:space="preserve"> across the sites. </w:t>
      </w:r>
    </w:p>
    <w:p w14:paraId="58B556AA" w14:textId="77777777" w:rsidR="004543E7" w:rsidRPr="00863BA4" w:rsidRDefault="004543E7" w:rsidP="00E249C6">
      <w:pPr>
        <w:pStyle w:val="Titolo2"/>
        <w:spacing w:before="0"/>
        <w:rPr>
          <w:rFonts w:cs="Arial"/>
          <w:color w:val="auto"/>
          <w:szCs w:val="24"/>
          <w:lang w:val="en-GB"/>
        </w:rPr>
      </w:pPr>
    </w:p>
    <w:p w14:paraId="3FCA9B30" w14:textId="77777777" w:rsidR="004543E7" w:rsidRPr="00863BA4" w:rsidRDefault="004543E7" w:rsidP="00D07D6D">
      <w:pPr>
        <w:pStyle w:val="Titolo3"/>
      </w:pPr>
      <w:r w:rsidRPr="00863BA4">
        <w:t>Selection of research sites</w:t>
      </w:r>
    </w:p>
    <w:p w14:paraId="5AB05BB3" w14:textId="267C2C3B" w:rsidR="004543E7" w:rsidRPr="00863BA4" w:rsidRDefault="00BE3632" w:rsidP="00B115C5">
      <w:pPr>
        <w:spacing w:after="120"/>
        <w:rPr>
          <w:rFonts w:cs="Arial"/>
          <w:szCs w:val="24"/>
        </w:rPr>
      </w:pPr>
      <w:r w:rsidRPr="00863BA4">
        <w:rPr>
          <w:rFonts w:cs="Arial"/>
          <w:szCs w:val="24"/>
        </w:rPr>
        <w:t xml:space="preserve">Research locations were </w:t>
      </w:r>
      <w:r w:rsidR="004543E7" w:rsidRPr="00863BA4">
        <w:rPr>
          <w:rFonts w:cs="Arial"/>
          <w:szCs w:val="24"/>
        </w:rPr>
        <w:t>selected for this assessment</w:t>
      </w:r>
      <w:r w:rsidR="00B8263F" w:rsidRPr="00863BA4">
        <w:rPr>
          <w:rFonts w:cs="Arial"/>
          <w:szCs w:val="24"/>
        </w:rPr>
        <w:t xml:space="preserve"> based on </w:t>
      </w:r>
      <w:r w:rsidR="00B115C5">
        <w:rPr>
          <w:rFonts w:cs="Arial"/>
          <w:szCs w:val="24"/>
        </w:rPr>
        <w:t xml:space="preserve">both the need for </w:t>
      </w:r>
      <w:r w:rsidR="00B8263F" w:rsidRPr="00863BA4">
        <w:rPr>
          <w:rFonts w:cs="Arial"/>
          <w:szCs w:val="24"/>
        </w:rPr>
        <w:t xml:space="preserve">geographical diversity, </w:t>
      </w:r>
      <w:r w:rsidR="00B115C5">
        <w:rPr>
          <w:rFonts w:cs="Arial"/>
          <w:szCs w:val="24"/>
        </w:rPr>
        <w:t>but also on considerations about where research would be safe and viable. Research sites were</w:t>
      </w:r>
      <w:r w:rsidR="00B8263F" w:rsidRPr="00863BA4">
        <w:rPr>
          <w:rFonts w:cs="Arial"/>
          <w:szCs w:val="24"/>
        </w:rPr>
        <w:t xml:space="preserve"> </w:t>
      </w:r>
      <w:r w:rsidR="004543E7" w:rsidRPr="00863BA4">
        <w:rPr>
          <w:rFonts w:cs="Arial"/>
          <w:szCs w:val="24"/>
        </w:rPr>
        <w:t>agreed on by the PSEA Taskforce and UNICEF</w:t>
      </w:r>
      <w:r w:rsidR="00524205" w:rsidRPr="00863BA4">
        <w:rPr>
          <w:rFonts w:cs="Arial"/>
          <w:szCs w:val="24"/>
        </w:rPr>
        <w:t>. The following districts in Somalia and Somaliland were selected:</w:t>
      </w:r>
      <w:r w:rsidR="004543E7" w:rsidRPr="00863BA4">
        <w:rPr>
          <w:rFonts w:cs="Arial"/>
          <w:szCs w:val="24"/>
        </w:rPr>
        <w:t xml:space="preserve"> </w:t>
      </w:r>
    </w:p>
    <w:p w14:paraId="3ABAC502" w14:textId="77777777" w:rsidR="004543E7" w:rsidRPr="00863BA4" w:rsidRDefault="004543E7" w:rsidP="00DA02DC">
      <w:pPr>
        <w:pStyle w:val="Paragrafoelenco"/>
        <w:numPr>
          <w:ilvl w:val="0"/>
          <w:numId w:val="46"/>
        </w:numPr>
        <w:rPr>
          <w:rFonts w:cs="Arial"/>
          <w:szCs w:val="24"/>
        </w:rPr>
      </w:pPr>
      <w:r w:rsidRPr="00863BA4">
        <w:rPr>
          <w:rFonts w:cs="Arial"/>
          <w:szCs w:val="24"/>
        </w:rPr>
        <w:t>Baidoa</w:t>
      </w:r>
    </w:p>
    <w:p w14:paraId="2A24B58B" w14:textId="77777777" w:rsidR="004543E7" w:rsidRPr="00863BA4" w:rsidRDefault="004543E7" w:rsidP="00DA02DC">
      <w:pPr>
        <w:pStyle w:val="Paragrafoelenco"/>
        <w:numPr>
          <w:ilvl w:val="0"/>
          <w:numId w:val="46"/>
        </w:numPr>
        <w:rPr>
          <w:rFonts w:cs="Arial"/>
          <w:szCs w:val="24"/>
        </w:rPr>
      </w:pPr>
      <w:r w:rsidRPr="00863BA4">
        <w:rPr>
          <w:rFonts w:cs="Arial"/>
          <w:szCs w:val="24"/>
        </w:rPr>
        <w:t>Beletweyne</w:t>
      </w:r>
    </w:p>
    <w:p w14:paraId="5D556AD7" w14:textId="77777777" w:rsidR="004543E7" w:rsidRPr="00863BA4" w:rsidRDefault="004543E7" w:rsidP="00DA02DC">
      <w:pPr>
        <w:pStyle w:val="Paragrafoelenco"/>
        <w:numPr>
          <w:ilvl w:val="0"/>
          <w:numId w:val="46"/>
        </w:numPr>
        <w:rPr>
          <w:rFonts w:cs="Arial"/>
          <w:szCs w:val="24"/>
        </w:rPr>
      </w:pPr>
      <w:r w:rsidRPr="00863BA4">
        <w:rPr>
          <w:rFonts w:cs="Arial"/>
          <w:szCs w:val="24"/>
        </w:rPr>
        <w:t>Bosaso</w:t>
      </w:r>
    </w:p>
    <w:p w14:paraId="30F08FAD" w14:textId="77777777" w:rsidR="004543E7" w:rsidRPr="00863BA4" w:rsidRDefault="004543E7" w:rsidP="00DA02DC">
      <w:pPr>
        <w:pStyle w:val="Paragrafoelenco"/>
        <w:numPr>
          <w:ilvl w:val="0"/>
          <w:numId w:val="46"/>
        </w:numPr>
        <w:rPr>
          <w:rFonts w:cs="Arial"/>
          <w:szCs w:val="24"/>
        </w:rPr>
      </w:pPr>
      <w:r w:rsidRPr="00863BA4">
        <w:rPr>
          <w:rFonts w:cs="Arial"/>
          <w:szCs w:val="24"/>
        </w:rPr>
        <w:t xml:space="preserve">Burao </w:t>
      </w:r>
    </w:p>
    <w:p w14:paraId="17C4A3F6" w14:textId="77777777" w:rsidR="004543E7" w:rsidRPr="00863BA4" w:rsidRDefault="004543E7" w:rsidP="00DA02DC">
      <w:pPr>
        <w:pStyle w:val="Paragrafoelenco"/>
        <w:numPr>
          <w:ilvl w:val="0"/>
          <w:numId w:val="46"/>
        </w:numPr>
        <w:rPr>
          <w:rFonts w:cs="Arial"/>
          <w:szCs w:val="24"/>
        </w:rPr>
      </w:pPr>
      <w:r w:rsidRPr="00863BA4">
        <w:rPr>
          <w:rFonts w:cs="Arial"/>
          <w:szCs w:val="24"/>
        </w:rPr>
        <w:t>Kismayo</w:t>
      </w:r>
    </w:p>
    <w:p w14:paraId="6DD2CC1D" w14:textId="77777777" w:rsidR="004543E7" w:rsidRPr="00863BA4" w:rsidRDefault="004543E7" w:rsidP="00DA02DC">
      <w:pPr>
        <w:pStyle w:val="Paragrafoelenco"/>
        <w:numPr>
          <w:ilvl w:val="0"/>
          <w:numId w:val="46"/>
        </w:numPr>
        <w:rPr>
          <w:rFonts w:cs="Arial"/>
          <w:szCs w:val="24"/>
        </w:rPr>
      </w:pPr>
      <w:r w:rsidRPr="00863BA4">
        <w:rPr>
          <w:rFonts w:cs="Arial"/>
          <w:szCs w:val="24"/>
        </w:rPr>
        <w:t xml:space="preserve">Mogadishu </w:t>
      </w:r>
    </w:p>
    <w:p w14:paraId="4AED53C5" w14:textId="77777777" w:rsidR="004543E7" w:rsidRPr="00863BA4" w:rsidRDefault="004543E7" w:rsidP="00E249C6">
      <w:pPr>
        <w:rPr>
          <w:rFonts w:cs="Arial"/>
          <w:szCs w:val="24"/>
        </w:rPr>
      </w:pPr>
    </w:p>
    <w:p w14:paraId="3EA584BB" w14:textId="77777777" w:rsidR="00C0764C" w:rsidRDefault="00B115C5" w:rsidP="00E249C6">
      <w:pPr>
        <w:rPr>
          <w:rFonts w:cs="Arial"/>
          <w:szCs w:val="24"/>
        </w:rPr>
      </w:pPr>
      <w:r>
        <w:rPr>
          <w:rFonts w:cs="Arial"/>
          <w:szCs w:val="24"/>
        </w:rPr>
        <w:t>It was recognised that t</w:t>
      </w:r>
      <w:r w:rsidR="004543E7" w:rsidRPr="00863BA4">
        <w:rPr>
          <w:rFonts w:cs="Arial"/>
          <w:szCs w:val="24"/>
        </w:rPr>
        <w:t>he types of SEA risks and vulnerabilities</w:t>
      </w:r>
      <w:r>
        <w:rPr>
          <w:rFonts w:cs="Arial"/>
          <w:szCs w:val="24"/>
        </w:rPr>
        <w:t xml:space="preserve"> that people face, might</w:t>
      </w:r>
      <w:r w:rsidR="004543E7" w:rsidRPr="00863BA4">
        <w:rPr>
          <w:rFonts w:cs="Arial"/>
          <w:szCs w:val="24"/>
        </w:rPr>
        <w:t xml:space="preserve"> vary depending on </w:t>
      </w:r>
      <w:r>
        <w:rPr>
          <w:rFonts w:cs="Arial"/>
          <w:szCs w:val="24"/>
        </w:rPr>
        <w:t xml:space="preserve">the types of </w:t>
      </w:r>
      <w:r w:rsidR="004543E7" w:rsidRPr="00863BA4">
        <w:rPr>
          <w:rFonts w:cs="Arial"/>
          <w:szCs w:val="24"/>
        </w:rPr>
        <w:t>site</w:t>
      </w:r>
      <w:r w:rsidR="00C0764C">
        <w:rPr>
          <w:rFonts w:cs="Arial"/>
          <w:szCs w:val="24"/>
        </w:rPr>
        <w:t>s or</w:t>
      </w:r>
      <w:r w:rsidR="009C611A">
        <w:rPr>
          <w:rFonts w:cs="Arial"/>
          <w:szCs w:val="24"/>
        </w:rPr>
        <w:t xml:space="preserve"> </w:t>
      </w:r>
      <w:r w:rsidR="004543E7" w:rsidRPr="00863BA4">
        <w:rPr>
          <w:rFonts w:cs="Arial"/>
          <w:szCs w:val="24"/>
        </w:rPr>
        <w:t>settlement</w:t>
      </w:r>
      <w:r w:rsidR="00C0764C">
        <w:rPr>
          <w:rFonts w:cs="Arial"/>
          <w:szCs w:val="24"/>
        </w:rPr>
        <w:t>s</w:t>
      </w:r>
      <w:r w:rsidR="009C611A">
        <w:rPr>
          <w:rFonts w:cs="Arial"/>
          <w:szCs w:val="24"/>
        </w:rPr>
        <w:t xml:space="preserve"> </w:t>
      </w:r>
      <w:r>
        <w:rPr>
          <w:rFonts w:cs="Arial"/>
          <w:szCs w:val="24"/>
        </w:rPr>
        <w:t>that they live in,</w:t>
      </w:r>
      <w:r w:rsidR="004543E7" w:rsidRPr="00863BA4">
        <w:rPr>
          <w:rFonts w:cs="Arial"/>
          <w:szCs w:val="24"/>
        </w:rPr>
        <w:t xml:space="preserve"> and due to the population </w:t>
      </w:r>
      <w:r>
        <w:rPr>
          <w:rFonts w:cs="Arial"/>
          <w:szCs w:val="24"/>
        </w:rPr>
        <w:t xml:space="preserve">and community </w:t>
      </w:r>
      <w:r w:rsidR="004543E7" w:rsidRPr="00863BA4">
        <w:rPr>
          <w:rFonts w:cs="Arial"/>
          <w:szCs w:val="24"/>
        </w:rPr>
        <w:t>dynamics</w:t>
      </w:r>
      <w:r w:rsidR="009C611A">
        <w:rPr>
          <w:rFonts w:cs="Arial"/>
          <w:szCs w:val="24"/>
        </w:rPr>
        <w:t xml:space="preserve"> </w:t>
      </w:r>
      <w:r w:rsidR="00C0764C">
        <w:rPr>
          <w:rFonts w:cs="Arial"/>
          <w:szCs w:val="24"/>
        </w:rPr>
        <w:t>present</w:t>
      </w:r>
      <w:r w:rsidR="009C611A">
        <w:rPr>
          <w:rFonts w:cs="Arial"/>
          <w:szCs w:val="24"/>
        </w:rPr>
        <w:t xml:space="preserve"> </w:t>
      </w:r>
      <w:r w:rsidR="004543E7" w:rsidRPr="00863BA4">
        <w:rPr>
          <w:rFonts w:cs="Arial"/>
          <w:szCs w:val="24"/>
        </w:rPr>
        <w:t>in specific sites. As such, in each of the</w:t>
      </w:r>
      <w:r w:rsidR="009C611A">
        <w:rPr>
          <w:rFonts w:cs="Arial"/>
          <w:szCs w:val="24"/>
        </w:rPr>
        <w:t xml:space="preserve"> research districts</w:t>
      </w:r>
      <w:r w:rsidR="004543E7" w:rsidRPr="00863BA4">
        <w:rPr>
          <w:rFonts w:cs="Arial"/>
          <w:szCs w:val="24"/>
        </w:rPr>
        <w:t xml:space="preserve">, research </w:t>
      </w:r>
      <w:r w:rsidR="00ED6E20" w:rsidRPr="00863BA4">
        <w:rPr>
          <w:rFonts w:cs="Arial"/>
          <w:szCs w:val="24"/>
        </w:rPr>
        <w:t xml:space="preserve">was </w:t>
      </w:r>
      <w:r w:rsidR="004543E7" w:rsidRPr="00863BA4">
        <w:rPr>
          <w:rFonts w:cs="Arial"/>
          <w:szCs w:val="24"/>
        </w:rPr>
        <w:t>conducted in</w:t>
      </w:r>
      <w:r w:rsidR="009C611A">
        <w:rPr>
          <w:rFonts w:cs="Arial"/>
          <w:szCs w:val="24"/>
        </w:rPr>
        <w:t xml:space="preserve"> both</w:t>
      </w:r>
      <w:r w:rsidR="004543E7" w:rsidRPr="00863BA4">
        <w:rPr>
          <w:rFonts w:cs="Arial"/>
          <w:szCs w:val="24"/>
        </w:rPr>
        <w:t xml:space="preserve"> site</w:t>
      </w:r>
      <w:r w:rsidR="009C611A">
        <w:rPr>
          <w:rFonts w:cs="Arial"/>
          <w:szCs w:val="24"/>
        </w:rPr>
        <w:t xml:space="preserve">s </w:t>
      </w:r>
      <w:r w:rsidR="004543E7" w:rsidRPr="00863BA4">
        <w:rPr>
          <w:rFonts w:cs="Arial"/>
          <w:szCs w:val="24"/>
        </w:rPr>
        <w:t>hosting IDPs</w:t>
      </w:r>
      <w:r w:rsidR="00C0764C">
        <w:rPr>
          <w:rFonts w:cs="Arial"/>
          <w:szCs w:val="24"/>
        </w:rPr>
        <w:t xml:space="preserve"> and </w:t>
      </w:r>
      <w:r w:rsidR="004543E7" w:rsidRPr="00863BA4">
        <w:rPr>
          <w:rFonts w:cs="Arial"/>
          <w:szCs w:val="24"/>
        </w:rPr>
        <w:t>returnees</w:t>
      </w:r>
      <w:r w:rsidR="009C611A">
        <w:rPr>
          <w:rFonts w:cs="Arial"/>
          <w:szCs w:val="24"/>
        </w:rPr>
        <w:t>,</w:t>
      </w:r>
      <w:r w:rsidR="004543E7" w:rsidRPr="00863BA4">
        <w:rPr>
          <w:rFonts w:cs="Arial"/>
          <w:szCs w:val="24"/>
        </w:rPr>
        <w:t xml:space="preserve"> </w:t>
      </w:r>
      <w:r w:rsidR="00C0764C">
        <w:rPr>
          <w:rFonts w:cs="Arial"/>
          <w:szCs w:val="24"/>
        </w:rPr>
        <w:t>as well as</w:t>
      </w:r>
      <w:r w:rsidR="004543E7" w:rsidRPr="00863BA4">
        <w:rPr>
          <w:rFonts w:cs="Arial"/>
          <w:szCs w:val="24"/>
        </w:rPr>
        <w:t xml:space="preserve"> </w:t>
      </w:r>
      <w:r w:rsidR="009C611A">
        <w:rPr>
          <w:rFonts w:cs="Arial"/>
          <w:szCs w:val="24"/>
        </w:rPr>
        <w:t xml:space="preserve">in </w:t>
      </w:r>
      <w:r w:rsidR="004543E7" w:rsidRPr="00863BA4">
        <w:rPr>
          <w:rFonts w:cs="Arial"/>
          <w:szCs w:val="24"/>
        </w:rPr>
        <w:t xml:space="preserve">areas with </w:t>
      </w:r>
      <w:r w:rsidR="00C0764C">
        <w:rPr>
          <w:rFonts w:cs="Arial"/>
          <w:szCs w:val="24"/>
        </w:rPr>
        <w:t xml:space="preserve">significant </w:t>
      </w:r>
      <w:r w:rsidR="004543E7" w:rsidRPr="00863BA4">
        <w:rPr>
          <w:rFonts w:cs="Arial"/>
          <w:szCs w:val="24"/>
        </w:rPr>
        <w:t>host communit</w:t>
      </w:r>
      <w:r w:rsidR="00C0764C">
        <w:rPr>
          <w:rFonts w:cs="Arial"/>
          <w:szCs w:val="24"/>
        </w:rPr>
        <w:t>y populations</w:t>
      </w:r>
      <w:r w:rsidR="004543E7" w:rsidRPr="00863BA4">
        <w:rPr>
          <w:rFonts w:cs="Arial"/>
          <w:szCs w:val="24"/>
        </w:rPr>
        <w:t xml:space="preserve">. </w:t>
      </w:r>
    </w:p>
    <w:p w14:paraId="69E7B4B1" w14:textId="77777777" w:rsidR="00C0764C" w:rsidRDefault="00C0764C" w:rsidP="00E249C6">
      <w:pPr>
        <w:rPr>
          <w:rFonts w:cs="Arial"/>
          <w:szCs w:val="24"/>
        </w:rPr>
      </w:pPr>
    </w:p>
    <w:p w14:paraId="0DB38150" w14:textId="6EE1DCFC" w:rsidR="004543E7" w:rsidRPr="00863BA4" w:rsidRDefault="004543E7" w:rsidP="00E249C6">
      <w:pPr>
        <w:rPr>
          <w:rFonts w:cs="Arial"/>
          <w:szCs w:val="24"/>
        </w:rPr>
      </w:pPr>
      <w:r w:rsidRPr="00863BA4">
        <w:rPr>
          <w:rFonts w:cs="Arial"/>
          <w:szCs w:val="24"/>
        </w:rPr>
        <w:lastRenderedPageBreak/>
        <w:t xml:space="preserve">In each </w:t>
      </w:r>
      <w:r w:rsidR="00C0764C">
        <w:rPr>
          <w:rFonts w:cs="Arial"/>
          <w:szCs w:val="24"/>
        </w:rPr>
        <w:t>district</w:t>
      </w:r>
      <w:r w:rsidRPr="00863BA4">
        <w:rPr>
          <w:rFonts w:cs="Arial"/>
          <w:szCs w:val="24"/>
        </w:rPr>
        <w:t xml:space="preserve"> two sites</w:t>
      </w:r>
      <w:r w:rsidR="00C0764C">
        <w:rPr>
          <w:rFonts w:cs="Arial"/>
          <w:szCs w:val="24"/>
        </w:rPr>
        <w:t xml:space="preserve"> </w:t>
      </w:r>
      <w:r w:rsidRPr="00863BA4">
        <w:rPr>
          <w:rFonts w:cs="Arial"/>
          <w:szCs w:val="24"/>
        </w:rPr>
        <w:t>/</w:t>
      </w:r>
      <w:r w:rsidR="00C0764C">
        <w:rPr>
          <w:rFonts w:cs="Arial"/>
          <w:szCs w:val="24"/>
        </w:rPr>
        <w:t xml:space="preserve"> </w:t>
      </w:r>
      <w:r w:rsidRPr="00863BA4">
        <w:rPr>
          <w:rFonts w:cs="Arial"/>
          <w:szCs w:val="24"/>
        </w:rPr>
        <w:t xml:space="preserve">settlements </w:t>
      </w:r>
      <w:r w:rsidR="00ED6E20" w:rsidRPr="00863BA4">
        <w:rPr>
          <w:rFonts w:cs="Arial"/>
          <w:szCs w:val="24"/>
        </w:rPr>
        <w:t xml:space="preserve">were </w:t>
      </w:r>
      <w:r w:rsidRPr="00863BA4">
        <w:rPr>
          <w:rFonts w:cs="Arial"/>
          <w:szCs w:val="24"/>
        </w:rPr>
        <w:t>selected, opting for geographical variation</w:t>
      </w:r>
      <w:r w:rsidR="00C0764C">
        <w:rPr>
          <w:rFonts w:cs="Arial"/>
          <w:szCs w:val="24"/>
        </w:rPr>
        <w:t xml:space="preserve"> where possible</w:t>
      </w:r>
      <w:r w:rsidRPr="00863BA4">
        <w:rPr>
          <w:rFonts w:cs="Arial"/>
          <w:szCs w:val="24"/>
        </w:rPr>
        <w:t xml:space="preserve"> (for example choosing a site/settlement on the outskirts and one in the centre of the city). </w:t>
      </w:r>
      <w:r w:rsidR="00C0764C">
        <w:rPr>
          <w:rFonts w:cs="Arial"/>
          <w:szCs w:val="24"/>
        </w:rPr>
        <w:t>Importantly, e</w:t>
      </w:r>
      <w:r w:rsidRPr="00863BA4">
        <w:rPr>
          <w:rFonts w:cs="Arial"/>
          <w:szCs w:val="24"/>
        </w:rPr>
        <w:t xml:space="preserve">numerators </w:t>
      </w:r>
      <w:r w:rsidR="002146A5" w:rsidRPr="00863BA4">
        <w:rPr>
          <w:rFonts w:cs="Arial"/>
          <w:szCs w:val="24"/>
        </w:rPr>
        <w:t xml:space="preserve">in each </w:t>
      </w:r>
      <w:r w:rsidR="00C0764C">
        <w:rPr>
          <w:rFonts w:cs="Arial"/>
          <w:szCs w:val="24"/>
        </w:rPr>
        <w:t>district</w:t>
      </w:r>
      <w:r w:rsidR="002146A5" w:rsidRPr="00863BA4">
        <w:rPr>
          <w:rFonts w:cs="Arial"/>
          <w:szCs w:val="24"/>
        </w:rPr>
        <w:t xml:space="preserve"> were consulted</w:t>
      </w:r>
      <w:r w:rsidRPr="00863BA4">
        <w:rPr>
          <w:rFonts w:cs="Arial"/>
          <w:szCs w:val="24"/>
        </w:rPr>
        <w:t xml:space="preserve"> in the selection of sites/settlements, relying on their knowledge of the local dynamics</w:t>
      </w:r>
      <w:r w:rsidR="00C0764C">
        <w:rPr>
          <w:rFonts w:cs="Arial"/>
          <w:szCs w:val="24"/>
        </w:rPr>
        <w:t xml:space="preserve"> to help inform these decisions</w:t>
      </w:r>
      <w:r w:rsidRPr="00863BA4">
        <w:rPr>
          <w:rFonts w:cs="Arial"/>
          <w:szCs w:val="24"/>
        </w:rPr>
        <w:t xml:space="preserve">. </w:t>
      </w:r>
    </w:p>
    <w:p w14:paraId="3A749E3F" w14:textId="77777777" w:rsidR="004543E7" w:rsidRPr="00863BA4" w:rsidRDefault="004543E7" w:rsidP="00E249C6">
      <w:pPr>
        <w:rPr>
          <w:rFonts w:cs="Arial"/>
          <w:szCs w:val="24"/>
        </w:rPr>
      </w:pPr>
    </w:p>
    <w:p w14:paraId="26E7BBF8" w14:textId="0C1ECFF2" w:rsidR="004543E7" w:rsidRPr="00863BA4" w:rsidRDefault="00C0764C" w:rsidP="00E249C6">
      <w:pPr>
        <w:rPr>
          <w:rFonts w:cs="Arial"/>
          <w:szCs w:val="24"/>
        </w:rPr>
      </w:pPr>
      <w:r>
        <w:rPr>
          <w:rFonts w:cs="Arial"/>
          <w:szCs w:val="24"/>
        </w:rPr>
        <w:t>A k</w:t>
      </w:r>
      <w:r w:rsidR="00183198" w:rsidRPr="00863BA4">
        <w:rPr>
          <w:rFonts w:cs="Arial"/>
          <w:szCs w:val="24"/>
        </w:rPr>
        <w:t xml:space="preserve">ey </w:t>
      </w:r>
      <w:r w:rsidR="004543E7" w:rsidRPr="00863BA4">
        <w:rPr>
          <w:rFonts w:cs="Arial"/>
          <w:szCs w:val="24"/>
        </w:rPr>
        <w:t xml:space="preserve">consideration in the selection of host community sites, </w:t>
      </w:r>
      <w:r w:rsidR="00183198" w:rsidRPr="00863BA4">
        <w:rPr>
          <w:rFonts w:cs="Arial"/>
          <w:szCs w:val="24"/>
        </w:rPr>
        <w:t xml:space="preserve">were the </w:t>
      </w:r>
      <w:r w:rsidR="004543E7" w:rsidRPr="00863BA4">
        <w:rPr>
          <w:rFonts w:cs="Arial"/>
          <w:szCs w:val="24"/>
        </w:rPr>
        <w:t xml:space="preserve">density of aid organisations serving these populations, with selection favouring locations better served by humanitarian actors, </w:t>
      </w:r>
      <w:r w:rsidR="00183198" w:rsidRPr="00863BA4">
        <w:rPr>
          <w:rFonts w:cs="Arial"/>
          <w:szCs w:val="24"/>
        </w:rPr>
        <w:t xml:space="preserve">to allow for </w:t>
      </w:r>
      <w:r w:rsidR="004543E7" w:rsidRPr="00863BA4">
        <w:rPr>
          <w:rFonts w:cs="Arial"/>
          <w:szCs w:val="24"/>
        </w:rPr>
        <w:t>better insight into SEA risks and vulnerabilities.</w:t>
      </w:r>
    </w:p>
    <w:p w14:paraId="2322CDD8" w14:textId="77777777" w:rsidR="004543E7" w:rsidRPr="00863BA4" w:rsidRDefault="004543E7" w:rsidP="00E249C6">
      <w:pPr>
        <w:pStyle w:val="Titolo2"/>
        <w:spacing w:before="0"/>
        <w:rPr>
          <w:rFonts w:cs="Arial"/>
          <w:color w:val="auto"/>
          <w:szCs w:val="24"/>
          <w:lang w:val="en-GB"/>
        </w:rPr>
      </w:pPr>
    </w:p>
    <w:p w14:paraId="093FAC84" w14:textId="77777777" w:rsidR="004543E7" w:rsidRPr="00863BA4" w:rsidRDefault="004543E7" w:rsidP="00D07D6D">
      <w:pPr>
        <w:pStyle w:val="Titolo3"/>
      </w:pPr>
      <w:r w:rsidRPr="00D07D6D">
        <w:t>Sampling of respondents</w:t>
      </w:r>
    </w:p>
    <w:p w14:paraId="6AC9FDA5" w14:textId="52D23366" w:rsidR="004543E7" w:rsidRPr="00863BA4" w:rsidRDefault="004543E7" w:rsidP="00E249C6">
      <w:pPr>
        <w:rPr>
          <w:rFonts w:cs="Arial"/>
          <w:szCs w:val="24"/>
        </w:rPr>
      </w:pPr>
      <w:r w:rsidRPr="00863BA4">
        <w:rPr>
          <w:rFonts w:cs="Arial"/>
          <w:szCs w:val="24"/>
        </w:rPr>
        <w:t xml:space="preserve">Sampling of respondents </w:t>
      </w:r>
      <w:r w:rsidR="00183198" w:rsidRPr="00863BA4">
        <w:rPr>
          <w:rFonts w:cs="Arial"/>
          <w:szCs w:val="24"/>
        </w:rPr>
        <w:t xml:space="preserve">was </w:t>
      </w:r>
      <w:r w:rsidRPr="00863BA4">
        <w:rPr>
          <w:rFonts w:cs="Arial"/>
          <w:szCs w:val="24"/>
        </w:rPr>
        <w:t xml:space="preserve">purposive, with respondents selected based on their ability and suitability to speak about SEA risks and response. Attention </w:t>
      </w:r>
      <w:r w:rsidR="00A50D90" w:rsidRPr="00863BA4">
        <w:rPr>
          <w:rFonts w:cs="Arial"/>
          <w:szCs w:val="24"/>
        </w:rPr>
        <w:t xml:space="preserve">was </w:t>
      </w:r>
      <w:r w:rsidRPr="00863BA4">
        <w:rPr>
          <w:rFonts w:cs="Arial"/>
          <w:szCs w:val="24"/>
        </w:rPr>
        <w:t xml:space="preserve">given to the clan composition of group discussants, to ensure representation of both majority and minority clan groups within focus groups discussions. In addition, representation of marginalised groups, remote communities, and persons with disabilities, </w:t>
      </w:r>
      <w:r w:rsidR="00DD2671" w:rsidRPr="00863BA4">
        <w:rPr>
          <w:rFonts w:cs="Arial"/>
          <w:szCs w:val="24"/>
        </w:rPr>
        <w:t xml:space="preserve">were included in the research </w:t>
      </w:r>
      <w:r w:rsidRPr="00863BA4">
        <w:rPr>
          <w:rFonts w:cs="Arial"/>
          <w:szCs w:val="24"/>
        </w:rPr>
        <w:t xml:space="preserve">where possible.  </w:t>
      </w:r>
      <w:r w:rsidR="0097126F" w:rsidRPr="00863BA4">
        <w:rPr>
          <w:rFonts w:cs="Arial"/>
          <w:szCs w:val="24"/>
        </w:rPr>
        <w:t xml:space="preserve">A full list of sampled respondents can be found in Annex 1. </w:t>
      </w:r>
    </w:p>
    <w:p w14:paraId="62149DE6" w14:textId="77777777" w:rsidR="004543E7" w:rsidRPr="00863BA4" w:rsidRDefault="004543E7" w:rsidP="00E249C6">
      <w:pPr>
        <w:rPr>
          <w:rFonts w:cs="Arial"/>
          <w:szCs w:val="24"/>
        </w:rPr>
      </w:pPr>
    </w:p>
    <w:p w14:paraId="68ABF44F" w14:textId="77777777" w:rsidR="00A42EFA" w:rsidRPr="00863BA4" w:rsidRDefault="00A42EFA" w:rsidP="00E249C6">
      <w:pPr>
        <w:pStyle w:val="Titolo3"/>
        <w:spacing w:before="0"/>
        <w:rPr>
          <w:rFonts w:cs="Arial"/>
        </w:rPr>
      </w:pPr>
      <w:r w:rsidRPr="00863BA4">
        <w:rPr>
          <w:rFonts w:cs="Arial"/>
        </w:rPr>
        <w:t>Challenges and limitations</w:t>
      </w:r>
    </w:p>
    <w:p w14:paraId="4C79C676" w14:textId="0B6F8B61" w:rsidR="00B05AA6" w:rsidRPr="00863BA4" w:rsidRDefault="00C06BD9" w:rsidP="00C06BD9">
      <w:pPr>
        <w:spacing w:after="120"/>
        <w:rPr>
          <w:rFonts w:cs="Arial"/>
          <w:szCs w:val="24"/>
        </w:rPr>
      </w:pPr>
      <w:r>
        <w:rPr>
          <w:rFonts w:cs="Arial"/>
          <w:szCs w:val="24"/>
        </w:rPr>
        <w:t>There were s</w:t>
      </w:r>
      <w:r w:rsidR="00B05AA6" w:rsidRPr="00863BA4">
        <w:rPr>
          <w:rFonts w:cs="Arial"/>
          <w:szCs w:val="24"/>
        </w:rPr>
        <w:t>everal challenges</w:t>
      </w:r>
      <w:r>
        <w:rPr>
          <w:rFonts w:cs="Arial"/>
          <w:szCs w:val="24"/>
        </w:rPr>
        <w:t xml:space="preserve"> faced during the research process,</w:t>
      </w:r>
      <w:r w:rsidR="00B05AA6" w:rsidRPr="00863BA4">
        <w:rPr>
          <w:rFonts w:cs="Arial"/>
          <w:szCs w:val="24"/>
        </w:rPr>
        <w:t xml:space="preserve"> </w:t>
      </w:r>
      <w:r>
        <w:rPr>
          <w:rFonts w:cs="Arial"/>
          <w:szCs w:val="24"/>
        </w:rPr>
        <w:t xml:space="preserve">as well as certain </w:t>
      </w:r>
      <w:r w:rsidR="00B05AA6" w:rsidRPr="00863BA4">
        <w:rPr>
          <w:rFonts w:cs="Arial"/>
          <w:szCs w:val="24"/>
        </w:rPr>
        <w:t>limitations</w:t>
      </w:r>
      <w:r>
        <w:rPr>
          <w:rFonts w:cs="Arial"/>
          <w:szCs w:val="24"/>
        </w:rPr>
        <w:t>,</w:t>
      </w:r>
      <w:r w:rsidR="00B05AA6" w:rsidRPr="00863BA4">
        <w:rPr>
          <w:rFonts w:cs="Arial"/>
          <w:szCs w:val="24"/>
        </w:rPr>
        <w:t xml:space="preserve"> of note to this research. </w:t>
      </w:r>
      <w:r w:rsidR="0087086F">
        <w:rPr>
          <w:rFonts w:cs="Arial"/>
          <w:szCs w:val="24"/>
        </w:rPr>
        <w:t>The following section sets these out, and describes some of the mitigating measures that were put in place.</w:t>
      </w:r>
    </w:p>
    <w:p w14:paraId="127FCE4F" w14:textId="7D81D92E" w:rsidR="00B05AA6" w:rsidRDefault="00AB1B68" w:rsidP="00DA02DC">
      <w:pPr>
        <w:pStyle w:val="Paragrafoelenco"/>
        <w:numPr>
          <w:ilvl w:val="0"/>
          <w:numId w:val="47"/>
        </w:numPr>
        <w:spacing w:after="120"/>
        <w:rPr>
          <w:rFonts w:cs="Arial"/>
          <w:szCs w:val="24"/>
        </w:rPr>
      </w:pPr>
      <w:r w:rsidRPr="00111784">
        <w:rPr>
          <w:rFonts w:cs="Arial"/>
          <w:b/>
          <w:szCs w:val="24"/>
        </w:rPr>
        <w:t>Covid</w:t>
      </w:r>
      <w:r w:rsidR="00210027">
        <w:rPr>
          <w:rFonts w:cs="Arial"/>
          <w:b/>
          <w:szCs w:val="24"/>
        </w:rPr>
        <w:t>-19</w:t>
      </w:r>
      <w:r w:rsidRPr="00111784">
        <w:rPr>
          <w:rFonts w:cs="Arial"/>
          <w:b/>
          <w:szCs w:val="24"/>
        </w:rPr>
        <w:t>.</w:t>
      </w:r>
      <w:r>
        <w:rPr>
          <w:rFonts w:cs="Arial"/>
          <w:szCs w:val="24"/>
        </w:rPr>
        <w:t xml:space="preserve"> The outbreak of the </w:t>
      </w:r>
      <w:r w:rsidR="00C06BD9">
        <w:rPr>
          <w:rFonts w:cs="Arial"/>
          <w:szCs w:val="24"/>
        </w:rPr>
        <w:t>C</w:t>
      </w:r>
      <w:r>
        <w:rPr>
          <w:rFonts w:cs="Arial"/>
          <w:szCs w:val="24"/>
        </w:rPr>
        <w:t xml:space="preserve">ovid-19 pandemic stalled the research </w:t>
      </w:r>
      <w:r w:rsidR="00C06BD9">
        <w:rPr>
          <w:rFonts w:cs="Arial"/>
          <w:szCs w:val="24"/>
        </w:rPr>
        <w:t xml:space="preserve">process </w:t>
      </w:r>
      <w:r>
        <w:rPr>
          <w:rFonts w:cs="Arial"/>
          <w:szCs w:val="24"/>
        </w:rPr>
        <w:t>several times</w:t>
      </w:r>
      <w:r w:rsidR="00C06BD9">
        <w:rPr>
          <w:rFonts w:cs="Arial"/>
          <w:szCs w:val="24"/>
        </w:rPr>
        <w:t xml:space="preserve"> and led to significant delays in the collection of data</w:t>
      </w:r>
      <w:r w:rsidR="003B43D2">
        <w:rPr>
          <w:rFonts w:cs="Arial"/>
          <w:szCs w:val="24"/>
        </w:rPr>
        <w:t xml:space="preserve">. It also meant that the research </w:t>
      </w:r>
      <w:r w:rsidR="00C06BD9">
        <w:rPr>
          <w:rFonts w:cs="Arial"/>
          <w:szCs w:val="24"/>
        </w:rPr>
        <w:t xml:space="preserve">methodology </w:t>
      </w:r>
      <w:r w:rsidR="003B43D2">
        <w:rPr>
          <w:rFonts w:cs="Arial"/>
          <w:szCs w:val="24"/>
        </w:rPr>
        <w:t xml:space="preserve">had to be slightly altered in </w:t>
      </w:r>
      <w:r w:rsidR="00C06BD9">
        <w:rPr>
          <w:rFonts w:cs="Arial"/>
          <w:szCs w:val="24"/>
        </w:rPr>
        <w:t>certain ways. For example, in certain cases</w:t>
      </w:r>
      <w:r w:rsidR="003B43D2">
        <w:rPr>
          <w:rFonts w:cs="Arial"/>
          <w:szCs w:val="24"/>
        </w:rPr>
        <w:t xml:space="preserve"> it was not deemed safe to conduct focus group discussions. In these cases, key informant interviews were carried out to replace these. </w:t>
      </w:r>
      <w:r w:rsidR="0010240C">
        <w:rPr>
          <w:rFonts w:cs="Arial"/>
          <w:szCs w:val="24"/>
        </w:rPr>
        <w:t xml:space="preserve">This was an issue in two locations, Burao and Beletweyne, were the high prevalence of covid-19 and government restrictions did not allow for focus groups to take place. In all other four locations (Bosaso, Baidoa, Kismayo and Mogadishu) focus groups took place, albeit with a reduced size (four persons per group). </w:t>
      </w:r>
    </w:p>
    <w:p w14:paraId="6FDF408F" w14:textId="77777777" w:rsidR="0087086F" w:rsidRPr="00863BA4" w:rsidRDefault="0087086F" w:rsidP="0087086F">
      <w:pPr>
        <w:pStyle w:val="Paragrafoelenco"/>
        <w:spacing w:after="120"/>
        <w:rPr>
          <w:rFonts w:cs="Arial"/>
          <w:szCs w:val="24"/>
        </w:rPr>
      </w:pPr>
    </w:p>
    <w:p w14:paraId="39D65ADA" w14:textId="78A4BB9A" w:rsidR="0087086F" w:rsidRPr="004738C9" w:rsidRDefault="00496244" w:rsidP="00DA02DC">
      <w:pPr>
        <w:pStyle w:val="Paragrafoelenco"/>
        <w:numPr>
          <w:ilvl w:val="0"/>
          <w:numId w:val="47"/>
        </w:numPr>
        <w:spacing w:after="120"/>
        <w:rPr>
          <w:rFonts w:cs="Arial"/>
          <w:szCs w:val="24"/>
        </w:rPr>
      </w:pPr>
      <w:r w:rsidRPr="004738C9">
        <w:rPr>
          <w:rFonts w:cs="Arial"/>
          <w:b/>
          <w:szCs w:val="24"/>
        </w:rPr>
        <w:t>Danger of reportin</w:t>
      </w:r>
      <w:r w:rsidR="00DE7F7C" w:rsidRPr="004738C9">
        <w:rPr>
          <w:rFonts w:cs="Arial"/>
          <w:b/>
          <w:szCs w:val="24"/>
        </w:rPr>
        <w:t>g</w:t>
      </w:r>
      <w:r w:rsidR="001A637B" w:rsidRPr="004738C9">
        <w:rPr>
          <w:rFonts w:cs="Arial"/>
          <w:szCs w:val="24"/>
        </w:rPr>
        <w:t>. SEA is a highly sensitive topic</w:t>
      </w:r>
      <w:r w:rsidR="0087086F" w:rsidRPr="004738C9">
        <w:rPr>
          <w:rFonts w:cs="Arial"/>
          <w:szCs w:val="24"/>
        </w:rPr>
        <w:t xml:space="preserve"> in Somalia. R</w:t>
      </w:r>
      <w:r w:rsidR="001A637B" w:rsidRPr="004738C9">
        <w:rPr>
          <w:rFonts w:cs="Arial"/>
          <w:szCs w:val="24"/>
        </w:rPr>
        <w:t xml:space="preserve">eporting </w:t>
      </w:r>
      <w:r w:rsidR="0087086F" w:rsidRPr="004738C9">
        <w:rPr>
          <w:rFonts w:cs="Arial"/>
          <w:szCs w:val="24"/>
        </w:rPr>
        <w:t xml:space="preserve">on </w:t>
      </w:r>
      <w:r w:rsidR="001A637B" w:rsidRPr="004738C9">
        <w:rPr>
          <w:rFonts w:cs="Arial"/>
          <w:szCs w:val="24"/>
        </w:rPr>
        <w:t xml:space="preserve">cases </w:t>
      </w:r>
      <w:r w:rsidR="0087086F" w:rsidRPr="004738C9">
        <w:rPr>
          <w:rFonts w:cs="Arial"/>
          <w:szCs w:val="24"/>
        </w:rPr>
        <w:t xml:space="preserve">– or even discussing this issue – </w:t>
      </w:r>
      <w:r w:rsidR="001A637B" w:rsidRPr="004738C9">
        <w:rPr>
          <w:rFonts w:cs="Arial"/>
          <w:szCs w:val="24"/>
        </w:rPr>
        <w:t xml:space="preserve">can be dangerous for individuals, </w:t>
      </w:r>
      <w:r w:rsidR="000B774C" w:rsidRPr="004738C9">
        <w:rPr>
          <w:rFonts w:cs="Arial"/>
          <w:szCs w:val="24"/>
        </w:rPr>
        <w:t xml:space="preserve">as they are </w:t>
      </w:r>
      <w:r w:rsidR="0087086F" w:rsidRPr="004738C9">
        <w:rPr>
          <w:rFonts w:cs="Arial"/>
          <w:szCs w:val="24"/>
        </w:rPr>
        <w:t xml:space="preserve">often </w:t>
      </w:r>
      <w:r w:rsidR="000B774C" w:rsidRPr="004738C9">
        <w:rPr>
          <w:rFonts w:cs="Arial"/>
          <w:szCs w:val="24"/>
        </w:rPr>
        <w:t xml:space="preserve">reporting on persons </w:t>
      </w:r>
      <w:r w:rsidR="00526C72" w:rsidRPr="004738C9">
        <w:rPr>
          <w:rFonts w:cs="Arial"/>
          <w:szCs w:val="24"/>
        </w:rPr>
        <w:t>in positions of power</w:t>
      </w:r>
      <w:r w:rsidR="0087086F" w:rsidRPr="004738C9">
        <w:rPr>
          <w:rFonts w:cs="Arial"/>
          <w:szCs w:val="24"/>
        </w:rPr>
        <w:t xml:space="preserve"> over them</w:t>
      </w:r>
      <w:r w:rsidR="00526C72" w:rsidRPr="004738C9">
        <w:rPr>
          <w:rFonts w:cs="Arial"/>
          <w:szCs w:val="24"/>
        </w:rPr>
        <w:t xml:space="preserve">. </w:t>
      </w:r>
      <w:r w:rsidR="00C73141" w:rsidRPr="004738C9">
        <w:rPr>
          <w:rFonts w:cs="Arial"/>
          <w:szCs w:val="24"/>
        </w:rPr>
        <w:t>To mitigate th</w:t>
      </w:r>
      <w:r w:rsidR="0087086F" w:rsidRPr="004738C9">
        <w:rPr>
          <w:rFonts w:cs="Arial"/>
          <w:szCs w:val="24"/>
        </w:rPr>
        <w:t>e risks to respondents from talking about these issues</w:t>
      </w:r>
      <w:r w:rsidR="00C73141" w:rsidRPr="004738C9">
        <w:rPr>
          <w:rFonts w:cs="Arial"/>
          <w:szCs w:val="24"/>
        </w:rPr>
        <w:t>, all interviews were conducted in a safe and secure location</w:t>
      </w:r>
      <w:r w:rsidR="0087086F" w:rsidRPr="004738C9">
        <w:rPr>
          <w:rFonts w:cs="Arial"/>
          <w:szCs w:val="24"/>
        </w:rPr>
        <w:t>s</w:t>
      </w:r>
      <w:r w:rsidR="00C73141" w:rsidRPr="004738C9">
        <w:rPr>
          <w:rFonts w:cs="Arial"/>
          <w:szCs w:val="24"/>
        </w:rPr>
        <w:t xml:space="preserve">. </w:t>
      </w:r>
      <w:r w:rsidR="005E3617" w:rsidRPr="004738C9">
        <w:rPr>
          <w:rFonts w:cs="Arial"/>
          <w:szCs w:val="24"/>
        </w:rPr>
        <w:t>E</w:t>
      </w:r>
      <w:r w:rsidR="00880FFA" w:rsidRPr="004738C9">
        <w:rPr>
          <w:rFonts w:cs="Arial"/>
          <w:szCs w:val="24"/>
        </w:rPr>
        <w:t>numerators were</w:t>
      </w:r>
      <w:r w:rsidR="005E3617" w:rsidRPr="004738C9">
        <w:rPr>
          <w:rFonts w:cs="Arial"/>
          <w:szCs w:val="24"/>
        </w:rPr>
        <w:t xml:space="preserve"> also trained to revert to less sensitive questions in the interviews if they had a strong sense that the safety of any participants is being jeopardised, or if an unknown person entered the room. </w:t>
      </w:r>
      <w:r w:rsidR="00EF75A0" w:rsidRPr="004738C9">
        <w:rPr>
          <w:rFonts w:cs="Arial"/>
          <w:szCs w:val="24"/>
        </w:rPr>
        <w:t xml:space="preserve">While seeking approval from the different authorities to conduct the research, enumerators were trained when they entered areas which had been classified as ‘high-risk’, such as IDP settlements, to be more generalist about the topic of the research, stating that it was related to sexual and gender-based violence, not directly SEA. </w:t>
      </w:r>
      <w:r w:rsidR="00F2200C" w:rsidRPr="004738C9">
        <w:rPr>
          <w:rFonts w:cs="Arial"/>
          <w:szCs w:val="24"/>
        </w:rPr>
        <w:t>In</w:t>
      </w:r>
      <w:r w:rsidR="00EF75A0" w:rsidRPr="004738C9">
        <w:rPr>
          <w:rFonts w:cs="Arial"/>
          <w:szCs w:val="24"/>
        </w:rPr>
        <w:t xml:space="preserve"> addition, all focus groups were held with small numbers, with persons from the same gender and a similar age group. </w:t>
      </w:r>
      <w:r w:rsidR="00AD0C77">
        <w:rPr>
          <w:rFonts w:cs="Arial"/>
          <w:szCs w:val="24"/>
        </w:rPr>
        <w:t xml:space="preserve">All data has been </w:t>
      </w:r>
      <w:r w:rsidR="008D0902">
        <w:rPr>
          <w:rFonts w:cs="Arial"/>
          <w:szCs w:val="24"/>
        </w:rPr>
        <w:lastRenderedPageBreak/>
        <w:t>anonymised</w:t>
      </w:r>
      <w:r w:rsidR="00AD0C77">
        <w:rPr>
          <w:rFonts w:cs="Arial"/>
          <w:szCs w:val="24"/>
        </w:rPr>
        <w:t xml:space="preserve"> in this report, so no respondents can be identified, only the location of the quotes provided in this report are </w:t>
      </w:r>
      <w:r w:rsidR="00A05BDB">
        <w:rPr>
          <w:rFonts w:cs="Arial"/>
          <w:szCs w:val="24"/>
        </w:rPr>
        <w:t xml:space="preserve">given. </w:t>
      </w:r>
    </w:p>
    <w:p w14:paraId="34DD9FAB" w14:textId="77777777" w:rsidR="00EF75A0" w:rsidRPr="00EF75A0" w:rsidRDefault="00EF75A0" w:rsidP="00EF75A0">
      <w:pPr>
        <w:pStyle w:val="Paragrafoelenco"/>
        <w:spacing w:after="120"/>
        <w:rPr>
          <w:rFonts w:cs="Arial"/>
          <w:szCs w:val="24"/>
        </w:rPr>
      </w:pPr>
    </w:p>
    <w:p w14:paraId="1C141437" w14:textId="084D5A71" w:rsidR="00931351" w:rsidRPr="00863BA4" w:rsidRDefault="00496244" w:rsidP="00DA02DC">
      <w:pPr>
        <w:pStyle w:val="Paragrafoelenco"/>
        <w:numPr>
          <w:ilvl w:val="0"/>
          <w:numId w:val="47"/>
        </w:numPr>
        <w:spacing w:after="120"/>
        <w:rPr>
          <w:rFonts w:cs="Arial"/>
          <w:szCs w:val="24"/>
        </w:rPr>
      </w:pPr>
      <w:r w:rsidRPr="007771EC">
        <w:rPr>
          <w:rFonts w:cs="Arial"/>
          <w:b/>
          <w:szCs w:val="24"/>
        </w:rPr>
        <w:t>Research fatigue</w:t>
      </w:r>
      <w:r w:rsidR="00C73141" w:rsidRPr="007771EC">
        <w:rPr>
          <w:rFonts w:cs="Arial"/>
          <w:b/>
          <w:szCs w:val="24"/>
        </w:rPr>
        <w:t>.</w:t>
      </w:r>
      <w:r w:rsidR="00C73141">
        <w:rPr>
          <w:rFonts w:cs="Arial"/>
          <w:szCs w:val="24"/>
        </w:rPr>
        <w:t xml:space="preserve"> </w:t>
      </w:r>
      <w:r w:rsidR="007771EC">
        <w:rPr>
          <w:rFonts w:cs="Arial"/>
          <w:szCs w:val="24"/>
        </w:rPr>
        <w:t>In several cases, the research respondents illustrated a degree of research fatigue, as they had several times been asked questions around SGBV</w:t>
      </w:r>
      <w:r w:rsidR="00292787">
        <w:rPr>
          <w:rFonts w:cs="Arial"/>
          <w:szCs w:val="24"/>
        </w:rPr>
        <w:t xml:space="preserve"> or other problems facing their communities</w:t>
      </w:r>
      <w:r w:rsidR="007771EC">
        <w:rPr>
          <w:rFonts w:cs="Arial"/>
          <w:szCs w:val="24"/>
        </w:rPr>
        <w:t xml:space="preserve"> and felt </w:t>
      </w:r>
      <w:r w:rsidR="00292787">
        <w:rPr>
          <w:rFonts w:cs="Arial"/>
          <w:szCs w:val="24"/>
        </w:rPr>
        <w:t xml:space="preserve">that </w:t>
      </w:r>
      <w:r w:rsidR="007771EC">
        <w:rPr>
          <w:rFonts w:cs="Arial"/>
          <w:szCs w:val="24"/>
        </w:rPr>
        <w:t xml:space="preserve">nothing had been done to alter </w:t>
      </w:r>
      <w:r w:rsidR="00292787">
        <w:rPr>
          <w:rFonts w:cs="Arial"/>
          <w:szCs w:val="24"/>
        </w:rPr>
        <w:t>the conditions</w:t>
      </w:r>
      <w:r w:rsidR="007771EC">
        <w:rPr>
          <w:rFonts w:cs="Arial"/>
          <w:szCs w:val="24"/>
        </w:rPr>
        <w:t xml:space="preserve"> in their communities, despite giving their time and energy to </w:t>
      </w:r>
      <w:r w:rsidR="003F3300">
        <w:rPr>
          <w:rFonts w:cs="Arial"/>
          <w:szCs w:val="24"/>
        </w:rPr>
        <w:t>explain the</w:t>
      </w:r>
      <w:r w:rsidR="00292787">
        <w:rPr>
          <w:rFonts w:cs="Arial"/>
          <w:szCs w:val="24"/>
        </w:rPr>
        <w:t>ir</w:t>
      </w:r>
      <w:r w:rsidR="003F3300">
        <w:rPr>
          <w:rFonts w:cs="Arial"/>
          <w:szCs w:val="24"/>
        </w:rPr>
        <w:t xml:space="preserve"> situation</w:t>
      </w:r>
      <w:r w:rsidR="00292787">
        <w:rPr>
          <w:rFonts w:cs="Arial"/>
          <w:szCs w:val="24"/>
        </w:rPr>
        <w:t>s</w:t>
      </w:r>
      <w:r w:rsidR="003F3300">
        <w:rPr>
          <w:rFonts w:cs="Arial"/>
          <w:szCs w:val="24"/>
        </w:rPr>
        <w:t xml:space="preserve">. </w:t>
      </w:r>
      <w:r w:rsidR="00D8006F">
        <w:rPr>
          <w:rFonts w:cs="Arial"/>
          <w:szCs w:val="24"/>
        </w:rPr>
        <w:t xml:space="preserve">This was mitigated by explaining in detail the purpose of the assignment, </w:t>
      </w:r>
      <w:r w:rsidR="00292787">
        <w:rPr>
          <w:rFonts w:cs="Arial"/>
          <w:szCs w:val="24"/>
        </w:rPr>
        <w:t xml:space="preserve">namely </w:t>
      </w:r>
      <w:r w:rsidR="00D8006F">
        <w:rPr>
          <w:rFonts w:cs="Arial"/>
          <w:szCs w:val="24"/>
        </w:rPr>
        <w:t xml:space="preserve">an exploratory study into the prevalence and risks associated with SEA in the </w:t>
      </w:r>
      <w:r w:rsidR="00F2200C">
        <w:rPr>
          <w:rFonts w:cs="Arial"/>
          <w:szCs w:val="24"/>
        </w:rPr>
        <w:t>communities that</w:t>
      </w:r>
      <w:r w:rsidR="00292787">
        <w:rPr>
          <w:rFonts w:cs="Arial"/>
          <w:szCs w:val="24"/>
        </w:rPr>
        <w:t xml:space="preserve"> was being conducted in order to inform programming by the PSEA Taskforce and other humanitarian actors, </w:t>
      </w:r>
      <w:r w:rsidR="00D8006F">
        <w:rPr>
          <w:rFonts w:cs="Arial"/>
          <w:szCs w:val="24"/>
        </w:rPr>
        <w:t xml:space="preserve">before seeking informed consent from the </w:t>
      </w:r>
      <w:r w:rsidR="00FE310A">
        <w:rPr>
          <w:rFonts w:cs="Arial"/>
          <w:szCs w:val="24"/>
        </w:rPr>
        <w:t>participants</w:t>
      </w:r>
      <w:r w:rsidR="00D8006F">
        <w:rPr>
          <w:rFonts w:cs="Arial"/>
          <w:szCs w:val="24"/>
        </w:rPr>
        <w:t xml:space="preserve">. </w:t>
      </w:r>
    </w:p>
    <w:p w14:paraId="4CD42E58" w14:textId="77777777" w:rsidR="00C457F5" w:rsidRDefault="00C457F5" w:rsidP="00E249C6">
      <w:pPr>
        <w:pStyle w:val="Titolo1"/>
        <w:spacing w:before="0"/>
        <w:rPr>
          <w:rFonts w:cs="Arial"/>
          <w:sz w:val="24"/>
          <w:szCs w:val="24"/>
        </w:rPr>
      </w:pPr>
    </w:p>
    <w:p w14:paraId="27C871B0" w14:textId="79E2FE9D" w:rsidR="008761FA" w:rsidRPr="00863BA4" w:rsidRDefault="008761FA" w:rsidP="00E249C6">
      <w:pPr>
        <w:pStyle w:val="Titolo1"/>
        <w:spacing w:before="0"/>
        <w:rPr>
          <w:rFonts w:cs="Arial"/>
          <w:sz w:val="24"/>
          <w:szCs w:val="24"/>
        </w:rPr>
      </w:pPr>
      <w:bookmarkStart w:id="5" w:name="_Toc78117385"/>
      <w:r w:rsidRPr="00863BA4">
        <w:rPr>
          <w:rFonts w:cs="Arial"/>
          <w:sz w:val="24"/>
          <w:szCs w:val="24"/>
        </w:rPr>
        <w:t>Definition of S</w:t>
      </w:r>
      <w:r w:rsidR="00790F97">
        <w:rPr>
          <w:rFonts w:cs="Arial"/>
          <w:sz w:val="24"/>
          <w:szCs w:val="24"/>
        </w:rPr>
        <w:t xml:space="preserve">exual </w:t>
      </w:r>
      <w:r w:rsidRPr="00863BA4">
        <w:rPr>
          <w:rFonts w:cs="Arial"/>
          <w:sz w:val="24"/>
          <w:szCs w:val="24"/>
        </w:rPr>
        <w:t>E</w:t>
      </w:r>
      <w:r w:rsidR="00790F97">
        <w:rPr>
          <w:rFonts w:cs="Arial"/>
          <w:sz w:val="24"/>
          <w:szCs w:val="24"/>
        </w:rPr>
        <w:t xml:space="preserve">xploitation and </w:t>
      </w:r>
      <w:r w:rsidRPr="00863BA4">
        <w:rPr>
          <w:rFonts w:cs="Arial"/>
          <w:sz w:val="24"/>
          <w:szCs w:val="24"/>
        </w:rPr>
        <w:t>A</w:t>
      </w:r>
      <w:r w:rsidR="00790F97">
        <w:rPr>
          <w:rFonts w:cs="Arial"/>
          <w:sz w:val="24"/>
          <w:szCs w:val="24"/>
        </w:rPr>
        <w:t>buse</w:t>
      </w:r>
      <w:bookmarkEnd w:id="5"/>
    </w:p>
    <w:p w14:paraId="6B61EB73" w14:textId="77777777" w:rsidR="00B4444E" w:rsidRDefault="00B4444E" w:rsidP="00E249C6">
      <w:pPr>
        <w:rPr>
          <w:rFonts w:cs="Arial"/>
          <w:szCs w:val="24"/>
        </w:rPr>
      </w:pPr>
    </w:p>
    <w:p w14:paraId="12B74E82" w14:textId="6355BDDE" w:rsidR="003609F9" w:rsidRPr="00863BA4" w:rsidRDefault="003609F9" w:rsidP="00E249C6">
      <w:pPr>
        <w:rPr>
          <w:rFonts w:cs="Arial"/>
          <w:spacing w:val="2"/>
          <w:szCs w:val="24"/>
          <w:shd w:val="clear" w:color="auto" w:fill="FFFFFF"/>
        </w:rPr>
      </w:pPr>
      <w:r w:rsidRPr="00863BA4">
        <w:rPr>
          <w:rFonts w:cs="Arial"/>
          <w:szCs w:val="24"/>
        </w:rPr>
        <w:t xml:space="preserve">There is no clear definition of SEA under any treaty or instrument </w:t>
      </w:r>
      <w:r w:rsidR="00C86F04">
        <w:rPr>
          <w:rFonts w:cs="Arial"/>
          <w:szCs w:val="24"/>
        </w:rPr>
        <w:t>of</w:t>
      </w:r>
      <w:r w:rsidRPr="00863BA4">
        <w:rPr>
          <w:rFonts w:cs="Arial"/>
          <w:szCs w:val="24"/>
        </w:rPr>
        <w:t xml:space="preserve"> international law. </w:t>
      </w:r>
      <w:r w:rsidRPr="00863BA4">
        <w:rPr>
          <w:rFonts w:cs="Arial"/>
          <w:spacing w:val="2"/>
          <w:szCs w:val="24"/>
          <w:shd w:val="clear" w:color="auto" w:fill="FFFFFF"/>
        </w:rPr>
        <w:t xml:space="preserve">The UN defines </w:t>
      </w:r>
      <w:r w:rsidR="00C86F04">
        <w:rPr>
          <w:rFonts w:cs="Arial"/>
          <w:spacing w:val="2"/>
          <w:szCs w:val="24"/>
          <w:shd w:val="clear" w:color="auto" w:fill="FFFFFF"/>
        </w:rPr>
        <w:t>‘</w:t>
      </w:r>
      <w:r w:rsidRPr="00863BA4">
        <w:rPr>
          <w:rFonts w:cs="Arial"/>
          <w:spacing w:val="2"/>
          <w:szCs w:val="24"/>
          <w:shd w:val="clear" w:color="auto" w:fill="FFFFFF"/>
        </w:rPr>
        <w:t>sexual exploitation</w:t>
      </w:r>
      <w:r w:rsidR="00C86F04">
        <w:rPr>
          <w:rFonts w:cs="Arial"/>
          <w:spacing w:val="2"/>
          <w:szCs w:val="24"/>
          <w:shd w:val="clear" w:color="auto" w:fill="FFFFFF"/>
        </w:rPr>
        <w:t>’</w:t>
      </w:r>
      <w:r w:rsidRPr="00863BA4">
        <w:rPr>
          <w:rFonts w:cs="Arial"/>
          <w:spacing w:val="2"/>
          <w:szCs w:val="24"/>
          <w:shd w:val="clear" w:color="auto" w:fill="FFFFFF"/>
        </w:rPr>
        <w:t xml:space="preserve"> as “an actual or attempted abuse of someone's position of vulnerability, differential power or trust, to obtain sexual favours, including but not only, by offering money or other social, economic or political advantages”</w:t>
      </w:r>
      <w:r w:rsidRPr="00863BA4">
        <w:rPr>
          <w:rStyle w:val="Rimandonotaapidipagina"/>
          <w:rFonts w:cs="Arial"/>
          <w:spacing w:val="2"/>
          <w:szCs w:val="24"/>
          <w:shd w:val="clear" w:color="auto" w:fill="FFFFFF"/>
        </w:rPr>
        <w:footnoteReference w:id="3"/>
      </w:r>
      <w:r w:rsidR="00C86F04">
        <w:rPr>
          <w:rFonts w:cs="Arial"/>
          <w:spacing w:val="2"/>
          <w:szCs w:val="24"/>
          <w:shd w:val="clear" w:color="auto" w:fill="FFFFFF"/>
        </w:rPr>
        <w:t>.</w:t>
      </w:r>
      <w:r w:rsidRPr="00863BA4">
        <w:rPr>
          <w:rFonts w:cs="Arial"/>
          <w:spacing w:val="2"/>
          <w:szCs w:val="24"/>
          <w:shd w:val="clear" w:color="auto" w:fill="FFFFFF"/>
        </w:rPr>
        <w:t xml:space="preserve"> </w:t>
      </w:r>
      <w:r w:rsidR="00C86F04">
        <w:rPr>
          <w:rFonts w:cs="Arial"/>
          <w:spacing w:val="2"/>
          <w:szCs w:val="24"/>
          <w:shd w:val="clear" w:color="auto" w:fill="FFFFFF"/>
        </w:rPr>
        <w:t>The UN</w:t>
      </w:r>
      <w:r w:rsidRPr="00863BA4">
        <w:rPr>
          <w:rFonts w:cs="Arial"/>
          <w:spacing w:val="2"/>
          <w:szCs w:val="24"/>
          <w:shd w:val="clear" w:color="auto" w:fill="FFFFFF"/>
        </w:rPr>
        <w:t xml:space="preserve"> defines </w:t>
      </w:r>
      <w:r w:rsidR="00C86F04">
        <w:rPr>
          <w:rFonts w:cs="Arial"/>
          <w:spacing w:val="2"/>
          <w:szCs w:val="24"/>
          <w:shd w:val="clear" w:color="auto" w:fill="FFFFFF"/>
        </w:rPr>
        <w:t>‘</w:t>
      </w:r>
      <w:r w:rsidRPr="00863BA4">
        <w:rPr>
          <w:rFonts w:cs="Arial"/>
          <w:spacing w:val="2"/>
          <w:szCs w:val="24"/>
          <w:shd w:val="clear" w:color="auto" w:fill="FFFFFF"/>
        </w:rPr>
        <w:t>sexual abuse</w:t>
      </w:r>
      <w:r w:rsidR="00C86F04">
        <w:rPr>
          <w:rFonts w:cs="Arial"/>
          <w:spacing w:val="2"/>
          <w:szCs w:val="24"/>
          <w:shd w:val="clear" w:color="auto" w:fill="FFFFFF"/>
        </w:rPr>
        <w:t>’</w:t>
      </w:r>
      <w:r w:rsidRPr="00863BA4">
        <w:rPr>
          <w:rFonts w:cs="Arial"/>
          <w:spacing w:val="2"/>
          <w:szCs w:val="24"/>
          <w:shd w:val="clear" w:color="auto" w:fill="FFFFFF"/>
        </w:rPr>
        <w:t xml:space="preserve"> as “the actual or threatened physical intrusion of a sexual nature, whether by force, or under unequal or coercive conditions”.</w:t>
      </w:r>
      <w:r w:rsidRPr="00863BA4">
        <w:rPr>
          <w:rStyle w:val="Rimandonotaapidipagina"/>
          <w:rFonts w:cs="Arial"/>
          <w:spacing w:val="2"/>
          <w:szCs w:val="24"/>
          <w:shd w:val="clear" w:color="auto" w:fill="FFFFFF"/>
        </w:rPr>
        <w:footnoteReference w:id="4"/>
      </w:r>
      <w:r w:rsidRPr="00863BA4">
        <w:rPr>
          <w:rFonts w:cs="Arial"/>
          <w:spacing w:val="2"/>
          <w:szCs w:val="24"/>
          <w:shd w:val="clear" w:color="auto" w:fill="FFFFFF"/>
        </w:rPr>
        <w:t xml:space="preserve"> </w:t>
      </w:r>
    </w:p>
    <w:p w14:paraId="1A46283B" w14:textId="77777777" w:rsidR="00C457F5" w:rsidRDefault="00C457F5" w:rsidP="00E249C6">
      <w:pPr>
        <w:rPr>
          <w:rFonts w:cs="Arial"/>
          <w:spacing w:val="2"/>
          <w:szCs w:val="24"/>
          <w:shd w:val="clear" w:color="auto" w:fill="FFFFFF"/>
        </w:rPr>
      </w:pPr>
    </w:p>
    <w:p w14:paraId="11B2B21A" w14:textId="3C41B896" w:rsidR="00AB4FAE" w:rsidRDefault="003609F9" w:rsidP="00E249C6">
      <w:pPr>
        <w:rPr>
          <w:rFonts w:cs="Arial"/>
          <w:spacing w:val="2"/>
          <w:szCs w:val="24"/>
          <w:shd w:val="clear" w:color="auto" w:fill="FFFFFF"/>
        </w:rPr>
      </w:pPr>
      <w:r w:rsidRPr="00863BA4">
        <w:rPr>
          <w:rFonts w:cs="Arial"/>
          <w:spacing w:val="2"/>
          <w:szCs w:val="24"/>
          <w:shd w:val="clear" w:color="auto" w:fill="FFFFFF"/>
        </w:rPr>
        <w:t xml:space="preserve">Generally, when the UN and humanitarian actors use the term </w:t>
      </w:r>
      <w:r w:rsidR="00790F97">
        <w:rPr>
          <w:rFonts w:cs="Arial"/>
          <w:spacing w:val="2"/>
          <w:szCs w:val="24"/>
          <w:shd w:val="clear" w:color="auto" w:fill="FFFFFF"/>
        </w:rPr>
        <w:t xml:space="preserve">‘sexual exploitation and abuse’, or </w:t>
      </w:r>
      <w:r w:rsidRPr="00863BA4">
        <w:rPr>
          <w:rFonts w:cs="Arial"/>
          <w:spacing w:val="2"/>
          <w:szCs w:val="24"/>
          <w:shd w:val="clear" w:color="auto" w:fill="FFFFFF"/>
        </w:rPr>
        <w:t xml:space="preserve">‘SEA’, they are referring to sexually exploitative or abusive conduct </w:t>
      </w:r>
      <w:r w:rsidR="00F23C39">
        <w:rPr>
          <w:rFonts w:cs="Arial"/>
          <w:spacing w:val="2"/>
          <w:szCs w:val="24"/>
          <w:shd w:val="clear" w:color="auto" w:fill="FFFFFF"/>
        </w:rPr>
        <w:t xml:space="preserve">perpetrated </w:t>
      </w:r>
      <w:r w:rsidRPr="00863BA4">
        <w:rPr>
          <w:rFonts w:cs="Arial"/>
          <w:spacing w:val="2"/>
          <w:szCs w:val="24"/>
          <w:shd w:val="clear" w:color="auto" w:fill="FFFFFF"/>
        </w:rPr>
        <w:t xml:space="preserve">by either humanitarian or peacekeeping </w:t>
      </w:r>
      <w:r w:rsidR="00F23C39">
        <w:rPr>
          <w:rFonts w:cs="Arial"/>
          <w:spacing w:val="2"/>
          <w:szCs w:val="24"/>
          <w:shd w:val="clear" w:color="auto" w:fill="FFFFFF"/>
        </w:rPr>
        <w:t>actors</w:t>
      </w:r>
      <w:r w:rsidRPr="00863BA4">
        <w:rPr>
          <w:rFonts w:cs="Arial"/>
          <w:spacing w:val="2"/>
          <w:szCs w:val="24"/>
          <w:shd w:val="clear" w:color="auto" w:fill="FFFFFF"/>
        </w:rPr>
        <w:t xml:space="preserve">. </w:t>
      </w:r>
      <w:r w:rsidR="00AB4FAE">
        <w:rPr>
          <w:rFonts w:cs="Arial"/>
          <w:spacing w:val="2"/>
          <w:szCs w:val="24"/>
          <w:shd w:val="clear" w:color="auto" w:fill="FFFFFF"/>
        </w:rPr>
        <w:t xml:space="preserve">What is important here is that these actors hold positions of relative power over beneficiaries of humanitarian support, and </w:t>
      </w:r>
      <w:r w:rsidR="00F23C39">
        <w:rPr>
          <w:rFonts w:cs="Arial"/>
          <w:spacing w:val="2"/>
          <w:szCs w:val="24"/>
          <w:shd w:val="clear" w:color="auto" w:fill="FFFFFF"/>
        </w:rPr>
        <w:t>in</w:t>
      </w:r>
      <w:r w:rsidR="00AB4FAE">
        <w:rPr>
          <w:rFonts w:cs="Arial"/>
          <w:spacing w:val="2"/>
          <w:szCs w:val="24"/>
          <w:shd w:val="clear" w:color="auto" w:fill="FFFFFF"/>
        </w:rPr>
        <w:t xml:space="preserve"> perpetrating SEA, they exploit and abuse this power.</w:t>
      </w:r>
      <w:r w:rsidR="003210ED">
        <w:rPr>
          <w:rFonts w:cs="Arial"/>
          <w:spacing w:val="2"/>
          <w:szCs w:val="24"/>
          <w:shd w:val="clear" w:color="auto" w:fill="FFFFFF"/>
        </w:rPr>
        <w:t xml:space="preserve"> SEA is intrinsically related to the distribution of humanitarian aid</w:t>
      </w:r>
      <w:r w:rsidR="00F23C39">
        <w:rPr>
          <w:rFonts w:cs="Arial"/>
          <w:spacing w:val="2"/>
          <w:szCs w:val="24"/>
          <w:shd w:val="clear" w:color="auto" w:fill="FFFFFF"/>
        </w:rPr>
        <w:t xml:space="preserve"> – </w:t>
      </w:r>
      <w:r w:rsidR="003210ED">
        <w:rPr>
          <w:rFonts w:cs="Arial"/>
          <w:spacing w:val="2"/>
          <w:szCs w:val="24"/>
          <w:shd w:val="clear" w:color="auto" w:fill="FFFFFF"/>
        </w:rPr>
        <w:t xml:space="preserve">with the need for </w:t>
      </w:r>
      <w:r w:rsidR="00F23C39">
        <w:rPr>
          <w:rFonts w:cs="Arial"/>
          <w:spacing w:val="2"/>
          <w:szCs w:val="24"/>
          <w:shd w:val="clear" w:color="auto" w:fill="FFFFFF"/>
        </w:rPr>
        <w:t xml:space="preserve">humanitarian </w:t>
      </w:r>
      <w:r w:rsidR="003210ED">
        <w:rPr>
          <w:rFonts w:cs="Arial"/>
          <w:spacing w:val="2"/>
          <w:szCs w:val="24"/>
          <w:shd w:val="clear" w:color="auto" w:fill="FFFFFF"/>
        </w:rPr>
        <w:t xml:space="preserve">aid by some, and the power over its distribution by others, creating the differential positions of power and the opportunities for </w:t>
      </w:r>
      <w:r w:rsidR="005A6D98">
        <w:rPr>
          <w:rFonts w:cs="Arial"/>
          <w:spacing w:val="2"/>
          <w:szCs w:val="24"/>
          <w:shd w:val="clear" w:color="auto" w:fill="FFFFFF"/>
        </w:rPr>
        <w:t>abuse,</w:t>
      </w:r>
      <w:r w:rsidR="003210ED">
        <w:rPr>
          <w:rFonts w:cs="Arial"/>
          <w:spacing w:val="2"/>
          <w:szCs w:val="24"/>
          <w:shd w:val="clear" w:color="auto" w:fill="FFFFFF"/>
        </w:rPr>
        <w:t>that SEA is concerned with.</w:t>
      </w:r>
    </w:p>
    <w:p w14:paraId="082BA1A7" w14:textId="77777777" w:rsidR="00AB4FAE" w:rsidRDefault="00AB4FAE" w:rsidP="00E249C6">
      <w:pPr>
        <w:rPr>
          <w:rFonts w:cs="Arial"/>
          <w:spacing w:val="2"/>
          <w:szCs w:val="24"/>
          <w:shd w:val="clear" w:color="auto" w:fill="FFFFFF"/>
        </w:rPr>
      </w:pPr>
    </w:p>
    <w:p w14:paraId="73B07043" w14:textId="78070100" w:rsidR="003609F9" w:rsidRPr="00863BA4" w:rsidRDefault="00AB4FAE" w:rsidP="00E249C6">
      <w:pPr>
        <w:rPr>
          <w:rFonts w:cs="Arial"/>
          <w:spacing w:val="2"/>
          <w:szCs w:val="24"/>
          <w:shd w:val="clear" w:color="auto" w:fill="FFFFFF"/>
        </w:rPr>
      </w:pPr>
      <w:r>
        <w:rPr>
          <w:rFonts w:cs="Arial"/>
          <w:spacing w:val="2"/>
          <w:szCs w:val="24"/>
          <w:shd w:val="clear" w:color="auto" w:fill="FFFFFF"/>
        </w:rPr>
        <w:t>It is important to note that o</w:t>
      </w:r>
      <w:r w:rsidRPr="00863BA4">
        <w:rPr>
          <w:rFonts w:cs="Arial"/>
          <w:spacing w:val="2"/>
          <w:szCs w:val="24"/>
          <w:shd w:val="clear" w:color="auto" w:fill="FFFFFF"/>
        </w:rPr>
        <w:t>ther</w:t>
      </w:r>
      <w:r>
        <w:rPr>
          <w:rFonts w:cs="Arial"/>
          <w:spacing w:val="2"/>
          <w:szCs w:val="24"/>
          <w:shd w:val="clear" w:color="auto" w:fill="FFFFFF"/>
        </w:rPr>
        <w:t xml:space="preserve"> </w:t>
      </w:r>
      <w:r w:rsidR="003609F9" w:rsidRPr="00863BA4">
        <w:rPr>
          <w:rFonts w:cs="Arial"/>
          <w:spacing w:val="2"/>
          <w:szCs w:val="24"/>
          <w:shd w:val="clear" w:color="auto" w:fill="FFFFFF"/>
        </w:rPr>
        <w:t>security forces</w:t>
      </w:r>
      <w:r>
        <w:rPr>
          <w:rFonts w:cs="Arial"/>
          <w:spacing w:val="2"/>
          <w:szCs w:val="24"/>
          <w:shd w:val="clear" w:color="auto" w:fill="FFFFFF"/>
        </w:rPr>
        <w:t xml:space="preserve"> (such as members of the national army) might</w:t>
      </w:r>
      <w:r w:rsidR="003609F9" w:rsidRPr="00863BA4">
        <w:rPr>
          <w:rFonts w:cs="Arial"/>
          <w:spacing w:val="2"/>
          <w:szCs w:val="24"/>
          <w:shd w:val="clear" w:color="auto" w:fill="FFFFFF"/>
        </w:rPr>
        <w:t xml:space="preserve"> </w:t>
      </w:r>
      <w:r>
        <w:rPr>
          <w:rFonts w:cs="Arial"/>
          <w:spacing w:val="2"/>
          <w:szCs w:val="24"/>
          <w:shd w:val="clear" w:color="auto" w:fill="FFFFFF"/>
        </w:rPr>
        <w:t xml:space="preserve">also </w:t>
      </w:r>
      <w:r w:rsidR="003609F9" w:rsidRPr="00863BA4">
        <w:rPr>
          <w:rFonts w:cs="Arial"/>
          <w:spacing w:val="2"/>
          <w:szCs w:val="24"/>
          <w:shd w:val="clear" w:color="auto" w:fill="FFFFFF"/>
        </w:rPr>
        <w:t xml:space="preserve">exercise </w:t>
      </w:r>
      <w:r>
        <w:rPr>
          <w:rFonts w:cs="Arial"/>
          <w:spacing w:val="2"/>
          <w:szCs w:val="24"/>
          <w:shd w:val="clear" w:color="auto" w:fill="FFFFFF"/>
        </w:rPr>
        <w:t>some</w:t>
      </w:r>
      <w:r w:rsidR="003609F9" w:rsidRPr="00863BA4">
        <w:rPr>
          <w:rFonts w:cs="Arial"/>
          <w:spacing w:val="2"/>
          <w:szCs w:val="24"/>
          <w:shd w:val="clear" w:color="auto" w:fill="FFFFFF"/>
        </w:rPr>
        <w:t xml:space="preserve"> level of power and control over IDP women, children and other vulnerable groups</w:t>
      </w:r>
      <w:r>
        <w:rPr>
          <w:rFonts w:cs="Arial"/>
          <w:spacing w:val="2"/>
          <w:szCs w:val="24"/>
          <w:shd w:val="clear" w:color="auto" w:fill="FFFFFF"/>
        </w:rPr>
        <w:t>,</w:t>
      </w:r>
      <w:r w:rsidR="003609F9" w:rsidRPr="00863BA4">
        <w:rPr>
          <w:rFonts w:cs="Arial"/>
          <w:spacing w:val="2"/>
          <w:szCs w:val="24"/>
          <w:shd w:val="clear" w:color="auto" w:fill="FFFFFF"/>
        </w:rPr>
        <w:t xml:space="preserve"> and m</w:t>
      </w:r>
      <w:r>
        <w:rPr>
          <w:rFonts w:cs="Arial"/>
          <w:spacing w:val="2"/>
          <w:szCs w:val="24"/>
          <w:shd w:val="clear" w:color="auto" w:fill="FFFFFF"/>
        </w:rPr>
        <w:t>ight</w:t>
      </w:r>
      <w:r w:rsidR="003609F9" w:rsidRPr="00863BA4">
        <w:rPr>
          <w:rFonts w:cs="Arial"/>
          <w:spacing w:val="2"/>
          <w:szCs w:val="24"/>
          <w:shd w:val="clear" w:color="auto" w:fill="FFFFFF"/>
        </w:rPr>
        <w:t xml:space="preserve"> engage in ‘transactional sex’ with </w:t>
      </w:r>
      <w:r>
        <w:rPr>
          <w:rFonts w:cs="Arial"/>
          <w:spacing w:val="2"/>
          <w:szCs w:val="24"/>
          <w:shd w:val="clear" w:color="auto" w:fill="FFFFFF"/>
        </w:rPr>
        <w:t xml:space="preserve">persons from </w:t>
      </w:r>
      <w:r w:rsidR="003609F9" w:rsidRPr="00863BA4">
        <w:rPr>
          <w:rFonts w:cs="Arial"/>
          <w:spacing w:val="2"/>
          <w:szCs w:val="24"/>
          <w:shd w:val="clear" w:color="auto" w:fill="FFFFFF"/>
        </w:rPr>
        <w:t>these groups, or subject them to sexual abuse</w:t>
      </w:r>
      <w:r>
        <w:rPr>
          <w:rFonts w:cs="Arial"/>
          <w:spacing w:val="2"/>
          <w:szCs w:val="24"/>
          <w:shd w:val="clear" w:color="auto" w:fill="FFFFFF"/>
        </w:rPr>
        <w:t xml:space="preserve">. However, these </w:t>
      </w:r>
      <w:r w:rsidR="00F23C39">
        <w:rPr>
          <w:rFonts w:cs="Arial"/>
          <w:spacing w:val="2"/>
          <w:szCs w:val="24"/>
          <w:shd w:val="clear" w:color="auto" w:fill="FFFFFF"/>
        </w:rPr>
        <w:t xml:space="preserve">persons </w:t>
      </w:r>
      <w:r w:rsidR="003609F9" w:rsidRPr="00863BA4">
        <w:rPr>
          <w:rFonts w:cs="Arial"/>
          <w:spacing w:val="2"/>
          <w:szCs w:val="24"/>
          <w:shd w:val="clear" w:color="auto" w:fill="FFFFFF"/>
        </w:rPr>
        <w:t>are not generally described as being perpetrators of SEA</w:t>
      </w:r>
      <w:r>
        <w:rPr>
          <w:rFonts w:cs="Arial"/>
          <w:spacing w:val="2"/>
          <w:szCs w:val="24"/>
          <w:shd w:val="clear" w:color="auto" w:fill="FFFFFF"/>
        </w:rPr>
        <w:t>, as they are not humanitarian actors or peacekeepers</w:t>
      </w:r>
      <w:r w:rsidR="003609F9" w:rsidRPr="00863BA4">
        <w:rPr>
          <w:rFonts w:cs="Arial"/>
          <w:spacing w:val="2"/>
          <w:szCs w:val="24"/>
          <w:shd w:val="clear" w:color="auto" w:fill="FFFFFF"/>
        </w:rPr>
        <w:t xml:space="preserve">. Rather, </w:t>
      </w:r>
      <w:r>
        <w:rPr>
          <w:rFonts w:cs="Arial"/>
          <w:spacing w:val="2"/>
          <w:szCs w:val="24"/>
          <w:shd w:val="clear" w:color="auto" w:fill="FFFFFF"/>
        </w:rPr>
        <w:t xml:space="preserve">when persons from </w:t>
      </w:r>
      <w:r w:rsidR="003609F9" w:rsidRPr="00863BA4">
        <w:rPr>
          <w:rFonts w:cs="Arial"/>
          <w:spacing w:val="2"/>
          <w:szCs w:val="24"/>
          <w:shd w:val="clear" w:color="auto" w:fill="FFFFFF"/>
        </w:rPr>
        <w:t xml:space="preserve">these groups </w:t>
      </w:r>
      <w:r>
        <w:rPr>
          <w:rFonts w:cs="Arial"/>
          <w:spacing w:val="2"/>
          <w:szCs w:val="24"/>
          <w:shd w:val="clear" w:color="auto" w:fill="FFFFFF"/>
        </w:rPr>
        <w:t xml:space="preserve">perpetrate such acts, they </w:t>
      </w:r>
      <w:r w:rsidR="00F23C39">
        <w:rPr>
          <w:rFonts w:cs="Arial"/>
          <w:spacing w:val="2"/>
          <w:szCs w:val="24"/>
          <w:shd w:val="clear" w:color="auto" w:fill="FFFFFF"/>
        </w:rPr>
        <w:t xml:space="preserve">might be </w:t>
      </w:r>
      <w:r w:rsidR="003609F9" w:rsidRPr="00863BA4">
        <w:rPr>
          <w:rFonts w:cs="Arial"/>
          <w:spacing w:val="2"/>
          <w:szCs w:val="24"/>
          <w:shd w:val="clear" w:color="auto" w:fill="FFFFFF"/>
        </w:rPr>
        <w:t xml:space="preserve">accused of </w:t>
      </w:r>
      <w:r>
        <w:rPr>
          <w:rFonts w:cs="Arial"/>
          <w:spacing w:val="2"/>
          <w:szCs w:val="24"/>
          <w:shd w:val="clear" w:color="auto" w:fill="FFFFFF"/>
        </w:rPr>
        <w:t xml:space="preserve">committing acts of </w:t>
      </w:r>
      <w:r w:rsidR="00B4444E">
        <w:rPr>
          <w:rFonts w:cs="Arial"/>
          <w:spacing w:val="2"/>
          <w:szCs w:val="24"/>
          <w:shd w:val="clear" w:color="auto" w:fill="FFFFFF"/>
        </w:rPr>
        <w:t>‘</w:t>
      </w:r>
      <w:r w:rsidR="003609F9" w:rsidRPr="00863BA4">
        <w:rPr>
          <w:rFonts w:cs="Arial"/>
          <w:spacing w:val="2"/>
          <w:szCs w:val="24"/>
          <w:shd w:val="clear" w:color="auto" w:fill="FFFFFF"/>
        </w:rPr>
        <w:t>sexual violence</w:t>
      </w:r>
      <w:r w:rsidR="00B4444E">
        <w:rPr>
          <w:rFonts w:cs="Arial"/>
          <w:spacing w:val="2"/>
          <w:szCs w:val="24"/>
          <w:shd w:val="clear" w:color="auto" w:fill="FFFFFF"/>
        </w:rPr>
        <w:t>’</w:t>
      </w:r>
      <w:r>
        <w:rPr>
          <w:rFonts w:cs="Arial"/>
          <w:spacing w:val="2"/>
          <w:szCs w:val="24"/>
          <w:shd w:val="clear" w:color="auto" w:fill="FFFFFF"/>
        </w:rPr>
        <w:t xml:space="preserve">, </w:t>
      </w:r>
      <w:r w:rsidR="00B4444E">
        <w:rPr>
          <w:rFonts w:cs="Arial"/>
          <w:spacing w:val="2"/>
          <w:szCs w:val="24"/>
          <w:shd w:val="clear" w:color="auto" w:fill="FFFFFF"/>
        </w:rPr>
        <w:t>‘</w:t>
      </w:r>
      <w:r w:rsidR="00F23C39">
        <w:rPr>
          <w:rFonts w:cs="Arial"/>
          <w:spacing w:val="2"/>
          <w:szCs w:val="24"/>
          <w:shd w:val="clear" w:color="auto" w:fill="FFFFFF"/>
        </w:rPr>
        <w:t>conflict-related sexual violence</w:t>
      </w:r>
      <w:r w:rsidR="00B4444E">
        <w:rPr>
          <w:rFonts w:cs="Arial"/>
          <w:spacing w:val="2"/>
          <w:szCs w:val="24"/>
          <w:shd w:val="clear" w:color="auto" w:fill="FFFFFF"/>
        </w:rPr>
        <w:t>’</w:t>
      </w:r>
      <w:r w:rsidR="00F23C39">
        <w:rPr>
          <w:rFonts w:cs="Arial"/>
          <w:spacing w:val="2"/>
          <w:szCs w:val="24"/>
          <w:shd w:val="clear" w:color="auto" w:fill="FFFFFF"/>
        </w:rPr>
        <w:t xml:space="preserve"> </w:t>
      </w:r>
      <w:r>
        <w:rPr>
          <w:rFonts w:cs="Arial"/>
          <w:spacing w:val="2"/>
          <w:szCs w:val="24"/>
          <w:shd w:val="clear" w:color="auto" w:fill="FFFFFF"/>
        </w:rPr>
        <w:t xml:space="preserve">or </w:t>
      </w:r>
      <w:r w:rsidR="00B4444E">
        <w:rPr>
          <w:rFonts w:cs="Arial"/>
          <w:spacing w:val="2"/>
          <w:szCs w:val="24"/>
          <w:shd w:val="clear" w:color="auto" w:fill="FFFFFF"/>
        </w:rPr>
        <w:t>‘</w:t>
      </w:r>
      <w:r>
        <w:rPr>
          <w:rFonts w:cs="Arial"/>
          <w:spacing w:val="2"/>
          <w:szCs w:val="24"/>
          <w:shd w:val="clear" w:color="auto" w:fill="FFFFFF"/>
        </w:rPr>
        <w:t>gender-based violence</w:t>
      </w:r>
      <w:r w:rsidR="00B4444E">
        <w:rPr>
          <w:rFonts w:cs="Arial"/>
          <w:spacing w:val="2"/>
          <w:szCs w:val="24"/>
          <w:shd w:val="clear" w:color="auto" w:fill="FFFFFF"/>
        </w:rPr>
        <w:t>’</w:t>
      </w:r>
      <w:r>
        <w:rPr>
          <w:rFonts w:cs="Arial"/>
          <w:spacing w:val="2"/>
          <w:szCs w:val="24"/>
          <w:shd w:val="clear" w:color="auto" w:fill="FFFFFF"/>
        </w:rPr>
        <w:t xml:space="preserve"> more broadly</w:t>
      </w:r>
      <w:r w:rsidR="003609F9" w:rsidRPr="00863BA4">
        <w:rPr>
          <w:rFonts w:cs="Arial"/>
          <w:spacing w:val="2"/>
          <w:szCs w:val="24"/>
          <w:shd w:val="clear" w:color="auto" w:fill="FFFFFF"/>
        </w:rPr>
        <w:t xml:space="preserve">. </w:t>
      </w:r>
      <w:r w:rsidR="00F23C39">
        <w:rPr>
          <w:rFonts w:cs="Arial"/>
          <w:spacing w:val="2"/>
          <w:szCs w:val="24"/>
          <w:shd w:val="clear" w:color="auto" w:fill="FFFFFF"/>
        </w:rPr>
        <w:t xml:space="preserve">This said, the parts that </w:t>
      </w:r>
      <w:r w:rsidR="00B4444E">
        <w:rPr>
          <w:rFonts w:cs="Arial"/>
          <w:spacing w:val="2"/>
          <w:szCs w:val="24"/>
          <w:shd w:val="clear" w:color="auto" w:fill="FFFFFF"/>
        </w:rPr>
        <w:t xml:space="preserve">such </w:t>
      </w:r>
      <w:r w:rsidR="00F23C39">
        <w:rPr>
          <w:rFonts w:cs="Arial"/>
          <w:spacing w:val="2"/>
          <w:szCs w:val="24"/>
          <w:shd w:val="clear" w:color="auto" w:fill="FFFFFF"/>
        </w:rPr>
        <w:t>other security forces might play in guarding IDP camps</w:t>
      </w:r>
      <w:r w:rsidR="00B4444E">
        <w:rPr>
          <w:rFonts w:cs="Arial"/>
          <w:spacing w:val="2"/>
          <w:szCs w:val="24"/>
          <w:shd w:val="clear" w:color="auto" w:fill="FFFFFF"/>
        </w:rPr>
        <w:t>,</w:t>
      </w:r>
      <w:r w:rsidR="00F23C39">
        <w:rPr>
          <w:rFonts w:cs="Arial"/>
          <w:spacing w:val="2"/>
          <w:szCs w:val="24"/>
          <w:shd w:val="clear" w:color="auto" w:fill="FFFFFF"/>
        </w:rPr>
        <w:t xml:space="preserve"> communities</w:t>
      </w:r>
      <w:r w:rsidR="00B4444E">
        <w:rPr>
          <w:rFonts w:cs="Arial"/>
          <w:spacing w:val="2"/>
          <w:szCs w:val="24"/>
          <w:shd w:val="clear" w:color="auto" w:fill="FFFFFF"/>
        </w:rPr>
        <w:t xml:space="preserve"> or aid convoys</w:t>
      </w:r>
      <w:r w:rsidR="00F23C39">
        <w:rPr>
          <w:rFonts w:cs="Arial"/>
          <w:spacing w:val="2"/>
          <w:szCs w:val="24"/>
          <w:shd w:val="clear" w:color="auto" w:fill="FFFFFF"/>
        </w:rPr>
        <w:t xml:space="preserve">, might </w:t>
      </w:r>
      <w:r w:rsidR="00F23C39">
        <w:rPr>
          <w:rFonts w:cs="Arial"/>
          <w:spacing w:val="2"/>
          <w:szCs w:val="24"/>
          <w:shd w:val="clear" w:color="auto" w:fill="FFFFFF"/>
        </w:rPr>
        <w:lastRenderedPageBreak/>
        <w:t>blur these definitional lines somewhat, and when such actors do play a part in the distribution of aid, their actions might thereby become relevant to a discussion on SEA.</w:t>
      </w:r>
    </w:p>
    <w:p w14:paraId="18928BA8" w14:textId="77777777" w:rsidR="00C457F5" w:rsidRPr="00863BA4" w:rsidRDefault="00C457F5" w:rsidP="00E249C6">
      <w:pPr>
        <w:rPr>
          <w:rFonts w:cs="Arial"/>
          <w:szCs w:val="24"/>
        </w:rPr>
      </w:pPr>
    </w:p>
    <w:p w14:paraId="4843CABA" w14:textId="11D697A9" w:rsidR="00C457F5" w:rsidRPr="00B4444E" w:rsidRDefault="00BF3933" w:rsidP="00B4444E">
      <w:pPr>
        <w:pStyle w:val="Titolo1"/>
        <w:spacing w:before="0"/>
      </w:pPr>
      <w:bookmarkStart w:id="6" w:name="_Toc78117386"/>
      <w:r>
        <w:t xml:space="preserve">Distribution of humanitarian aid in Somalia: </w:t>
      </w:r>
      <w:r w:rsidR="00AB4FAE">
        <w:t>The c</w:t>
      </w:r>
      <w:r w:rsidR="00931351" w:rsidRPr="00E249C6">
        <w:t>ontext in which SEA plays out</w:t>
      </w:r>
      <w:bookmarkEnd w:id="6"/>
    </w:p>
    <w:p w14:paraId="52AC1BA6" w14:textId="77777777" w:rsidR="00B4444E" w:rsidRDefault="00B4444E" w:rsidP="00E249C6">
      <w:pPr>
        <w:pStyle w:val="NormaleWeb"/>
        <w:spacing w:before="0" w:beforeAutospacing="0" w:after="0" w:afterAutospacing="0"/>
        <w:rPr>
          <w:rFonts w:ascii="Arial" w:hAnsi="Arial" w:cs="Arial"/>
        </w:rPr>
      </w:pPr>
    </w:p>
    <w:p w14:paraId="39650016" w14:textId="2E793C49" w:rsidR="001B4DA5" w:rsidRDefault="00C6260E" w:rsidP="00E249C6">
      <w:pPr>
        <w:pStyle w:val="NormaleWeb"/>
        <w:spacing w:before="0" w:beforeAutospacing="0" w:after="0" w:afterAutospacing="0"/>
        <w:rPr>
          <w:rFonts w:ascii="Arial" w:hAnsi="Arial" w:cs="Arial"/>
          <w:spacing w:val="2"/>
          <w:shd w:val="clear" w:color="auto" w:fill="FFFFFF"/>
          <w:lang w:val="en-GB"/>
        </w:rPr>
      </w:pPr>
      <w:r w:rsidRPr="00863BA4">
        <w:rPr>
          <w:rFonts w:ascii="Arial" w:hAnsi="Arial" w:cs="Arial"/>
        </w:rPr>
        <w:t xml:space="preserve">Due to the nature of </w:t>
      </w:r>
      <w:r w:rsidR="00B4444E">
        <w:rPr>
          <w:rFonts w:ascii="Arial" w:hAnsi="Arial" w:cs="Arial"/>
        </w:rPr>
        <w:t xml:space="preserve">the </w:t>
      </w:r>
      <w:r w:rsidRPr="00863BA4">
        <w:rPr>
          <w:rFonts w:ascii="Arial" w:hAnsi="Arial" w:cs="Arial"/>
        </w:rPr>
        <w:t>protracted conflict</w:t>
      </w:r>
      <w:r w:rsidR="00B4444E">
        <w:rPr>
          <w:rFonts w:ascii="Arial" w:hAnsi="Arial" w:cs="Arial"/>
        </w:rPr>
        <w:t xml:space="preserve"> in Somalia</w:t>
      </w:r>
      <w:r w:rsidRPr="00863BA4">
        <w:rPr>
          <w:rFonts w:ascii="Arial" w:hAnsi="Arial" w:cs="Arial"/>
        </w:rPr>
        <w:t>, t</w:t>
      </w:r>
      <w:r w:rsidR="00FD1940" w:rsidRPr="00863BA4">
        <w:rPr>
          <w:rFonts w:ascii="Arial" w:hAnsi="Arial" w:cs="Arial"/>
        </w:rPr>
        <w:t>he d</w:t>
      </w:r>
      <w:r w:rsidR="00FB4369" w:rsidRPr="00863BA4">
        <w:rPr>
          <w:rFonts w:ascii="Arial" w:hAnsi="Arial" w:cs="Arial"/>
        </w:rPr>
        <w:t xml:space="preserve">elivery of </w:t>
      </w:r>
      <w:r w:rsidR="00BC6666" w:rsidRPr="00863BA4">
        <w:rPr>
          <w:rFonts w:ascii="Arial" w:hAnsi="Arial" w:cs="Arial"/>
        </w:rPr>
        <w:t xml:space="preserve">humanitarian aid </w:t>
      </w:r>
      <w:r w:rsidR="00835E56">
        <w:rPr>
          <w:rFonts w:ascii="Arial" w:hAnsi="Arial" w:cs="Arial"/>
        </w:rPr>
        <w:t>has become</w:t>
      </w:r>
      <w:r w:rsidR="00BC6666" w:rsidRPr="00863BA4">
        <w:rPr>
          <w:rFonts w:ascii="Arial" w:hAnsi="Arial" w:cs="Arial"/>
        </w:rPr>
        <w:t xml:space="preserve"> </w:t>
      </w:r>
      <w:r w:rsidR="005C6F70" w:rsidRPr="00863BA4">
        <w:rPr>
          <w:rFonts w:ascii="Arial" w:hAnsi="Arial" w:cs="Arial"/>
        </w:rPr>
        <w:t>characterised by a complex system of deliver</w:t>
      </w:r>
      <w:r w:rsidR="00D47B8C" w:rsidRPr="00863BA4">
        <w:rPr>
          <w:rFonts w:ascii="Arial" w:hAnsi="Arial" w:cs="Arial"/>
        </w:rPr>
        <w:t>y, involving a</w:t>
      </w:r>
      <w:r w:rsidR="00835E56">
        <w:rPr>
          <w:rFonts w:ascii="Arial" w:hAnsi="Arial" w:cs="Arial"/>
        </w:rPr>
        <w:t xml:space="preserve"> wide</w:t>
      </w:r>
      <w:r w:rsidR="00D47B8C" w:rsidRPr="00863BA4">
        <w:rPr>
          <w:rFonts w:ascii="Arial" w:hAnsi="Arial" w:cs="Arial"/>
        </w:rPr>
        <w:t xml:space="preserve"> array of actors</w:t>
      </w:r>
      <w:r w:rsidR="0009708D" w:rsidRPr="00863BA4">
        <w:rPr>
          <w:rFonts w:ascii="Arial" w:hAnsi="Arial" w:cs="Arial"/>
        </w:rPr>
        <w:t xml:space="preserve">. </w:t>
      </w:r>
      <w:r w:rsidR="00B86C03" w:rsidRPr="00863BA4">
        <w:rPr>
          <w:rFonts w:ascii="Arial" w:hAnsi="Arial" w:cs="Arial"/>
          <w:spacing w:val="2"/>
          <w:shd w:val="clear" w:color="auto" w:fill="FFFFFF"/>
          <w:lang w:val="en-GB"/>
        </w:rPr>
        <w:t>The</w:t>
      </w:r>
      <w:r w:rsidR="0009708D" w:rsidRPr="00863BA4">
        <w:rPr>
          <w:rFonts w:ascii="Arial" w:hAnsi="Arial" w:cs="Arial"/>
          <w:spacing w:val="2"/>
          <w:shd w:val="clear" w:color="auto" w:fill="FFFFFF"/>
          <w:lang w:val="en-GB"/>
        </w:rPr>
        <w:t xml:space="preserve"> distribution of food, schoolbooks and medicine</w:t>
      </w:r>
      <w:r w:rsidR="00835E56">
        <w:rPr>
          <w:rFonts w:ascii="Arial" w:hAnsi="Arial" w:cs="Arial"/>
          <w:spacing w:val="2"/>
          <w:shd w:val="clear" w:color="auto" w:fill="FFFFFF"/>
          <w:lang w:val="en-GB"/>
        </w:rPr>
        <w:t>, the</w:t>
      </w:r>
      <w:r w:rsidR="0009708D" w:rsidRPr="00863BA4">
        <w:rPr>
          <w:rFonts w:ascii="Arial" w:hAnsi="Arial" w:cs="Arial"/>
          <w:spacing w:val="2"/>
          <w:shd w:val="clear" w:color="auto" w:fill="FFFFFF"/>
          <w:lang w:val="en-GB"/>
        </w:rPr>
        <w:t xml:space="preserve"> </w:t>
      </w:r>
      <w:r w:rsidR="00835E56" w:rsidRPr="00863BA4">
        <w:rPr>
          <w:rFonts w:ascii="Arial" w:hAnsi="Arial" w:cs="Arial"/>
          <w:spacing w:val="2"/>
          <w:shd w:val="clear" w:color="auto" w:fill="FFFFFF"/>
          <w:lang w:val="en-GB"/>
        </w:rPr>
        <w:t>provision of security</w:t>
      </w:r>
      <w:r w:rsidR="00507E76">
        <w:rPr>
          <w:rFonts w:ascii="Arial" w:hAnsi="Arial" w:cs="Arial"/>
          <w:spacing w:val="2"/>
          <w:shd w:val="clear" w:color="auto" w:fill="FFFFFF"/>
          <w:lang w:val="en-GB"/>
        </w:rPr>
        <w:t xml:space="preserve"> for aid operations</w:t>
      </w:r>
      <w:r w:rsidR="00835E56" w:rsidRPr="00863BA4">
        <w:rPr>
          <w:rFonts w:ascii="Arial" w:hAnsi="Arial" w:cs="Arial"/>
          <w:spacing w:val="2"/>
          <w:shd w:val="clear" w:color="auto" w:fill="FFFFFF"/>
          <w:lang w:val="en-GB"/>
        </w:rPr>
        <w:t xml:space="preserve">, </w:t>
      </w:r>
      <w:r w:rsidR="0009708D" w:rsidRPr="00863BA4">
        <w:rPr>
          <w:rFonts w:ascii="Arial" w:hAnsi="Arial" w:cs="Arial"/>
          <w:spacing w:val="2"/>
          <w:shd w:val="clear" w:color="auto" w:fill="FFFFFF"/>
          <w:lang w:val="en-GB"/>
        </w:rPr>
        <w:t xml:space="preserve">and </w:t>
      </w:r>
      <w:r w:rsidR="00835E56">
        <w:rPr>
          <w:rFonts w:ascii="Arial" w:hAnsi="Arial" w:cs="Arial"/>
          <w:spacing w:val="2"/>
          <w:shd w:val="clear" w:color="auto" w:fill="FFFFFF"/>
          <w:lang w:val="en-GB"/>
        </w:rPr>
        <w:t>the delivery</w:t>
      </w:r>
      <w:r w:rsidR="0009708D" w:rsidRPr="00863BA4">
        <w:rPr>
          <w:rFonts w:ascii="Arial" w:hAnsi="Arial" w:cs="Arial"/>
          <w:spacing w:val="2"/>
          <w:shd w:val="clear" w:color="auto" w:fill="FFFFFF"/>
          <w:lang w:val="en-GB"/>
        </w:rPr>
        <w:t xml:space="preserve"> of transport and other services is a complicated exercise, seldom carried out by humanitarian actors alone.</w:t>
      </w:r>
      <w:r w:rsidR="0009708D" w:rsidRPr="00863BA4">
        <w:rPr>
          <w:rStyle w:val="Rimandonotaapidipagina"/>
          <w:rFonts w:ascii="Arial" w:hAnsi="Arial" w:cs="Arial"/>
          <w:spacing w:val="2"/>
          <w:shd w:val="clear" w:color="auto" w:fill="FFFFFF"/>
          <w:lang w:val="en-GB"/>
        </w:rPr>
        <w:footnoteReference w:id="5"/>
      </w:r>
      <w:r w:rsidR="0009708D" w:rsidRPr="00863BA4">
        <w:rPr>
          <w:rFonts w:ascii="Arial" w:hAnsi="Arial" w:cs="Arial"/>
          <w:spacing w:val="2"/>
          <w:shd w:val="clear" w:color="auto" w:fill="FFFFFF"/>
          <w:lang w:val="en-GB"/>
        </w:rPr>
        <w:t xml:space="preserve"> Due to </w:t>
      </w:r>
      <w:r w:rsidR="00507E76">
        <w:rPr>
          <w:rFonts w:ascii="Arial" w:hAnsi="Arial" w:cs="Arial"/>
          <w:spacing w:val="2"/>
          <w:shd w:val="clear" w:color="auto" w:fill="FFFFFF"/>
          <w:lang w:val="en-GB"/>
        </w:rPr>
        <w:t xml:space="preserve">ongoing </w:t>
      </w:r>
      <w:r w:rsidR="0009708D" w:rsidRPr="00863BA4">
        <w:rPr>
          <w:rFonts w:ascii="Arial" w:hAnsi="Arial" w:cs="Arial"/>
          <w:spacing w:val="2"/>
          <w:shd w:val="clear" w:color="auto" w:fill="FFFFFF"/>
          <w:lang w:val="en-GB"/>
        </w:rPr>
        <w:t xml:space="preserve">insecurity and </w:t>
      </w:r>
      <w:r w:rsidR="00835E56">
        <w:rPr>
          <w:rFonts w:ascii="Arial" w:hAnsi="Arial" w:cs="Arial"/>
          <w:spacing w:val="2"/>
          <w:shd w:val="clear" w:color="auto" w:fill="FFFFFF"/>
          <w:lang w:val="en-GB"/>
        </w:rPr>
        <w:t xml:space="preserve">the </w:t>
      </w:r>
      <w:r w:rsidR="0009708D" w:rsidRPr="00863BA4">
        <w:rPr>
          <w:rFonts w:ascii="Arial" w:hAnsi="Arial" w:cs="Arial"/>
          <w:spacing w:val="2"/>
          <w:shd w:val="clear" w:color="auto" w:fill="FFFFFF"/>
          <w:lang w:val="en-GB"/>
        </w:rPr>
        <w:t>lack of access</w:t>
      </w:r>
      <w:r w:rsidR="00835E56">
        <w:rPr>
          <w:rFonts w:ascii="Arial" w:hAnsi="Arial" w:cs="Arial"/>
          <w:spacing w:val="2"/>
          <w:shd w:val="clear" w:color="auto" w:fill="FFFFFF"/>
          <w:lang w:val="en-GB"/>
        </w:rPr>
        <w:t xml:space="preserve"> that humanitarian actors enjoy</w:t>
      </w:r>
      <w:r w:rsidR="0009708D" w:rsidRPr="00863BA4">
        <w:rPr>
          <w:rFonts w:ascii="Arial" w:hAnsi="Arial" w:cs="Arial"/>
          <w:spacing w:val="2"/>
          <w:shd w:val="clear" w:color="auto" w:fill="FFFFFF"/>
          <w:lang w:val="en-GB"/>
        </w:rPr>
        <w:t xml:space="preserve">, the UN and </w:t>
      </w:r>
      <w:r w:rsidR="00E41CCF">
        <w:rPr>
          <w:rFonts w:ascii="Arial" w:hAnsi="Arial" w:cs="Arial"/>
          <w:spacing w:val="2"/>
          <w:shd w:val="clear" w:color="auto" w:fill="FFFFFF"/>
          <w:lang w:val="en-GB"/>
        </w:rPr>
        <w:t>international non-governmental organisations (</w:t>
      </w:r>
      <w:r w:rsidR="0009708D" w:rsidRPr="00863BA4">
        <w:rPr>
          <w:rFonts w:ascii="Arial" w:hAnsi="Arial" w:cs="Arial"/>
          <w:spacing w:val="2"/>
          <w:shd w:val="clear" w:color="auto" w:fill="FFFFFF"/>
          <w:lang w:val="en-GB"/>
        </w:rPr>
        <w:t>INGOs</w:t>
      </w:r>
      <w:r w:rsidR="00E41CCF">
        <w:rPr>
          <w:rFonts w:ascii="Arial" w:hAnsi="Arial" w:cs="Arial"/>
          <w:spacing w:val="2"/>
          <w:shd w:val="clear" w:color="auto" w:fill="FFFFFF"/>
          <w:lang w:val="en-GB"/>
        </w:rPr>
        <w:t>)</w:t>
      </w:r>
      <w:r w:rsidR="0009708D" w:rsidRPr="00863BA4">
        <w:rPr>
          <w:rFonts w:ascii="Arial" w:hAnsi="Arial" w:cs="Arial"/>
          <w:spacing w:val="2"/>
          <w:shd w:val="clear" w:color="auto" w:fill="FFFFFF"/>
          <w:lang w:val="en-GB"/>
        </w:rPr>
        <w:t xml:space="preserve"> who provide humanitarian assistance work together with a network of state and non-state actors to deliver goods and services</w:t>
      </w:r>
      <w:r w:rsidR="00E41CCF">
        <w:rPr>
          <w:rFonts w:ascii="Arial" w:hAnsi="Arial" w:cs="Arial"/>
          <w:spacing w:val="2"/>
          <w:shd w:val="clear" w:color="auto" w:fill="FFFFFF"/>
          <w:lang w:val="en-GB"/>
        </w:rPr>
        <w:t>. D</w:t>
      </w:r>
      <w:r w:rsidR="0009708D" w:rsidRPr="00863BA4">
        <w:rPr>
          <w:rFonts w:ascii="Arial" w:hAnsi="Arial" w:cs="Arial"/>
          <w:spacing w:val="2"/>
          <w:shd w:val="clear" w:color="auto" w:fill="FFFFFF"/>
          <w:lang w:val="en-GB"/>
        </w:rPr>
        <w:t>istrict authorities generally over</w:t>
      </w:r>
      <w:r w:rsidR="00B86C03" w:rsidRPr="00863BA4">
        <w:rPr>
          <w:rFonts w:ascii="Arial" w:hAnsi="Arial" w:cs="Arial"/>
          <w:spacing w:val="2"/>
          <w:shd w:val="clear" w:color="auto" w:fill="FFFFFF"/>
          <w:lang w:val="en-GB"/>
        </w:rPr>
        <w:t>see the exercise, in tandem with different ministr</w:t>
      </w:r>
      <w:r w:rsidR="00F851D8" w:rsidRPr="00863BA4">
        <w:rPr>
          <w:rFonts w:ascii="Arial" w:hAnsi="Arial" w:cs="Arial"/>
          <w:spacing w:val="2"/>
          <w:shd w:val="clear" w:color="auto" w:fill="FFFFFF"/>
          <w:lang w:val="en-GB"/>
        </w:rPr>
        <w:t xml:space="preserve">ies </w:t>
      </w:r>
      <w:r w:rsidR="00B17683">
        <w:rPr>
          <w:rFonts w:ascii="Arial" w:hAnsi="Arial" w:cs="Arial"/>
          <w:spacing w:val="2"/>
          <w:shd w:val="clear" w:color="auto" w:fill="FFFFFF"/>
          <w:lang w:val="en-GB"/>
        </w:rPr>
        <w:t>and</w:t>
      </w:r>
      <w:r w:rsidR="00F851D8" w:rsidRPr="00863BA4">
        <w:rPr>
          <w:rFonts w:ascii="Arial" w:hAnsi="Arial" w:cs="Arial"/>
          <w:spacing w:val="2"/>
          <w:shd w:val="clear" w:color="auto" w:fill="FFFFFF"/>
          <w:lang w:val="en-GB"/>
        </w:rPr>
        <w:t xml:space="preserve"> humanitarian coordinators</w:t>
      </w:r>
      <w:r w:rsidR="00E41CCF">
        <w:rPr>
          <w:rFonts w:ascii="Arial" w:hAnsi="Arial" w:cs="Arial"/>
          <w:spacing w:val="2"/>
          <w:shd w:val="clear" w:color="auto" w:fill="FFFFFF"/>
          <w:lang w:val="en-GB"/>
        </w:rPr>
        <w:t>.</w:t>
      </w:r>
      <w:r w:rsidR="0009708D" w:rsidRPr="00863BA4">
        <w:rPr>
          <w:rStyle w:val="Rimandonotaapidipagina"/>
          <w:rFonts w:ascii="Arial" w:hAnsi="Arial" w:cs="Arial"/>
          <w:spacing w:val="2"/>
          <w:shd w:val="clear" w:color="auto" w:fill="FFFFFF"/>
          <w:lang w:val="en-GB"/>
        </w:rPr>
        <w:footnoteReference w:id="6"/>
      </w:r>
      <w:r w:rsidR="0009708D" w:rsidRPr="00863BA4">
        <w:rPr>
          <w:rFonts w:ascii="Arial" w:hAnsi="Arial" w:cs="Arial"/>
          <w:spacing w:val="2"/>
          <w:shd w:val="clear" w:color="auto" w:fill="FFFFFF"/>
          <w:lang w:val="en-GB"/>
        </w:rPr>
        <w:t xml:space="preserve"> </w:t>
      </w:r>
      <w:r w:rsidR="00E41CCF">
        <w:rPr>
          <w:rFonts w:ascii="Arial" w:hAnsi="Arial" w:cs="Arial"/>
          <w:spacing w:val="2"/>
          <w:shd w:val="clear" w:color="auto" w:fill="FFFFFF"/>
          <w:lang w:val="en-GB"/>
        </w:rPr>
        <w:t>P</w:t>
      </w:r>
      <w:r w:rsidR="0009708D" w:rsidRPr="00863BA4">
        <w:rPr>
          <w:rFonts w:ascii="Arial" w:hAnsi="Arial" w:cs="Arial"/>
          <w:spacing w:val="2"/>
          <w:shd w:val="clear" w:color="auto" w:fill="FFFFFF"/>
          <w:lang w:val="en-GB"/>
        </w:rPr>
        <w:t>eacekeeping troops, militias and private security organizations provide security;</w:t>
      </w:r>
      <w:r w:rsidR="0009708D" w:rsidRPr="00863BA4">
        <w:rPr>
          <w:rStyle w:val="Rimandonotaapidipagina"/>
          <w:rFonts w:ascii="Arial" w:hAnsi="Arial" w:cs="Arial"/>
          <w:spacing w:val="2"/>
          <w:shd w:val="clear" w:color="auto" w:fill="FFFFFF"/>
          <w:lang w:val="en-GB"/>
        </w:rPr>
        <w:footnoteReference w:id="7"/>
      </w:r>
      <w:r w:rsidR="0009708D" w:rsidRPr="00863BA4">
        <w:rPr>
          <w:rFonts w:ascii="Arial" w:hAnsi="Arial" w:cs="Arial"/>
          <w:spacing w:val="2"/>
          <w:shd w:val="clear" w:color="auto" w:fill="FFFFFF"/>
          <w:lang w:val="en-GB"/>
        </w:rPr>
        <w:t xml:space="preserve"> </w:t>
      </w:r>
      <w:r w:rsidR="00E41CCF">
        <w:rPr>
          <w:rFonts w:ascii="Arial" w:hAnsi="Arial" w:cs="Arial"/>
          <w:spacing w:val="2"/>
          <w:shd w:val="clear" w:color="auto" w:fill="FFFFFF"/>
          <w:lang w:val="en-GB"/>
        </w:rPr>
        <w:t>while</w:t>
      </w:r>
      <w:r w:rsidR="0009708D" w:rsidRPr="00863BA4">
        <w:rPr>
          <w:rFonts w:ascii="Arial" w:hAnsi="Arial" w:cs="Arial"/>
          <w:spacing w:val="2"/>
          <w:shd w:val="clear" w:color="auto" w:fill="FFFFFF"/>
          <w:lang w:val="en-GB"/>
        </w:rPr>
        <w:t xml:space="preserve"> local NGOs, peacekeeping troops and IDP camp </w:t>
      </w:r>
      <w:r w:rsidR="00E41CCF">
        <w:rPr>
          <w:rFonts w:ascii="Arial" w:hAnsi="Arial" w:cs="Arial"/>
          <w:spacing w:val="2"/>
          <w:shd w:val="clear" w:color="auto" w:fill="FFFFFF"/>
          <w:lang w:val="en-GB"/>
        </w:rPr>
        <w:t>‘</w:t>
      </w:r>
      <w:r w:rsidR="0009708D" w:rsidRPr="00863BA4">
        <w:rPr>
          <w:rFonts w:ascii="Arial" w:hAnsi="Arial" w:cs="Arial"/>
          <w:spacing w:val="2"/>
          <w:shd w:val="clear" w:color="auto" w:fill="FFFFFF"/>
          <w:lang w:val="en-GB"/>
        </w:rPr>
        <w:t>gatekeepers</w:t>
      </w:r>
      <w:r w:rsidR="00E41CCF">
        <w:rPr>
          <w:rFonts w:ascii="Arial" w:hAnsi="Arial" w:cs="Arial"/>
          <w:spacing w:val="2"/>
          <w:shd w:val="clear" w:color="auto" w:fill="FFFFFF"/>
          <w:lang w:val="en-GB"/>
        </w:rPr>
        <w:t>’</w:t>
      </w:r>
      <w:r w:rsidR="0009708D" w:rsidRPr="00863BA4">
        <w:rPr>
          <w:rFonts w:ascii="Arial" w:hAnsi="Arial" w:cs="Arial"/>
          <w:spacing w:val="2"/>
          <w:shd w:val="clear" w:color="auto" w:fill="FFFFFF"/>
          <w:lang w:val="en-GB"/>
        </w:rPr>
        <w:t xml:space="preserve"> are involved in the distribution</w:t>
      </w:r>
      <w:r w:rsidR="00816F99" w:rsidRPr="00863BA4">
        <w:rPr>
          <w:rFonts w:ascii="Arial" w:hAnsi="Arial" w:cs="Arial"/>
          <w:spacing w:val="2"/>
          <w:shd w:val="clear" w:color="auto" w:fill="FFFFFF"/>
          <w:lang w:val="en-GB"/>
        </w:rPr>
        <w:t xml:space="preserve"> of food, medicine and supplies </w:t>
      </w:r>
      <w:r w:rsidR="00E41CCF">
        <w:rPr>
          <w:rFonts w:ascii="Arial" w:hAnsi="Arial" w:cs="Arial"/>
          <w:spacing w:val="2"/>
          <w:shd w:val="clear" w:color="auto" w:fill="FFFFFF"/>
          <w:lang w:val="en-GB"/>
        </w:rPr>
        <w:t>to</w:t>
      </w:r>
      <w:r w:rsidR="00375F5E" w:rsidRPr="00863BA4">
        <w:rPr>
          <w:rFonts w:ascii="Arial" w:hAnsi="Arial" w:cs="Arial"/>
          <w:spacing w:val="2"/>
          <w:shd w:val="clear" w:color="auto" w:fill="FFFFFF"/>
          <w:lang w:val="en-GB"/>
        </w:rPr>
        <w:t xml:space="preserve"> IDP settlements. </w:t>
      </w:r>
    </w:p>
    <w:p w14:paraId="7622F611" w14:textId="77777777" w:rsidR="001B4DA5" w:rsidRDefault="001B4DA5" w:rsidP="00E249C6">
      <w:pPr>
        <w:pStyle w:val="NormaleWeb"/>
        <w:spacing w:before="0" w:beforeAutospacing="0" w:after="0" w:afterAutospacing="0"/>
        <w:rPr>
          <w:rFonts w:ascii="Arial" w:hAnsi="Arial" w:cs="Arial"/>
          <w:spacing w:val="2"/>
          <w:shd w:val="clear" w:color="auto" w:fill="FFFFFF"/>
          <w:lang w:val="en-GB"/>
        </w:rPr>
      </w:pPr>
    </w:p>
    <w:p w14:paraId="4C8CA07E" w14:textId="08CCC526" w:rsidR="00555E2F" w:rsidRPr="00863BA4" w:rsidRDefault="00555E2F" w:rsidP="00555E2F">
      <w:pPr>
        <w:pStyle w:val="NormaleWeb"/>
        <w:spacing w:before="0" w:beforeAutospacing="0" w:after="0" w:afterAutospacing="0"/>
        <w:rPr>
          <w:rFonts w:ascii="Arial" w:hAnsi="Arial" w:cs="Arial"/>
          <w:spacing w:val="2"/>
          <w:shd w:val="clear" w:color="auto" w:fill="FFFFFF"/>
          <w:lang w:val="en-GB"/>
        </w:rPr>
      </w:pPr>
      <w:r w:rsidRPr="00444088">
        <w:rPr>
          <w:rFonts w:ascii="Arial" w:hAnsi="Arial" w:cs="Arial"/>
          <w:spacing w:val="2"/>
          <w:shd w:val="clear" w:color="auto" w:fill="FFFFFF"/>
        </w:rPr>
        <w:t>The UN and i</w:t>
      </w:r>
      <w:r w:rsidRPr="00444088">
        <w:rPr>
          <w:rFonts w:ascii="Arial" w:hAnsi="Arial" w:cs="Arial"/>
        </w:rPr>
        <w:t xml:space="preserve">nternational humanitarian agencies rarely distribute goods or provide services in camps and IDP sites directly, with the goods they provide distributed by others – and with the nature of operations shaped and tempered by a series of intermediaries. </w:t>
      </w:r>
      <w:r w:rsidRPr="00555E2F">
        <w:rPr>
          <w:rFonts w:ascii="Arial" w:hAnsi="Arial" w:cs="Arial"/>
        </w:rPr>
        <w:t>Aid is delivered almost exclusively through implementing partners. These consist of NGOs, alongside a growing number of private contractors operating in this space.</w:t>
      </w:r>
      <w:r>
        <w:rPr>
          <w:rFonts w:ascii="Arial" w:hAnsi="Arial" w:cs="Arial"/>
        </w:rPr>
        <w:t xml:space="preserve"> </w:t>
      </w:r>
      <w:r w:rsidRPr="00444088">
        <w:rPr>
          <w:rFonts w:ascii="Arial" w:hAnsi="Arial" w:cs="Arial"/>
        </w:rPr>
        <w:t>Humanitarian organisations must cooperate with, and have their movement and access restricted by, gatekeepers and their militias.</w:t>
      </w:r>
      <w:r w:rsidRPr="00444088">
        <w:rPr>
          <w:rStyle w:val="Rimandonotaapidipagina"/>
          <w:rFonts w:ascii="Arial" w:hAnsi="Arial" w:cs="Arial"/>
        </w:rPr>
        <w:footnoteReference w:id="8"/>
      </w:r>
      <w:r w:rsidRPr="00444088">
        <w:rPr>
          <w:rFonts w:ascii="Arial" w:hAnsi="Arial" w:cs="Arial"/>
        </w:rPr>
        <w:t xml:space="preserve"> </w:t>
      </w:r>
      <w:r w:rsidRPr="00444088">
        <w:rPr>
          <w:rFonts w:ascii="Arial" w:hAnsi="Arial" w:cs="Arial"/>
          <w:spacing w:val="2"/>
          <w:shd w:val="clear" w:color="auto" w:fill="FFFFFF"/>
          <w:lang w:val="en-GB"/>
        </w:rPr>
        <w:t>To a great extent, the choice of who gets access to humanitarian</w:t>
      </w:r>
      <w:r>
        <w:rPr>
          <w:rFonts w:ascii="Arial" w:hAnsi="Arial" w:cs="Arial"/>
          <w:spacing w:val="2"/>
          <w:shd w:val="clear" w:color="auto" w:fill="FFFFFF"/>
          <w:lang w:val="en-GB"/>
        </w:rPr>
        <w:t xml:space="preserve"> </w:t>
      </w:r>
      <w:r w:rsidRPr="00863BA4">
        <w:rPr>
          <w:rFonts w:ascii="Arial" w:hAnsi="Arial" w:cs="Arial"/>
          <w:spacing w:val="2"/>
          <w:shd w:val="clear" w:color="auto" w:fill="FFFFFF"/>
          <w:lang w:val="en-GB"/>
        </w:rPr>
        <w:t>aid is decided by local administration</w:t>
      </w:r>
      <w:r>
        <w:rPr>
          <w:rFonts w:ascii="Arial" w:hAnsi="Arial" w:cs="Arial"/>
          <w:spacing w:val="2"/>
          <w:shd w:val="clear" w:color="auto" w:fill="FFFFFF"/>
          <w:lang w:val="en-GB"/>
        </w:rPr>
        <w:t>,</w:t>
      </w:r>
      <w:r w:rsidRPr="00863BA4">
        <w:rPr>
          <w:rFonts w:ascii="Arial" w:hAnsi="Arial" w:cs="Arial"/>
          <w:spacing w:val="2"/>
          <w:shd w:val="clear" w:color="auto" w:fill="FFFFFF"/>
          <w:lang w:val="en-GB"/>
        </w:rPr>
        <w:t xml:space="preserve"> in tandem with gatekeepers delivering assistance in their </w:t>
      </w:r>
      <w:r>
        <w:rPr>
          <w:rFonts w:ascii="Arial" w:hAnsi="Arial" w:cs="Arial"/>
          <w:spacing w:val="2"/>
          <w:shd w:val="clear" w:color="auto" w:fill="FFFFFF"/>
          <w:lang w:val="en-GB"/>
        </w:rPr>
        <w:t xml:space="preserve">respective </w:t>
      </w:r>
      <w:r w:rsidRPr="00863BA4">
        <w:rPr>
          <w:rFonts w:ascii="Arial" w:hAnsi="Arial" w:cs="Arial"/>
          <w:spacing w:val="2"/>
          <w:shd w:val="clear" w:color="auto" w:fill="FFFFFF"/>
          <w:lang w:val="en-GB"/>
        </w:rPr>
        <w:t xml:space="preserve">locations. </w:t>
      </w:r>
    </w:p>
    <w:p w14:paraId="18B25E66" w14:textId="77777777" w:rsidR="005E24ED" w:rsidRDefault="005E24ED" w:rsidP="005E24ED">
      <w:pPr>
        <w:rPr>
          <w:rFonts w:cs="Arial"/>
          <w:szCs w:val="24"/>
        </w:rPr>
      </w:pPr>
    </w:p>
    <w:p w14:paraId="5397C103" w14:textId="43495D58" w:rsidR="00A702B1" w:rsidRPr="00E83F96" w:rsidRDefault="00E83F96" w:rsidP="00E83F96">
      <w:pPr>
        <w:rPr>
          <w:rFonts w:cs="Arial"/>
          <w:szCs w:val="24"/>
        </w:rPr>
      </w:pPr>
      <w:r>
        <w:rPr>
          <w:rFonts w:cs="Arial"/>
          <w:szCs w:val="24"/>
        </w:rPr>
        <w:t>The exposure and access that</w:t>
      </w:r>
      <w:r w:rsidR="00275742">
        <w:rPr>
          <w:rFonts w:cs="Arial"/>
          <w:szCs w:val="24"/>
        </w:rPr>
        <w:t xml:space="preserve"> staff of</w:t>
      </w:r>
      <w:r>
        <w:rPr>
          <w:rFonts w:cs="Arial"/>
          <w:szCs w:val="24"/>
        </w:rPr>
        <w:t xml:space="preserve"> humanitarian organisations have to beneficiaries is highly limited. </w:t>
      </w:r>
      <w:r w:rsidR="001B4DA5" w:rsidRPr="00863BA4">
        <w:rPr>
          <w:rFonts w:cs="Arial"/>
          <w:szCs w:val="24"/>
        </w:rPr>
        <w:t xml:space="preserve">Justin Brady, the Head of the UN Office for the Coordination of Humanitarian Affairs, was quoted in a New Humanitarian article (published 18 July 2019) as saying that UN staff can only visit the IDP camps for a maximum of 30 minutes at a </w:t>
      </w:r>
      <w:r w:rsidR="001B4DA5" w:rsidRPr="00863BA4">
        <w:rPr>
          <w:rFonts w:cs="Arial"/>
          <w:szCs w:val="24"/>
        </w:rPr>
        <w:lastRenderedPageBreak/>
        <w:t>time in Mogadishu.</w:t>
      </w:r>
      <w:r w:rsidR="001B4DA5" w:rsidRPr="00863BA4">
        <w:rPr>
          <w:rStyle w:val="Rimandonotaapidipagina"/>
          <w:rFonts w:cs="Arial"/>
          <w:szCs w:val="24"/>
        </w:rPr>
        <w:footnoteReference w:id="9"/>
      </w:r>
      <w:r w:rsidR="001B4DA5" w:rsidRPr="00863BA4">
        <w:rPr>
          <w:rFonts w:cs="Arial"/>
          <w:szCs w:val="24"/>
        </w:rPr>
        <w:t xml:space="preserve"> Nuro Mustaf, deputy director of IDP protection at the National Commission for Refugees and IDPs, noted that “donors and international NGOs do not have direct contact with the IDPs, so it’s the gatekeepers who are dealing with NGOs. Sometimes the assessment of the needs i</w:t>
      </w:r>
      <w:r w:rsidR="001B4DA5">
        <w:rPr>
          <w:rFonts w:cs="Arial"/>
          <w:szCs w:val="24"/>
        </w:rPr>
        <w:t>s also made by the gatekeepers.”</w:t>
      </w:r>
      <w:r w:rsidR="001B4DA5" w:rsidRPr="00863BA4">
        <w:rPr>
          <w:rStyle w:val="Rimandonotaapidipagina"/>
          <w:rFonts w:cs="Arial"/>
          <w:szCs w:val="24"/>
        </w:rPr>
        <w:footnoteReference w:id="10"/>
      </w:r>
    </w:p>
    <w:p w14:paraId="68E24C9D" w14:textId="77777777" w:rsidR="00C457F5" w:rsidRDefault="00C457F5" w:rsidP="00E249C6">
      <w:pPr>
        <w:rPr>
          <w:rFonts w:cs="Arial"/>
          <w:szCs w:val="24"/>
        </w:rPr>
      </w:pPr>
    </w:p>
    <w:p w14:paraId="6FF9FA1B" w14:textId="34636F08" w:rsidR="00B34A72" w:rsidRDefault="0046308F" w:rsidP="00E249C6">
      <w:pPr>
        <w:rPr>
          <w:rFonts w:cs="Arial"/>
          <w:szCs w:val="24"/>
        </w:rPr>
      </w:pPr>
      <w:r>
        <w:rPr>
          <w:rFonts w:cs="Arial"/>
          <w:szCs w:val="24"/>
        </w:rPr>
        <w:t xml:space="preserve">As such, there are a range of actors </w:t>
      </w:r>
      <w:r w:rsidR="00627207">
        <w:rPr>
          <w:rFonts w:cs="Arial"/>
          <w:szCs w:val="24"/>
        </w:rPr>
        <w:t>who</w:t>
      </w:r>
      <w:r>
        <w:rPr>
          <w:rFonts w:cs="Arial"/>
          <w:szCs w:val="24"/>
        </w:rPr>
        <w:t xml:space="preserve"> are not traditional humanitarian actors, </w:t>
      </w:r>
      <w:r w:rsidR="00B34A72" w:rsidRPr="00863BA4">
        <w:rPr>
          <w:rFonts w:cs="Arial"/>
          <w:szCs w:val="24"/>
        </w:rPr>
        <w:t xml:space="preserve">involved in </w:t>
      </w:r>
      <w:r>
        <w:rPr>
          <w:rFonts w:cs="Arial"/>
          <w:szCs w:val="24"/>
        </w:rPr>
        <w:t xml:space="preserve">the provision of </w:t>
      </w:r>
      <w:r w:rsidR="00B34A72" w:rsidRPr="00863BA4">
        <w:rPr>
          <w:rFonts w:cs="Arial"/>
          <w:szCs w:val="24"/>
        </w:rPr>
        <w:t>humanitarian assistance</w:t>
      </w:r>
      <w:r>
        <w:rPr>
          <w:rFonts w:cs="Arial"/>
          <w:szCs w:val="24"/>
        </w:rPr>
        <w:t xml:space="preserve"> in Somalia</w:t>
      </w:r>
      <w:r w:rsidR="00B34A72" w:rsidRPr="00863BA4">
        <w:rPr>
          <w:rFonts w:cs="Arial"/>
          <w:szCs w:val="24"/>
        </w:rPr>
        <w:t xml:space="preserve">, </w:t>
      </w:r>
      <w:r>
        <w:rPr>
          <w:rFonts w:cs="Arial"/>
          <w:szCs w:val="24"/>
        </w:rPr>
        <w:t>including</w:t>
      </w:r>
      <w:r w:rsidR="00B34A72" w:rsidRPr="00863BA4">
        <w:rPr>
          <w:rFonts w:cs="Arial"/>
          <w:szCs w:val="24"/>
        </w:rPr>
        <w:t xml:space="preserve"> security forces, gatekeeper and clan elders. </w:t>
      </w:r>
      <w:r w:rsidR="005D0CA7">
        <w:rPr>
          <w:rFonts w:cs="Arial"/>
          <w:szCs w:val="24"/>
        </w:rPr>
        <w:t>As noted above, t</w:t>
      </w:r>
      <w:r w:rsidR="00B34A72" w:rsidRPr="00863BA4">
        <w:rPr>
          <w:rFonts w:cs="Arial"/>
          <w:szCs w:val="24"/>
        </w:rPr>
        <w:t>hese ‘quasi-humanitarians’</w:t>
      </w:r>
      <w:r>
        <w:rPr>
          <w:rFonts w:cs="Arial"/>
          <w:szCs w:val="24"/>
        </w:rPr>
        <w:t xml:space="preserve"> present a challenge when considering SEA. T</w:t>
      </w:r>
      <w:r w:rsidR="00B34A72" w:rsidRPr="00863BA4">
        <w:rPr>
          <w:rFonts w:cs="Arial"/>
          <w:szCs w:val="24"/>
        </w:rPr>
        <w:t xml:space="preserve">here is </w:t>
      </w:r>
      <w:r w:rsidR="00B343F6">
        <w:rPr>
          <w:rFonts w:cs="Arial"/>
          <w:szCs w:val="24"/>
        </w:rPr>
        <w:t xml:space="preserve">some </w:t>
      </w:r>
      <w:r w:rsidR="00B34A72" w:rsidRPr="00863BA4">
        <w:rPr>
          <w:rFonts w:cs="Arial"/>
          <w:szCs w:val="24"/>
        </w:rPr>
        <w:t xml:space="preserve">debate </w:t>
      </w:r>
      <w:r>
        <w:rPr>
          <w:rFonts w:cs="Arial"/>
          <w:szCs w:val="24"/>
        </w:rPr>
        <w:t>amongst SEA practitioners on</w:t>
      </w:r>
      <w:r w:rsidR="00B34A72" w:rsidRPr="00863BA4">
        <w:rPr>
          <w:rFonts w:cs="Arial"/>
          <w:szCs w:val="24"/>
        </w:rPr>
        <w:t xml:space="preserve"> whether </w:t>
      </w:r>
      <w:r w:rsidR="00627207">
        <w:rPr>
          <w:rFonts w:cs="Arial"/>
          <w:szCs w:val="24"/>
        </w:rPr>
        <w:t>and how such actors</w:t>
      </w:r>
      <w:r w:rsidR="00B34A72" w:rsidRPr="00863BA4">
        <w:rPr>
          <w:rFonts w:cs="Arial"/>
          <w:szCs w:val="24"/>
        </w:rPr>
        <w:t xml:space="preserve"> should be </w:t>
      </w:r>
      <w:r w:rsidR="00627207">
        <w:rPr>
          <w:rFonts w:cs="Arial"/>
          <w:szCs w:val="24"/>
        </w:rPr>
        <w:t>incorporated</w:t>
      </w:r>
      <w:r w:rsidR="00B34A72" w:rsidRPr="00863BA4">
        <w:rPr>
          <w:rFonts w:cs="Arial"/>
          <w:szCs w:val="24"/>
        </w:rPr>
        <w:t xml:space="preserve"> </w:t>
      </w:r>
      <w:r>
        <w:rPr>
          <w:rFonts w:cs="Arial"/>
          <w:szCs w:val="24"/>
        </w:rPr>
        <w:t>in</w:t>
      </w:r>
      <w:r w:rsidR="00627207">
        <w:rPr>
          <w:rFonts w:cs="Arial"/>
          <w:szCs w:val="24"/>
        </w:rPr>
        <w:t>to</w:t>
      </w:r>
      <w:r>
        <w:rPr>
          <w:rFonts w:cs="Arial"/>
          <w:szCs w:val="24"/>
        </w:rPr>
        <w:t xml:space="preserve"> understandings </w:t>
      </w:r>
      <w:r w:rsidR="00B34A72" w:rsidRPr="00863BA4">
        <w:rPr>
          <w:rFonts w:cs="Arial"/>
          <w:szCs w:val="24"/>
        </w:rPr>
        <w:t>of SEA.</w:t>
      </w:r>
      <w:r>
        <w:rPr>
          <w:rStyle w:val="Rimandonotaapidipagina"/>
          <w:rFonts w:cs="Arial"/>
          <w:szCs w:val="24"/>
        </w:rPr>
        <w:footnoteReference w:id="11"/>
      </w:r>
      <w:r w:rsidR="00B34A72" w:rsidRPr="00863BA4">
        <w:rPr>
          <w:rFonts w:cs="Arial"/>
          <w:szCs w:val="24"/>
        </w:rPr>
        <w:t xml:space="preserve"> </w:t>
      </w:r>
      <w:r w:rsidR="00100DB6">
        <w:rPr>
          <w:rFonts w:cs="Arial"/>
          <w:szCs w:val="24"/>
        </w:rPr>
        <w:t>F</w:t>
      </w:r>
      <w:r w:rsidR="00B34A72" w:rsidRPr="00863BA4">
        <w:rPr>
          <w:rFonts w:cs="Arial"/>
          <w:szCs w:val="24"/>
        </w:rPr>
        <w:t xml:space="preserve">or the purposes of this report, </w:t>
      </w:r>
      <w:r w:rsidR="005D0CA7">
        <w:rPr>
          <w:rFonts w:cs="Arial"/>
          <w:szCs w:val="24"/>
        </w:rPr>
        <w:t>they</w:t>
      </w:r>
      <w:r w:rsidR="00B34A72" w:rsidRPr="00863BA4">
        <w:rPr>
          <w:rFonts w:cs="Arial"/>
          <w:szCs w:val="24"/>
        </w:rPr>
        <w:t xml:space="preserve"> will be included</w:t>
      </w:r>
      <w:r w:rsidR="00627207">
        <w:rPr>
          <w:rFonts w:cs="Arial"/>
          <w:szCs w:val="24"/>
        </w:rPr>
        <w:t xml:space="preserve"> in the below descriptions</w:t>
      </w:r>
      <w:r w:rsidR="00B34A72" w:rsidRPr="00863BA4">
        <w:rPr>
          <w:rFonts w:cs="Arial"/>
          <w:szCs w:val="24"/>
        </w:rPr>
        <w:t>, as the</w:t>
      </w:r>
      <w:r w:rsidR="00100DB6">
        <w:rPr>
          <w:rFonts w:cs="Arial"/>
          <w:szCs w:val="24"/>
        </w:rPr>
        <w:t>se actors</w:t>
      </w:r>
      <w:r w:rsidR="00B34A72" w:rsidRPr="00863BA4">
        <w:rPr>
          <w:rFonts w:cs="Arial"/>
          <w:szCs w:val="24"/>
        </w:rPr>
        <w:t xml:space="preserve"> play important roles in </w:t>
      </w:r>
      <w:r w:rsidR="00100DB6">
        <w:rPr>
          <w:rFonts w:cs="Arial"/>
          <w:szCs w:val="24"/>
        </w:rPr>
        <w:t>the</w:t>
      </w:r>
      <w:r w:rsidR="00B34A72" w:rsidRPr="00863BA4">
        <w:rPr>
          <w:rFonts w:cs="Arial"/>
          <w:szCs w:val="24"/>
        </w:rPr>
        <w:t xml:space="preserve"> delivery of aid</w:t>
      </w:r>
      <w:r w:rsidR="00100DB6">
        <w:rPr>
          <w:rFonts w:cs="Arial"/>
          <w:szCs w:val="24"/>
        </w:rPr>
        <w:t xml:space="preserve"> in Somalia – giving them ample opportunities to exploit the</w:t>
      </w:r>
      <w:r w:rsidR="00627207">
        <w:rPr>
          <w:rFonts w:cs="Arial"/>
          <w:szCs w:val="24"/>
        </w:rPr>
        <w:t>ir</w:t>
      </w:r>
      <w:r w:rsidR="00100DB6">
        <w:rPr>
          <w:rFonts w:cs="Arial"/>
          <w:szCs w:val="24"/>
        </w:rPr>
        <w:t xml:space="preserve"> positions</w:t>
      </w:r>
      <w:r w:rsidR="00B34A72" w:rsidRPr="00863BA4">
        <w:rPr>
          <w:rFonts w:cs="Arial"/>
          <w:szCs w:val="24"/>
        </w:rPr>
        <w:t xml:space="preserve">. </w:t>
      </w:r>
    </w:p>
    <w:p w14:paraId="59FF73A2" w14:textId="77777777" w:rsidR="008C0244" w:rsidRDefault="008C0244" w:rsidP="00E249C6">
      <w:pPr>
        <w:rPr>
          <w:rFonts w:cs="Arial"/>
          <w:szCs w:val="24"/>
        </w:rPr>
      </w:pPr>
    </w:p>
    <w:p w14:paraId="7F6361F6" w14:textId="484E29A2" w:rsidR="006E568B" w:rsidRPr="0052719B" w:rsidRDefault="001657C6" w:rsidP="0052719B">
      <w:pPr>
        <w:pStyle w:val="Titolo2"/>
      </w:pPr>
      <w:bookmarkStart w:id="7" w:name="_Toc78117387"/>
      <w:r w:rsidRPr="0052719B">
        <w:t>The m</w:t>
      </w:r>
      <w:r w:rsidR="006E568B" w:rsidRPr="0052719B">
        <w:t>ain actors involved in distribution of aid</w:t>
      </w:r>
      <w:bookmarkEnd w:id="7"/>
    </w:p>
    <w:p w14:paraId="494C2EE4" w14:textId="4459D10D" w:rsidR="0052719B" w:rsidRPr="0052719B" w:rsidRDefault="0052719B" w:rsidP="0052719B">
      <w:pPr>
        <w:pStyle w:val="Titolo4"/>
        <w:spacing w:before="0"/>
        <w:rPr>
          <w:rFonts w:cs="Arial"/>
          <w:i w:val="0"/>
          <w:iCs w:val="0"/>
          <w:color w:val="000000" w:themeColor="text1"/>
        </w:rPr>
      </w:pPr>
      <w:r w:rsidRPr="0052719B">
        <w:rPr>
          <w:rFonts w:cs="Arial"/>
          <w:i w:val="0"/>
          <w:iCs w:val="0"/>
          <w:color w:val="000000" w:themeColor="text1"/>
        </w:rPr>
        <w:t>The following are some of the actors involved in the provision of humanitarian aid in Somalia.</w:t>
      </w:r>
    </w:p>
    <w:p w14:paraId="1EF19356" w14:textId="77777777" w:rsidR="0052719B" w:rsidRPr="0052719B" w:rsidRDefault="0052719B" w:rsidP="0052719B"/>
    <w:p w14:paraId="134EBB07" w14:textId="4E69BB88" w:rsidR="0052719B" w:rsidRPr="00863BA4" w:rsidRDefault="0052719B" w:rsidP="0052719B">
      <w:pPr>
        <w:pStyle w:val="Titolo4"/>
        <w:spacing w:before="0"/>
        <w:rPr>
          <w:rFonts w:cs="Arial"/>
        </w:rPr>
      </w:pPr>
      <w:r w:rsidRPr="00863BA4">
        <w:rPr>
          <w:rFonts w:cs="Arial"/>
        </w:rPr>
        <w:t>Gatekeepers</w:t>
      </w:r>
    </w:p>
    <w:p w14:paraId="3BBF060A" w14:textId="31ABF687" w:rsidR="0052719B" w:rsidRPr="00863BA4" w:rsidRDefault="0052719B" w:rsidP="0052719B">
      <w:pPr>
        <w:pStyle w:val="NormaleWeb"/>
        <w:spacing w:before="0" w:beforeAutospacing="0" w:after="0" w:afterAutospacing="0"/>
        <w:rPr>
          <w:rFonts w:ascii="Arial" w:hAnsi="Arial" w:cs="Arial"/>
          <w:lang w:val="en-GB"/>
        </w:rPr>
      </w:pPr>
      <w:r>
        <w:rPr>
          <w:rFonts w:ascii="Arial" w:hAnsi="Arial" w:cs="Arial"/>
          <w:lang w:val="en-GB"/>
        </w:rPr>
        <w:t>P</w:t>
      </w:r>
      <w:r w:rsidRPr="00863BA4">
        <w:rPr>
          <w:rFonts w:ascii="Arial" w:hAnsi="Arial" w:cs="Arial"/>
          <w:lang w:val="en-GB"/>
        </w:rPr>
        <w:t>eople who manage IDP settlements</w:t>
      </w:r>
      <w:r>
        <w:rPr>
          <w:rFonts w:ascii="Arial" w:hAnsi="Arial" w:cs="Arial"/>
          <w:lang w:val="en-GB"/>
        </w:rPr>
        <w:t xml:space="preserve"> </w:t>
      </w:r>
      <w:r w:rsidRPr="00863BA4">
        <w:rPr>
          <w:rFonts w:ascii="Arial" w:hAnsi="Arial" w:cs="Arial"/>
          <w:lang w:val="en-GB"/>
        </w:rPr>
        <w:t>in Somalia</w:t>
      </w:r>
      <w:r>
        <w:rPr>
          <w:rFonts w:ascii="Arial" w:hAnsi="Arial" w:cs="Arial"/>
          <w:lang w:val="en-GB"/>
        </w:rPr>
        <w:t>, are referred to</w:t>
      </w:r>
      <w:r w:rsidRPr="00863BA4">
        <w:rPr>
          <w:rFonts w:ascii="Arial" w:hAnsi="Arial" w:cs="Arial"/>
          <w:lang w:val="en-GB"/>
        </w:rPr>
        <w:t xml:space="preserve"> as </w:t>
      </w:r>
      <w:r>
        <w:rPr>
          <w:rFonts w:ascii="Arial" w:hAnsi="Arial" w:cs="Arial"/>
          <w:lang w:val="en-GB"/>
        </w:rPr>
        <w:t>‘</w:t>
      </w:r>
      <w:r w:rsidRPr="00863BA4">
        <w:rPr>
          <w:rFonts w:ascii="Arial" w:hAnsi="Arial" w:cs="Arial"/>
          <w:lang w:val="en-GB"/>
        </w:rPr>
        <w:t>gatekeepers</w:t>
      </w:r>
      <w:r>
        <w:rPr>
          <w:rFonts w:ascii="Arial" w:hAnsi="Arial" w:cs="Arial"/>
          <w:lang w:val="en-GB"/>
        </w:rPr>
        <w:t>’.</w:t>
      </w:r>
      <w:r w:rsidRPr="00863BA4">
        <w:rPr>
          <w:rStyle w:val="Rimandonotaapidipagina"/>
          <w:rFonts w:ascii="Arial" w:hAnsi="Arial" w:cs="Arial"/>
          <w:lang w:val="en-GB"/>
        </w:rPr>
        <w:footnoteReference w:id="12"/>
      </w:r>
      <w:r w:rsidRPr="00863BA4">
        <w:rPr>
          <w:rFonts w:ascii="Arial" w:hAnsi="Arial" w:cs="Arial"/>
          <w:lang w:val="en-GB"/>
        </w:rPr>
        <w:t xml:space="preserve"> </w:t>
      </w:r>
      <w:r>
        <w:rPr>
          <w:rFonts w:ascii="Arial" w:hAnsi="Arial" w:cs="Arial"/>
          <w:lang w:val="en-GB"/>
        </w:rPr>
        <w:t>Gatekeepers</w:t>
      </w:r>
      <w:r w:rsidRPr="00863BA4">
        <w:rPr>
          <w:rFonts w:ascii="Arial" w:hAnsi="Arial" w:cs="Arial"/>
          <w:lang w:val="en-GB"/>
        </w:rPr>
        <w:t xml:space="preserve"> </w:t>
      </w:r>
      <w:r w:rsidR="00AB53FC">
        <w:rPr>
          <w:rFonts w:ascii="Arial" w:hAnsi="Arial" w:cs="Arial"/>
          <w:lang w:val="en-GB"/>
        </w:rPr>
        <w:t>might</w:t>
      </w:r>
      <w:r w:rsidRPr="00863BA4">
        <w:rPr>
          <w:rFonts w:ascii="Arial" w:hAnsi="Arial" w:cs="Arial"/>
          <w:lang w:val="en-GB"/>
        </w:rPr>
        <w:t xml:space="preserve"> be the owner</w:t>
      </w:r>
      <w:r>
        <w:rPr>
          <w:rFonts w:ascii="Arial" w:hAnsi="Arial" w:cs="Arial"/>
          <w:lang w:val="en-GB"/>
        </w:rPr>
        <w:t>s</w:t>
      </w:r>
      <w:r w:rsidRPr="00863BA4">
        <w:rPr>
          <w:rFonts w:ascii="Arial" w:hAnsi="Arial" w:cs="Arial"/>
          <w:lang w:val="en-GB"/>
        </w:rPr>
        <w:t xml:space="preserve"> of the land</w:t>
      </w:r>
      <w:r>
        <w:rPr>
          <w:rFonts w:ascii="Arial" w:hAnsi="Arial" w:cs="Arial"/>
          <w:lang w:val="en-GB"/>
        </w:rPr>
        <w:t xml:space="preserve"> on which IDPs are settled</w:t>
      </w:r>
      <w:r w:rsidRPr="00863BA4">
        <w:rPr>
          <w:rFonts w:ascii="Arial" w:hAnsi="Arial" w:cs="Arial"/>
          <w:lang w:val="en-GB"/>
        </w:rPr>
        <w:t>,</w:t>
      </w:r>
      <w:r>
        <w:rPr>
          <w:rFonts w:ascii="Arial" w:hAnsi="Arial" w:cs="Arial"/>
          <w:lang w:val="en-GB"/>
        </w:rPr>
        <w:t xml:space="preserve"> they might be</w:t>
      </w:r>
      <w:r w:rsidRPr="00863BA4">
        <w:rPr>
          <w:rFonts w:ascii="Arial" w:hAnsi="Arial" w:cs="Arial"/>
          <w:lang w:val="en-GB"/>
        </w:rPr>
        <w:t xml:space="preserve"> employed by </w:t>
      </w:r>
      <w:r>
        <w:rPr>
          <w:rFonts w:ascii="Arial" w:hAnsi="Arial" w:cs="Arial"/>
          <w:lang w:val="en-GB"/>
        </w:rPr>
        <w:t>land</w:t>
      </w:r>
      <w:r w:rsidRPr="00863BA4">
        <w:rPr>
          <w:rFonts w:ascii="Arial" w:hAnsi="Arial" w:cs="Arial"/>
          <w:lang w:val="en-GB"/>
        </w:rPr>
        <w:t xml:space="preserve"> owner</w:t>
      </w:r>
      <w:r>
        <w:rPr>
          <w:rFonts w:ascii="Arial" w:hAnsi="Arial" w:cs="Arial"/>
          <w:lang w:val="en-GB"/>
        </w:rPr>
        <w:t>s,</w:t>
      </w:r>
      <w:r w:rsidRPr="00863BA4">
        <w:rPr>
          <w:rFonts w:ascii="Arial" w:hAnsi="Arial" w:cs="Arial"/>
          <w:lang w:val="en-GB"/>
        </w:rPr>
        <w:t xml:space="preserve"> or able to negotiate the settling of IDPs on </w:t>
      </w:r>
      <w:r w:rsidR="00AB53FC">
        <w:rPr>
          <w:rFonts w:ascii="Arial" w:hAnsi="Arial" w:cs="Arial"/>
          <w:lang w:val="en-GB"/>
        </w:rPr>
        <w:t>the</w:t>
      </w:r>
      <w:r>
        <w:rPr>
          <w:rFonts w:ascii="Arial" w:hAnsi="Arial" w:cs="Arial"/>
          <w:lang w:val="en-GB"/>
        </w:rPr>
        <w:t xml:space="preserve"> </w:t>
      </w:r>
      <w:r w:rsidRPr="00863BA4">
        <w:rPr>
          <w:rFonts w:ascii="Arial" w:hAnsi="Arial" w:cs="Arial"/>
          <w:lang w:val="en-GB"/>
        </w:rPr>
        <w:t xml:space="preserve">land </w:t>
      </w:r>
      <w:r w:rsidR="00AB53FC">
        <w:rPr>
          <w:rFonts w:ascii="Arial" w:hAnsi="Arial" w:cs="Arial"/>
          <w:lang w:val="en-GB"/>
        </w:rPr>
        <w:t>of</w:t>
      </w:r>
      <w:r w:rsidRPr="00863BA4">
        <w:rPr>
          <w:rFonts w:ascii="Arial" w:hAnsi="Arial" w:cs="Arial"/>
          <w:lang w:val="en-GB"/>
        </w:rPr>
        <w:t xml:space="preserve"> </w:t>
      </w:r>
      <w:r>
        <w:rPr>
          <w:rFonts w:ascii="Arial" w:hAnsi="Arial" w:cs="Arial"/>
          <w:lang w:val="en-GB"/>
        </w:rPr>
        <w:t>a</w:t>
      </w:r>
      <w:r w:rsidRPr="00863BA4">
        <w:rPr>
          <w:rFonts w:ascii="Arial" w:hAnsi="Arial" w:cs="Arial"/>
          <w:lang w:val="en-GB"/>
        </w:rPr>
        <w:t xml:space="preserve"> landowner. Sometimes, gatekeepers are elders or leaders of IDP communit</w:t>
      </w:r>
      <w:r w:rsidR="003D6B95">
        <w:rPr>
          <w:rFonts w:ascii="Arial" w:hAnsi="Arial" w:cs="Arial"/>
          <w:lang w:val="en-GB"/>
        </w:rPr>
        <w:t>ies</w:t>
      </w:r>
      <w:r w:rsidRPr="00863BA4">
        <w:rPr>
          <w:rFonts w:ascii="Arial" w:hAnsi="Arial" w:cs="Arial"/>
          <w:lang w:val="en-GB"/>
        </w:rPr>
        <w:t xml:space="preserve"> living </w:t>
      </w:r>
      <w:r w:rsidR="003D6B95">
        <w:rPr>
          <w:rFonts w:ascii="Arial" w:hAnsi="Arial" w:cs="Arial"/>
          <w:lang w:val="en-GB"/>
        </w:rPr>
        <w:t>o</w:t>
      </w:r>
      <w:r w:rsidRPr="00863BA4">
        <w:rPr>
          <w:rFonts w:ascii="Arial" w:hAnsi="Arial" w:cs="Arial"/>
          <w:lang w:val="en-GB"/>
        </w:rPr>
        <w:t xml:space="preserve">n </w:t>
      </w:r>
      <w:r w:rsidR="00AB53FC">
        <w:rPr>
          <w:rFonts w:ascii="Arial" w:hAnsi="Arial" w:cs="Arial"/>
          <w:lang w:val="en-GB"/>
        </w:rPr>
        <w:t>settlement</w:t>
      </w:r>
      <w:r w:rsidR="003D6B95">
        <w:rPr>
          <w:rFonts w:ascii="Arial" w:hAnsi="Arial" w:cs="Arial"/>
          <w:lang w:val="en-GB"/>
        </w:rPr>
        <w:t>s</w:t>
      </w:r>
      <w:r w:rsidRPr="00863BA4">
        <w:rPr>
          <w:rFonts w:ascii="Arial" w:hAnsi="Arial" w:cs="Arial"/>
          <w:lang w:val="en-GB"/>
        </w:rPr>
        <w:t>.</w:t>
      </w:r>
      <w:r w:rsidR="003D6B95">
        <w:rPr>
          <w:rFonts w:ascii="Arial" w:hAnsi="Arial" w:cs="Arial"/>
          <w:lang w:val="en-GB"/>
        </w:rPr>
        <w:t xml:space="preserve"> </w:t>
      </w:r>
      <w:r w:rsidRPr="00863BA4">
        <w:rPr>
          <w:rFonts w:ascii="Arial" w:hAnsi="Arial" w:cs="Arial"/>
          <w:lang w:val="en-GB"/>
        </w:rPr>
        <w:t>More commonly however, they are landowners or businesspeople from the dominant clan in the local area, who have links to local clan militia or local authorities.</w:t>
      </w:r>
      <w:r w:rsidRPr="00863BA4">
        <w:rPr>
          <w:rStyle w:val="Rimandonotaapidipagina"/>
          <w:rFonts w:ascii="Arial" w:hAnsi="Arial" w:cs="Arial"/>
          <w:lang w:val="en-GB"/>
        </w:rPr>
        <w:footnoteReference w:id="13"/>
      </w:r>
      <w:r w:rsidRPr="00863BA4">
        <w:rPr>
          <w:rFonts w:ascii="Arial" w:hAnsi="Arial" w:cs="Arial"/>
          <w:lang w:val="en-GB"/>
        </w:rPr>
        <w:t xml:space="preserve"> </w:t>
      </w:r>
    </w:p>
    <w:p w14:paraId="2A577C9C" w14:textId="77777777" w:rsidR="0052719B" w:rsidRPr="00863BA4" w:rsidRDefault="0052719B" w:rsidP="0052719B">
      <w:pPr>
        <w:pStyle w:val="NormaleWeb"/>
        <w:spacing w:before="0" w:beforeAutospacing="0" w:after="0" w:afterAutospacing="0"/>
        <w:rPr>
          <w:rFonts w:ascii="Arial" w:hAnsi="Arial" w:cs="Arial"/>
          <w:lang w:val="en-GB"/>
        </w:rPr>
      </w:pPr>
    </w:p>
    <w:p w14:paraId="1CF347E1" w14:textId="77777777" w:rsidR="005C434E" w:rsidRDefault="0052719B" w:rsidP="005C434E">
      <w:pPr>
        <w:rPr>
          <w:rFonts w:cs="Arial"/>
        </w:rPr>
      </w:pPr>
      <w:r w:rsidRPr="00863BA4">
        <w:rPr>
          <w:rFonts w:cs="Arial"/>
        </w:rPr>
        <w:t xml:space="preserve">The main roles </w:t>
      </w:r>
      <w:r w:rsidR="005C434E">
        <w:rPr>
          <w:rFonts w:cs="Arial"/>
        </w:rPr>
        <w:t xml:space="preserve">of gatekeepers </w:t>
      </w:r>
      <w:r w:rsidRPr="00863BA4">
        <w:rPr>
          <w:rFonts w:cs="Arial"/>
        </w:rPr>
        <w:t>are to provide land on which to settle IDPs, to manage security within their area</w:t>
      </w:r>
      <w:r w:rsidR="005C434E">
        <w:rPr>
          <w:rFonts w:cs="Arial"/>
        </w:rPr>
        <w:t>s</w:t>
      </w:r>
      <w:r w:rsidRPr="00863BA4">
        <w:rPr>
          <w:rFonts w:cs="Arial"/>
        </w:rPr>
        <w:t xml:space="preserve"> of responsibility and to negotiate with NGOs for assistance and services.</w:t>
      </w:r>
      <w:r w:rsidRPr="00863BA4">
        <w:rPr>
          <w:rStyle w:val="Rimandonotaapidipagina"/>
          <w:rFonts w:cs="Arial"/>
        </w:rPr>
        <w:footnoteReference w:id="14"/>
      </w:r>
      <w:r w:rsidRPr="00863BA4">
        <w:rPr>
          <w:rFonts w:cs="Arial"/>
        </w:rPr>
        <w:t xml:space="preserve"> In many camps, gatekeepers also offer additional public services, functioning as a quasi-alternative governance system. According to a 2017 study on gatekeepers conducted by the Overseas Development Institute, “other additional services that gatekeepers provide include arranging funerals, supporting vulnerable people, assisting </w:t>
      </w:r>
      <w:r w:rsidRPr="00863BA4">
        <w:rPr>
          <w:rFonts w:cs="Arial"/>
        </w:rPr>
        <w:lastRenderedPageBreak/>
        <w:t>new arrivals, assisting in emergency situations such as births or illness, and resolving conflict between settlement residents.”</w:t>
      </w:r>
      <w:r w:rsidRPr="00863BA4">
        <w:rPr>
          <w:rStyle w:val="Rimandonotaapidipagina"/>
          <w:rFonts w:cs="Arial"/>
        </w:rPr>
        <w:footnoteReference w:id="15"/>
      </w:r>
      <w:r w:rsidRPr="00863BA4">
        <w:rPr>
          <w:rFonts w:cs="Arial"/>
        </w:rPr>
        <w:t xml:space="preserve"> </w:t>
      </w:r>
    </w:p>
    <w:p w14:paraId="310A8D95" w14:textId="77777777" w:rsidR="005C434E" w:rsidRDefault="005C434E" w:rsidP="005C434E">
      <w:pPr>
        <w:rPr>
          <w:rFonts w:cs="Arial"/>
        </w:rPr>
      </w:pPr>
    </w:p>
    <w:p w14:paraId="41109774" w14:textId="761B99AE" w:rsidR="001404FE" w:rsidRDefault="005C434E" w:rsidP="00D904FD">
      <w:r w:rsidRPr="00C457F5">
        <w:t xml:space="preserve">Gatekeepers charge for the services they provide, including often by </w:t>
      </w:r>
      <w:r w:rsidRPr="00C457F5">
        <w:rPr>
          <w:shd w:val="clear" w:color="auto" w:fill="FFFFFF"/>
        </w:rPr>
        <w:t xml:space="preserve">withholding food </w:t>
      </w:r>
      <w:r w:rsidR="00FD5C05">
        <w:rPr>
          <w:shd w:val="clear" w:color="auto" w:fill="FFFFFF"/>
        </w:rPr>
        <w:t xml:space="preserve">designated </w:t>
      </w:r>
      <w:r w:rsidRPr="00C457F5">
        <w:rPr>
          <w:shd w:val="clear" w:color="auto" w:fill="FFFFFF"/>
        </w:rPr>
        <w:t>for IDP camp residents. They do this by diverting aid before it is delivered,</w:t>
      </w:r>
      <w:r w:rsidRPr="00C457F5">
        <w:rPr>
          <w:rStyle w:val="Rimandonotaapidipagina"/>
          <w:rFonts w:cs="Arial"/>
          <w:spacing w:val="2"/>
          <w:szCs w:val="24"/>
          <w:shd w:val="clear" w:color="auto" w:fill="FFFFFF"/>
        </w:rPr>
        <w:footnoteReference w:id="16"/>
      </w:r>
      <w:r w:rsidRPr="00C457F5">
        <w:rPr>
          <w:shd w:val="clear" w:color="auto" w:fill="FFFFFF"/>
        </w:rPr>
        <w:t xml:space="preserve"> or by charging beneficiaries a portion of their food aid as a form of tax.</w:t>
      </w:r>
      <w:r w:rsidRPr="00C457F5">
        <w:rPr>
          <w:rStyle w:val="Rimandonotaapidipagina"/>
          <w:rFonts w:cs="Arial"/>
          <w:spacing w:val="2"/>
          <w:szCs w:val="24"/>
          <w:shd w:val="clear" w:color="auto" w:fill="FFFFFF"/>
        </w:rPr>
        <w:footnoteReference w:id="17"/>
      </w:r>
      <w:r w:rsidRPr="00C457F5">
        <w:t xml:space="preserve"> It is important to note that not all gatekeepers are exploitative and relations between them and IDP population</w:t>
      </w:r>
      <w:r w:rsidR="00D904FD">
        <w:t>s</w:t>
      </w:r>
      <w:r w:rsidRPr="00C457F5">
        <w:t xml:space="preserve"> vary</w:t>
      </w:r>
      <w:r w:rsidR="00D904FD">
        <w:t>,</w:t>
      </w:r>
      <w:r w:rsidRPr="00C457F5">
        <w:t xml:space="preserve"> depending on the </w:t>
      </w:r>
      <w:r w:rsidR="00D904FD">
        <w:t xml:space="preserve">dynamics in a given </w:t>
      </w:r>
      <w:r w:rsidRPr="00C457F5">
        <w:t xml:space="preserve">settlement. </w:t>
      </w:r>
      <w:r w:rsidR="00D904FD">
        <w:t>For example, a</w:t>
      </w:r>
      <w:r w:rsidRPr="00C457F5">
        <w:t xml:space="preserve"> few IDP camps in Mogadishu are run by women from the Somali Bantu – a socially and politically marginalised clan – who have great support from the beneficiaries living in the settlement, </w:t>
      </w:r>
      <w:r w:rsidR="00D904FD">
        <w:t>in contrast to</w:t>
      </w:r>
      <w:r w:rsidRPr="00C457F5">
        <w:t xml:space="preserve"> other</w:t>
      </w:r>
      <w:r w:rsidR="00D904FD">
        <w:t xml:space="preserve"> camps which</w:t>
      </w:r>
      <w:r w:rsidRPr="00C457F5">
        <w:t xml:space="preserve"> are run in a </w:t>
      </w:r>
      <w:r w:rsidR="006C1E25">
        <w:t xml:space="preserve">more </w:t>
      </w:r>
      <w:r w:rsidRPr="00C457F5">
        <w:t xml:space="preserve">exploitative manner. </w:t>
      </w:r>
    </w:p>
    <w:p w14:paraId="70B0AA02" w14:textId="77777777" w:rsidR="001404FE" w:rsidRDefault="001404FE" w:rsidP="00D904FD"/>
    <w:p w14:paraId="36C6102B" w14:textId="1EA78ED9" w:rsidR="00055F13" w:rsidRDefault="008563A0" w:rsidP="00D904FD">
      <w:r>
        <w:t>I</w:t>
      </w:r>
      <w:r w:rsidR="005C434E" w:rsidRPr="00C457F5">
        <w:t>n all locations, gatekeepers are part of the hybrid governance</w:t>
      </w:r>
      <w:r w:rsidR="006401D6">
        <w:t xml:space="preserve"> model in which aid is delivered to </w:t>
      </w:r>
      <w:r w:rsidR="005C434E" w:rsidRPr="00C457F5">
        <w:t>IDP settlements</w:t>
      </w:r>
      <w:r w:rsidR="001404FE">
        <w:t>,</w:t>
      </w:r>
      <w:r w:rsidR="005C434E" w:rsidRPr="00C457F5">
        <w:t xml:space="preserve"> </w:t>
      </w:r>
      <w:r w:rsidR="006401D6">
        <w:t xml:space="preserve">involving a </w:t>
      </w:r>
      <w:r w:rsidR="005C1A64">
        <w:t xml:space="preserve">multitude of actors. These have increasingly become part of the humanitarian delivery in Somalia, even </w:t>
      </w:r>
      <w:r w:rsidR="0094617C">
        <w:t>liaising</w:t>
      </w:r>
      <w:r w:rsidR="005C1A64">
        <w:t xml:space="preserve"> directly on planning issues with regional bodies, and </w:t>
      </w:r>
      <w:r w:rsidR="005C434E" w:rsidRPr="00C457F5">
        <w:t>entrenched in the way</w:t>
      </w:r>
      <w:r w:rsidR="001404FE">
        <w:t>s</w:t>
      </w:r>
      <w:r w:rsidR="005C434E" w:rsidRPr="00C457F5">
        <w:t xml:space="preserve"> in which aid is delivered to IDP settlements in Somalia</w:t>
      </w:r>
      <w:r w:rsidR="00202B8A">
        <w:t>.</w:t>
      </w:r>
      <w:r w:rsidR="005C434E" w:rsidRPr="00C457F5">
        <w:rPr>
          <w:rStyle w:val="Rimandonotaapidipagina"/>
          <w:rFonts w:cs="Arial"/>
          <w:szCs w:val="24"/>
        </w:rPr>
        <w:footnoteReference w:id="18"/>
      </w:r>
      <w:r w:rsidR="005C434E" w:rsidRPr="00C457F5">
        <w:t xml:space="preserve"> </w:t>
      </w:r>
    </w:p>
    <w:p w14:paraId="7AFF7F3E" w14:textId="36C158BF" w:rsidR="00055F13" w:rsidRDefault="00055F13" w:rsidP="00D904FD"/>
    <w:p w14:paraId="32766E88" w14:textId="12FC9151" w:rsidR="00055F13" w:rsidRDefault="00055F13" w:rsidP="00055F13">
      <w:pPr>
        <w:pStyle w:val="Titolo4"/>
      </w:pPr>
      <w:r>
        <w:t>Camp committees</w:t>
      </w:r>
    </w:p>
    <w:p w14:paraId="79A01965" w14:textId="18C3E3D5" w:rsidR="0052719B" w:rsidRPr="00AA5E9B" w:rsidRDefault="005C434E" w:rsidP="00D904FD">
      <w:r w:rsidRPr="00C457F5">
        <w:t xml:space="preserve">Often </w:t>
      </w:r>
      <w:r w:rsidR="00AC53FC">
        <w:t>gatekeepers work together with</w:t>
      </w:r>
      <w:r w:rsidRPr="00C457F5">
        <w:t xml:space="preserve"> camp committee</w:t>
      </w:r>
      <w:r w:rsidR="00AC53FC">
        <w:t>s,</w:t>
      </w:r>
      <w:r w:rsidRPr="00C457F5">
        <w:t xml:space="preserve"> which assist with decisions around aid, comprised of clan elders, </w:t>
      </w:r>
      <w:r w:rsidR="009C078A">
        <w:t xml:space="preserve">religious leaders, </w:t>
      </w:r>
      <w:r w:rsidRPr="00C457F5">
        <w:t>women’s and youth’s leaders and other influential community representatives.</w:t>
      </w:r>
      <w:r w:rsidR="0094617C">
        <w:t xml:space="preserve"> </w:t>
      </w:r>
      <w:r w:rsidR="0094617C">
        <w:rPr>
          <w:lang w:eastAsia="en-GB"/>
        </w:rPr>
        <w:t xml:space="preserve">These individuals are appointed, selected, or endorsed by the </w:t>
      </w:r>
      <w:r w:rsidR="00950329">
        <w:rPr>
          <w:lang w:eastAsia="en-GB"/>
        </w:rPr>
        <w:t>gatekeepers</w:t>
      </w:r>
      <w:r w:rsidR="0094617C" w:rsidRPr="623462F3">
        <w:rPr>
          <w:rStyle w:val="Rimandonotaapidipagina"/>
          <w:rFonts w:ascii="Segoe UI,Times New Roman" w:eastAsia="Segoe UI,Times New Roman" w:hAnsi="Segoe UI,Times New Roman" w:cs="Segoe UI,Times New Roman"/>
          <w:lang w:eastAsia="en-GB"/>
        </w:rPr>
        <w:footnoteReference w:id="19"/>
      </w:r>
      <w:r w:rsidR="0094617C">
        <w:rPr>
          <w:lang w:eastAsia="en-GB"/>
        </w:rPr>
        <w:t>, who follows criteria broadly similar to selecting clan elders elsewhere in southern Somalia: impartiality, good mannered and good character</w:t>
      </w:r>
      <w:r w:rsidR="00950329">
        <w:rPr>
          <w:lang w:eastAsia="en-GB"/>
        </w:rPr>
        <w:t xml:space="preserve">. </w:t>
      </w:r>
      <w:r w:rsidR="00000A46">
        <w:rPr>
          <w:lang w:eastAsia="en-GB"/>
        </w:rPr>
        <w:t xml:space="preserve">These structures are typically also responsible for dispute </w:t>
      </w:r>
      <w:r w:rsidR="00521C4D">
        <w:rPr>
          <w:lang w:eastAsia="en-GB"/>
        </w:rPr>
        <w:t>resolution</w:t>
      </w:r>
      <w:r w:rsidR="00000A46">
        <w:rPr>
          <w:lang w:eastAsia="en-GB"/>
        </w:rPr>
        <w:t xml:space="preserve"> within the settlement. </w:t>
      </w:r>
      <w:r w:rsidR="00366232">
        <w:rPr>
          <w:lang w:eastAsia="en-GB"/>
        </w:rPr>
        <w:t xml:space="preserve">The extent to which the gatekeeper engages these committees is highly context specific; a study in Mogadishu found that the perceived legitimacy of these structures by the IDP population </w:t>
      </w:r>
      <w:r w:rsidR="008336AE">
        <w:rPr>
          <w:lang w:eastAsia="en-GB"/>
        </w:rPr>
        <w:t>is highly variant dependent on the settlement</w:t>
      </w:r>
      <w:r w:rsidR="0079395B">
        <w:rPr>
          <w:rStyle w:val="Rimandonotaapidipagina"/>
          <w:lang w:eastAsia="en-GB"/>
        </w:rPr>
        <w:footnoteReference w:id="20"/>
      </w:r>
      <w:r w:rsidR="00E51992">
        <w:rPr>
          <w:lang w:eastAsia="en-GB"/>
        </w:rPr>
        <w:t>.</w:t>
      </w:r>
    </w:p>
    <w:p w14:paraId="2C2F22AE" w14:textId="1283F5C2" w:rsidR="00C457F5" w:rsidRDefault="00C457F5" w:rsidP="00E249C6">
      <w:pPr>
        <w:rPr>
          <w:rFonts w:cs="Arial"/>
          <w:szCs w:val="24"/>
        </w:rPr>
      </w:pPr>
    </w:p>
    <w:p w14:paraId="6B77D7E2" w14:textId="0739A381" w:rsidR="00AC53FC" w:rsidRDefault="00AC53FC" w:rsidP="00AC53FC">
      <w:pPr>
        <w:pStyle w:val="Titolo4"/>
      </w:pPr>
      <w:r>
        <w:t>Local administrations</w:t>
      </w:r>
    </w:p>
    <w:p w14:paraId="2C095950" w14:textId="7F5F0880" w:rsidR="001951A0" w:rsidRDefault="0087624E" w:rsidP="00E249C6">
      <w:pPr>
        <w:rPr>
          <w:rFonts w:cs="Arial"/>
          <w:szCs w:val="24"/>
        </w:rPr>
      </w:pPr>
      <w:r>
        <w:rPr>
          <w:rFonts w:cs="Arial"/>
          <w:szCs w:val="24"/>
        </w:rPr>
        <w:t xml:space="preserve">The part that the local administration play in aid distribution, differs across various sites. </w:t>
      </w:r>
      <w:r w:rsidR="00962D6E">
        <w:rPr>
          <w:rFonts w:cs="Arial"/>
          <w:szCs w:val="24"/>
        </w:rPr>
        <w:t>Administrations</w:t>
      </w:r>
      <w:r w:rsidR="00E51992">
        <w:rPr>
          <w:rFonts w:cs="Arial"/>
          <w:szCs w:val="24"/>
        </w:rPr>
        <w:t xml:space="preserve"> play a role in deciding where </w:t>
      </w:r>
      <w:r w:rsidR="00962D6E">
        <w:rPr>
          <w:rFonts w:cs="Arial"/>
          <w:szCs w:val="24"/>
        </w:rPr>
        <w:t xml:space="preserve">aid is distributed </w:t>
      </w:r>
      <w:r w:rsidR="00E51992">
        <w:rPr>
          <w:rFonts w:cs="Arial"/>
          <w:szCs w:val="24"/>
        </w:rPr>
        <w:t xml:space="preserve">within </w:t>
      </w:r>
      <w:r w:rsidR="003459CD">
        <w:rPr>
          <w:rFonts w:cs="Arial"/>
          <w:szCs w:val="24"/>
        </w:rPr>
        <w:t xml:space="preserve">the </w:t>
      </w:r>
      <w:r w:rsidR="00E51992">
        <w:rPr>
          <w:rFonts w:cs="Arial"/>
          <w:szCs w:val="24"/>
        </w:rPr>
        <w:t xml:space="preserve">geographical </w:t>
      </w:r>
      <w:r w:rsidR="003459CD">
        <w:rPr>
          <w:rFonts w:cs="Arial"/>
          <w:szCs w:val="24"/>
        </w:rPr>
        <w:t>confines of the district</w:t>
      </w:r>
      <w:r w:rsidR="00E51992">
        <w:rPr>
          <w:rFonts w:cs="Arial"/>
          <w:szCs w:val="24"/>
        </w:rPr>
        <w:t>.</w:t>
      </w:r>
      <w:r w:rsidR="0063424C">
        <w:rPr>
          <w:rFonts w:cs="Arial"/>
          <w:szCs w:val="24"/>
        </w:rPr>
        <w:t xml:space="preserve"> District administrations also play a role in liaising with regional and FMS bodies to sometimes lobby for an increase in aid to their district. </w:t>
      </w:r>
      <w:r w:rsidR="00F50838">
        <w:rPr>
          <w:rFonts w:cs="Arial"/>
          <w:szCs w:val="24"/>
        </w:rPr>
        <w:t xml:space="preserve">They act as the most localised level of interface between the </w:t>
      </w:r>
      <w:r w:rsidR="00FF08AB">
        <w:rPr>
          <w:rFonts w:cs="Arial"/>
          <w:szCs w:val="24"/>
        </w:rPr>
        <w:t>distributions</w:t>
      </w:r>
      <w:r w:rsidR="00F50838">
        <w:rPr>
          <w:rFonts w:cs="Arial"/>
          <w:szCs w:val="24"/>
        </w:rPr>
        <w:t xml:space="preserve"> of aid within host communities, </w:t>
      </w:r>
      <w:r w:rsidR="00F50838">
        <w:rPr>
          <w:rFonts w:cs="Arial"/>
          <w:szCs w:val="24"/>
        </w:rPr>
        <w:lastRenderedPageBreak/>
        <w:t xml:space="preserve">and have a relationship with the gatekeepers in the IDP settlements. </w:t>
      </w:r>
      <w:r w:rsidR="003E2E9E">
        <w:rPr>
          <w:rFonts w:cs="Arial"/>
          <w:szCs w:val="24"/>
        </w:rPr>
        <w:t>(These roles are described below, in the section on “some relevant contextual differences in aid delivery across different sites”.)</w:t>
      </w:r>
    </w:p>
    <w:p w14:paraId="030DD9B7" w14:textId="77777777" w:rsidR="001951A0" w:rsidRDefault="001951A0" w:rsidP="00E249C6">
      <w:pPr>
        <w:rPr>
          <w:rFonts w:cs="Arial"/>
          <w:szCs w:val="24"/>
        </w:rPr>
      </w:pPr>
    </w:p>
    <w:p w14:paraId="232506B7" w14:textId="7DB42574" w:rsidR="006E568B" w:rsidRDefault="006E568B" w:rsidP="00E249C6">
      <w:pPr>
        <w:rPr>
          <w:rFonts w:cs="Arial"/>
          <w:szCs w:val="24"/>
        </w:rPr>
      </w:pPr>
      <w:r w:rsidRPr="00863BA4">
        <w:rPr>
          <w:rFonts w:cs="Arial"/>
          <w:szCs w:val="24"/>
        </w:rPr>
        <w:t>Gatekeepers are directly or indirectly linked to local administration</w:t>
      </w:r>
      <w:r w:rsidR="00AC53FC">
        <w:rPr>
          <w:rFonts w:cs="Arial"/>
          <w:szCs w:val="24"/>
        </w:rPr>
        <w:t>s</w:t>
      </w:r>
      <w:r w:rsidRPr="00863BA4">
        <w:rPr>
          <w:rFonts w:cs="Arial"/>
          <w:szCs w:val="24"/>
        </w:rPr>
        <w:t xml:space="preserve">, with regards to aid distribution and </w:t>
      </w:r>
      <w:r w:rsidR="00AC53FC">
        <w:rPr>
          <w:rFonts w:cs="Arial"/>
          <w:szCs w:val="24"/>
        </w:rPr>
        <w:t>decisions</w:t>
      </w:r>
      <w:r w:rsidRPr="00863BA4">
        <w:rPr>
          <w:rFonts w:cs="Arial"/>
          <w:szCs w:val="24"/>
        </w:rPr>
        <w:t xml:space="preserve"> on beneficiary lists.</w:t>
      </w:r>
      <w:r w:rsidR="00AC53FC">
        <w:rPr>
          <w:rFonts w:cs="Arial"/>
          <w:szCs w:val="24"/>
        </w:rPr>
        <w:t xml:space="preserve"> </w:t>
      </w:r>
      <w:r w:rsidRPr="00863BA4">
        <w:rPr>
          <w:rFonts w:cs="Arial"/>
          <w:szCs w:val="24"/>
        </w:rPr>
        <w:t>The relationship between local administration</w:t>
      </w:r>
      <w:r w:rsidR="00AC53FC">
        <w:rPr>
          <w:rFonts w:cs="Arial"/>
          <w:szCs w:val="24"/>
        </w:rPr>
        <w:t>s</w:t>
      </w:r>
      <w:r w:rsidRPr="00863BA4">
        <w:rPr>
          <w:rFonts w:cs="Arial"/>
          <w:szCs w:val="24"/>
        </w:rPr>
        <w:t xml:space="preserve"> and gatekeepers differ </w:t>
      </w:r>
      <w:r w:rsidR="0087624E">
        <w:rPr>
          <w:rFonts w:cs="Arial"/>
          <w:szCs w:val="24"/>
        </w:rPr>
        <w:t>across</w:t>
      </w:r>
      <w:r w:rsidRPr="00863BA4">
        <w:rPr>
          <w:rFonts w:cs="Arial"/>
          <w:szCs w:val="24"/>
        </w:rPr>
        <w:t xml:space="preserve"> locations, and depends in part on the relative strength of the administration</w:t>
      </w:r>
      <w:r w:rsidR="00AC53FC">
        <w:rPr>
          <w:rFonts w:cs="Arial"/>
          <w:szCs w:val="24"/>
        </w:rPr>
        <w:t>s and</w:t>
      </w:r>
      <w:r w:rsidRPr="00863BA4">
        <w:rPr>
          <w:rFonts w:cs="Arial"/>
          <w:szCs w:val="24"/>
        </w:rPr>
        <w:t xml:space="preserve"> gatekeeper</w:t>
      </w:r>
      <w:r w:rsidR="00454908">
        <w:rPr>
          <w:rFonts w:cs="Arial"/>
          <w:szCs w:val="24"/>
        </w:rPr>
        <w:t>s</w:t>
      </w:r>
      <w:r w:rsidR="00AC53FC">
        <w:rPr>
          <w:rFonts w:cs="Arial"/>
          <w:szCs w:val="24"/>
        </w:rPr>
        <w:t>,</w:t>
      </w:r>
      <w:r w:rsidRPr="00863BA4">
        <w:rPr>
          <w:rFonts w:cs="Arial"/>
          <w:szCs w:val="24"/>
        </w:rPr>
        <w:t xml:space="preserve"> and </w:t>
      </w:r>
      <w:r w:rsidR="00AC53FC">
        <w:rPr>
          <w:rFonts w:cs="Arial"/>
          <w:szCs w:val="24"/>
        </w:rPr>
        <w:t xml:space="preserve">on the </w:t>
      </w:r>
      <w:r w:rsidRPr="00863BA4">
        <w:rPr>
          <w:rFonts w:cs="Arial"/>
          <w:szCs w:val="24"/>
        </w:rPr>
        <w:t xml:space="preserve">social dynamics of </w:t>
      </w:r>
      <w:r w:rsidR="00454908">
        <w:rPr>
          <w:rFonts w:cs="Arial"/>
          <w:szCs w:val="24"/>
        </w:rPr>
        <w:t>each</w:t>
      </w:r>
      <w:r w:rsidRPr="00863BA4">
        <w:rPr>
          <w:rFonts w:cs="Arial"/>
          <w:szCs w:val="24"/>
        </w:rPr>
        <w:t xml:space="preserve"> location. In some parts of Mogadishu, such as the inner parts of the Daynille district, </w:t>
      </w:r>
      <w:r w:rsidR="00AC53FC">
        <w:rPr>
          <w:rFonts w:cs="Arial"/>
          <w:szCs w:val="24"/>
        </w:rPr>
        <w:t xml:space="preserve">this relationship </w:t>
      </w:r>
      <w:r w:rsidR="00454908">
        <w:rPr>
          <w:rFonts w:cs="Arial"/>
          <w:szCs w:val="24"/>
        </w:rPr>
        <w:t>is</w:t>
      </w:r>
      <w:r w:rsidRPr="00863BA4">
        <w:rPr>
          <w:rFonts w:cs="Arial"/>
          <w:szCs w:val="24"/>
        </w:rPr>
        <w:t xml:space="preserve"> </w:t>
      </w:r>
      <w:r w:rsidR="00AC53FC">
        <w:rPr>
          <w:rFonts w:cs="Arial"/>
          <w:szCs w:val="24"/>
        </w:rPr>
        <w:t>characterised</w:t>
      </w:r>
      <w:r w:rsidRPr="00863BA4">
        <w:rPr>
          <w:rFonts w:cs="Arial"/>
          <w:szCs w:val="24"/>
        </w:rPr>
        <w:t xml:space="preserve"> by </w:t>
      </w:r>
      <w:r w:rsidR="00454908">
        <w:rPr>
          <w:rFonts w:cs="Arial"/>
          <w:szCs w:val="24"/>
        </w:rPr>
        <w:t xml:space="preserve">them </w:t>
      </w:r>
      <w:r w:rsidRPr="00863BA4">
        <w:rPr>
          <w:rFonts w:cs="Arial"/>
          <w:szCs w:val="24"/>
        </w:rPr>
        <w:t xml:space="preserve">working closely together to deliver humanitarian aid and services to IDP settlements. In other parts of the country, the relationship is one of collusion </w:t>
      </w:r>
      <w:r w:rsidR="00AC53FC">
        <w:rPr>
          <w:rFonts w:cs="Arial"/>
          <w:szCs w:val="24"/>
        </w:rPr>
        <w:t>aimed at</w:t>
      </w:r>
      <w:r w:rsidRPr="00863BA4">
        <w:rPr>
          <w:rFonts w:cs="Arial"/>
          <w:szCs w:val="24"/>
        </w:rPr>
        <w:t xml:space="preserve"> siphon</w:t>
      </w:r>
      <w:r w:rsidR="00AC53FC">
        <w:rPr>
          <w:rFonts w:cs="Arial"/>
          <w:szCs w:val="24"/>
        </w:rPr>
        <w:t>ing</w:t>
      </w:r>
      <w:r w:rsidRPr="00863BA4">
        <w:rPr>
          <w:rFonts w:cs="Arial"/>
          <w:szCs w:val="24"/>
        </w:rPr>
        <w:t xml:space="preserve"> off aid, with limited assistance and governance </w:t>
      </w:r>
      <w:r w:rsidR="00AC53FC">
        <w:rPr>
          <w:rFonts w:cs="Arial"/>
          <w:szCs w:val="24"/>
        </w:rPr>
        <w:t>actually</w:t>
      </w:r>
      <w:r w:rsidR="00454908">
        <w:rPr>
          <w:rFonts w:cs="Arial"/>
          <w:szCs w:val="24"/>
        </w:rPr>
        <w:t xml:space="preserve"> </w:t>
      </w:r>
      <w:r w:rsidRPr="00863BA4">
        <w:rPr>
          <w:rFonts w:cs="Arial"/>
          <w:szCs w:val="24"/>
        </w:rPr>
        <w:t>reaching displacement-affected communities. Sometimes th</w:t>
      </w:r>
      <w:r w:rsidR="00AC53FC">
        <w:rPr>
          <w:rFonts w:cs="Arial"/>
          <w:szCs w:val="24"/>
        </w:rPr>
        <w:t>ese</w:t>
      </w:r>
      <w:r w:rsidRPr="00863BA4">
        <w:rPr>
          <w:rFonts w:cs="Arial"/>
          <w:szCs w:val="24"/>
        </w:rPr>
        <w:t xml:space="preserve"> relation</w:t>
      </w:r>
      <w:r w:rsidR="00AC53FC">
        <w:rPr>
          <w:rFonts w:cs="Arial"/>
          <w:szCs w:val="24"/>
        </w:rPr>
        <w:t>ships</w:t>
      </w:r>
      <w:r w:rsidRPr="00863BA4">
        <w:rPr>
          <w:rFonts w:cs="Arial"/>
          <w:szCs w:val="24"/>
        </w:rPr>
        <w:t xml:space="preserve"> </w:t>
      </w:r>
      <w:r w:rsidR="00454908">
        <w:rPr>
          <w:rFonts w:cs="Arial"/>
          <w:szCs w:val="24"/>
        </w:rPr>
        <w:t>are implicated in</w:t>
      </w:r>
      <w:r w:rsidRPr="00863BA4">
        <w:rPr>
          <w:rFonts w:cs="Arial"/>
          <w:szCs w:val="24"/>
        </w:rPr>
        <w:t xml:space="preserve"> collusion around covering up SEA</w:t>
      </w:r>
      <w:r w:rsidR="00454908">
        <w:rPr>
          <w:rFonts w:cs="Arial"/>
          <w:szCs w:val="24"/>
        </w:rPr>
        <w:t>,</w:t>
      </w:r>
      <w:r w:rsidR="00AC53FC">
        <w:rPr>
          <w:rFonts w:cs="Arial"/>
          <w:szCs w:val="24"/>
        </w:rPr>
        <w:t xml:space="preserve"> discussed below</w:t>
      </w:r>
      <w:r w:rsidRPr="00863BA4">
        <w:rPr>
          <w:rFonts w:cs="Arial"/>
          <w:szCs w:val="24"/>
        </w:rPr>
        <w:t>.</w:t>
      </w:r>
    </w:p>
    <w:p w14:paraId="18599B28" w14:textId="77777777" w:rsidR="00D04824" w:rsidRPr="00863BA4" w:rsidRDefault="00D04824" w:rsidP="00E249C6">
      <w:pPr>
        <w:rPr>
          <w:rFonts w:cs="Arial"/>
          <w:szCs w:val="24"/>
        </w:rPr>
      </w:pPr>
    </w:p>
    <w:p w14:paraId="4D33E962" w14:textId="7A90317F" w:rsidR="00AA5706" w:rsidRPr="00863BA4" w:rsidRDefault="00AA5706" w:rsidP="00E249C6">
      <w:pPr>
        <w:pStyle w:val="Titolo4"/>
        <w:spacing w:before="0"/>
        <w:rPr>
          <w:rFonts w:cs="Arial"/>
        </w:rPr>
      </w:pPr>
      <w:r w:rsidRPr="00863BA4">
        <w:rPr>
          <w:rFonts w:cs="Arial"/>
        </w:rPr>
        <w:t>Security sector</w:t>
      </w:r>
    </w:p>
    <w:p w14:paraId="270FFF46" w14:textId="6090CAED" w:rsidR="005A1D40" w:rsidRDefault="006E568B" w:rsidP="00E249C6">
      <w:pPr>
        <w:rPr>
          <w:rFonts w:cs="Arial"/>
          <w:szCs w:val="24"/>
        </w:rPr>
      </w:pPr>
      <w:r w:rsidRPr="00863BA4">
        <w:rPr>
          <w:rFonts w:cs="Arial"/>
          <w:szCs w:val="24"/>
        </w:rPr>
        <w:t>A</w:t>
      </w:r>
      <w:r w:rsidR="00AA71B0">
        <w:rPr>
          <w:rFonts w:cs="Arial"/>
          <w:szCs w:val="24"/>
        </w:rPr>
        <w:t xml:space="preserve"> </w:t>
      </w:r>
      <w:r w:rsidR="00454908">
        <w:rPr>
          <w:rFonts w:cs="Arial"/>
          <w:szCs w:val="24"/>
        </w:rPr>
        <w:t>consequence of the</w:t>
      </w:r>
      <w:r w:rsidRPr="00863BA4">
        <w:rPr>
          <w:rFonts w:cs="Arial"/>
          <w:szCs w:val="24"/>
        </w:rPr>
        <w:t xml:space="preserve"> insecurity</w:t>
      </w:r>
      <w:r w:rsidR="00454908">
        <w:rPr>
          <w:rFonts w:cs="Arial"/>
          <w:szCs w:val="24"/>
        </w:rPr>
        <w:t xml:space="preserve"> </w:t>
      </w:r>
      <w:r w:rsidR="00D31F20">
        <w:rPr>
          <w:rFonts w:cs="Arial"/>
          <w:szCs w:val="24"/>
        </w:rPr>
        <w:t xml:space="preserve">affecting </w:t>
      </w:r>
      <w:r w:rsidR="00AA71B0">
        <w:rPr>
          <w:rFonts w:cs="Arial"/>
          <w:szCs w:val="24"/>
        </w:rPr>
        <w:t xml:space="preserve">the </w:t>
      </w:r>
      <w:r w:rsidRPr="00863BA4">
        <w:rPr>
          <w:rFonts w:cs="Arial"/>
          <w:szCs w:val="24"/>
        </w:rPr>
        <w:t>delivery of aid</w:t>
      </w:r>
      <w:r w:rsidR="00454908">
        <w:rPr>
          <w:rFonts w:cs="Arial"/>
          <w:szCs w:val="24"/>
        </w:rPr>
        <w:t xml:space="preserve"> in Somalia,</w:t>
      </w:r>
      <w:r w:rsidRPr="00863BA4">
        <w:rPr>
          <w:rFonts w:cs="Arial"/>
          <w:szCs w:val="24"/>
        </w:rPr>
        <w:t xml:space="preserve"> is the </w:t>
      </w:r>
      <w:r w:rsidR="00DB06A3">
        <w:rPr>
          <w:rFonts w:cs="Arial"/>
          <w:szCs w:val="24"/>
        </w:rPr>
        <w:t>presence</w:t>
      </w:r>
      <w:r w:rsidRPr="00863BA4">
        <w:rPr>
          <w:rFonts w:cs="Arial"/>
          <w:szCs w:val="24"/>
        </w:rPr>
        <w:t xml:space="preserve"> of security</w:t>
      </w:r>
      <w:r w:rsidR="00454908">
        <w:rPr>
          <w:rFonts w:cs="Arial"/>
          <w:szCs w:val="24"/>
        </w:rPr>
        <w:t xml:space="preserve"> actors</w:t>
      </w:r>
      <w:r w:rsidRPr="00863BA4">
        <w:rPr>
          <w:rFonts w:cs="Arial"/>
          <w:szCs w:val="24"/>
        </w:rPr>
        <w:t xml:space="preserve"> in</w:t>
      </w:r>
      <w:r w:rsidR="00454908">
        <w:rPr>
          <w:rFonts w:cs="Arial"/>
          <w:szCs w:val="24"/>
        </w:rPr>
        <w:t xml:space="preserve"> aid</w:t>
      </w:r>
      <w:r w:rsidRPr="00863BA4">
        <w:rPr>
          <w:rFonts w:cs="Arial"/>
          <w:szCs w:val="24"/>
        </w:rPr>
        <w:t xml:space="preserve"> </w:t>
      </w:r>
      <w:r w:rsidR="00AA71B0">
        <w:rPr>
          <w:rFonts w:cs="Arial"/>
          <w:szCs w:val="24"/>
        </w:rPr>
        <w:t xml:space="preserve">operations and </w:t>
      </w:r>
      <w:r w:rsidRPr="00863BA4">
        <w:rPr>
          <w:rFonts w:cs="Arial"/>
          <w:szCs w:val="24"/>
        </w:rPr>
        <w:t>distribution</w:t>
      </w:r>
      <w:r w:rsidR="00AA71B0">
        <w:rPr>
          <w:rFonts w:cs="Arial"/>
          <w:szCs w:val="24"/>
        </w:rPr>
        <w:t>s</w:t>
      </w:r>
      <w:r w:rsidRPr="00863BA4">
        <w:rPr>
          <w:rFonts w:cs="Arial"/>
          <w:szCs w:val="24"/>
        </w:rPr>
        <w:t xml:space="preserve">, </w:t>
      </w:r>
      <w:r w:rsidR="00D31F20">
        <w:rPr>
          <w:rFonts w:cs="Arial"/>
          <w:szCs w:val="24"/>
        </w:rPr>
        <w:t>particularly in</w:t>
      </w:r>
      <w:r w:rsidRPr="00863BA4">
        <w:rPr>
          <w:rFonts w:cs="Arial"/>
          <w:szCs w:val="24"/>
        </w:rPr>
        <w:t xml:space="preserve"> IDP settlements. This </w:t>
      </w:r>
      <w:r w:rsidR="00D31F20">
        <w:rPr>
          <w:rFonts w:cs="Arial"/>
          <w:szCs w:val="24"/>
        </w:rPr>
        <w:t>involvement is there</w:t>
      </w:r>
      <w:r w:rsidRPr="00863BA4">
        <w:rPr>
          <w:rFonts w:cs="Arial"/>
          <w:szCs w:val="24"/>
        </w:rPr>
        <w:t xml:space="preserve"> in part to protect </w:t>
      </w:r>
      <w:r w:rsidR="00FF08AB">
        <w:t>those who are conducting distributions</w:t>
      </w:r>
      <w:r w:rsidR="00AA71B0">
        <w:rPr>
          <w:rFonts w:cs="Arial"/>
          <w:szCs w:val="24"/>
        </w:rPr>
        <w:t>,</w:t>
      </w:r>
      <w:r w:rsidRPr="00863BA4">
        <w:rPr>
          <w:rFonts w:cs="Arial"/>
          <w:szCs w:val="24"/>
        </w:rPr>
        <w:t xml:space="preserve"> when aid is </w:t>
      </w:r>
      <w:r w:rsidR="00264C23">
        <w:rPr>
          <w:rFonts w:cs="Arial"/>
          <w:szCs w:val="24"/>
        </w:rPr>
        <w:t xml:space="preserve">being </w:t>
      </w:r>
      <w:r w:rsidRPr="00863BA4">
        <w:rPr>
          <w:rFonts w:cs="Arial"/>
          <w:szCs w:val="24"/>
        </w:rPr>
        <w:t>delivered in camps</w:t>
      </w:r>
      <w:r w:rsidR="00160166">
        <w:rPr>
          <w:rFonts w:cs="Arial"/>
          <w:szCs w:val="24"/>
        </w:rPr>
        <w:t xml:space="preserve">. </w:t>
      </w:r>
      <w:r w:rsidR="00260773">
        <w:rPr>
          <w:rFonts w:cs="Arial"/>
          <w:szCs w:val="24"/>
        </w:rPr>
        <w:t>IDP settlements</w:t>
      </w:r>
      <w:r w:rsidRPr="00863BA4">
        <w:rPr>
          <w:rFonts w:cs="Arial"/>
          <w:szCs w:val="24"/>
        </w:rPr>
        <w:t xml:space="preserve"> are typically located </w:t>
      </w:r>
      <w:r w:rsidR="00B3653E">
        <w:rPr>
          <w:rFonts w:cs="Arial"/>
          <w:szCs w:val="24"/>
        </w:rPr>
        <w:t xml:space="preserve">in insecure areas, </w:t>
      </w:r>
      <w:r w:rsidRPr="00863BA4">
        <w:rPr>
          <w:rFonts w:cs="Arial"/>
          <w:szCs w:val="24"/>
        </w:rPr>
        <w:t xml:space="preserve">on the outskirts of each district, in close proximity to </w:t>
      </w:r>
      <w:r w:rsidR="00264C23" w:rsidRPr="00863BA4">
        <w:rPr>
          <w:rFonts w:cs="Arial"/>
          <w:szCs w:val="24"/>
        </w:rPr>
        <w:t>al-Shabaab-controlled</w:t>
      </w:r>
      <w:r w:rsidRPr="00863BA4">
        <w:rPr>
          <w:rFonts w:cs="Arial"/>
          <w:szCs w:val="24"/>
        </w:rPr>
        <w:t xml:space="preserve"> territory. </w:t>
      </w:r>
      <w:r w:rsidR="005A1D40">
        <w:rPr>
          <w:rFonts w:cs="Arial"/>
          <w:szCs w:val="24"/>
        </w:rPr>
        <w:t>S</w:t>
      </w:r>
      <w:r w:rsidRPr="00863BA4">
        <w:rPr>
          <w:rFonts w:cs="Arial"/>
          <w:szCs w:val="24"/>
        </w:rPr>
        <w:t>ecurity forces are present during distribution</w:t>
      </w:r>
      <w:r w:rsidR="005A1D40">
        <w:rPr>
          <w:rFonts w:cs="Arial"/>
          <w:szCs w:val="24"/>
        </w:rPr>
        <w:t>s</w:t>
      </w:r>
      <w:r w:rsidRPr="00863BA4">
        <w:rPr>
          <w:rFonts w:cs="Arial"/>
          <w:szCs w:val="24"/>
        </w:rPr>
        <w:t xml:space="preserve">, to guard the </w:t>
      </w:r>
      <w:r w:rsidR="009B3021">
        <w:t xml:space="preserve">guard those doing distributions </w:t>
      </w:r>
      <w:r w:rsidRPr="00863BA4">
        <w:rPr>
          <w:rFonts w:cs="Arial"/>
          <w:szCs w:val="24"/>
        </w:rPr>
        <w:t xml:space="preserve">and </w:t>
      </w:r>
      <w:r w:rsidR="005A1D40">
        <w:rPr>
          <w:rFonts w:cs="Arial"/>
          <w:szCs w:val="24"/>
        </w:rPr>
        <w:t xml:space="preserve">to </w:t>
      </w:r>
      <w:r w:rsidRPr="00863BA4">
        <w:rPr>
          <w:rFonts w:cs="Arial"/>
          <w:szCs w:val="24"/>
        </w:rPr>
        <w:t>secur</w:t>
      </w:r>
      <w:r w:rsidR="005A1D40">
        <w:rPr>
          <w:rFonts w:cs="Arial"/>
          <w:szCs w:val="24"/>
        </w:rPr>
        <w:t>e</w:t>
      </w:r>
      <w:r w:rsidRPr="00863BA4">
        <w:rPr>
          <w:rFonts w:cs="Arial"/>
          <w:szCs w:val="24"/>
        </w:rPr>
        <w:t xml:space="preserve"> the sites. </w:t>
      </w:r>
    </w:p>
    <w:p w14:paraId="232EB32F" w14:textId="77777777" w:rsidR="005A1D40" w:rsidRDefault="005A1D40" w:rsidP="00E249C6">
      <w:pPr>
        <w:rPr>
          <w:rFonts w:cs="Arial"/>
          <w:szCs w:val="24"/>
        </w:rPr>
      </w:pPr>
    </w:p>
    <w:p w14:paraId="1574EB73" w14:textId="190AA8B0" w:rsidR="00DB06A3" w:rsidRDefault="00F419AF" w:rsidP="00334D04">
      <w:pPr>
        <w:rPr>
          <w:rFonts w:cs="Arial"/>
          <w:szCs w:val="24"/>
        </w:rPr>
      </w:pPr>
      <w:r>
        <w:rPr>
          <w:rFonts w:cs="Arial"/>
          <w:szCs w:val="24"/>
        </w:rPr>
        <w:t xml:space="preserve">This research confirmed that </w:t>
      </w:r>
      <w:r w:rsidR="004D3DA0">
        <w:rPr>
          <w:rFonts w:cs="Arial"/>
          <w:szCs w:val="24"/>
        </w:rPr>
        <w:t>security forces</w:t>
      </w:r>
      <w:r w:rsidR="005A1D40">
        <w:rPr>
          <w:rFonts w:cs="Arial"/>
          <w:szCs w:val="24"/>
        </w:rPr>
        <w:t xml:space="preserve"> were present around aid distributions </w:t>
      </w:r>
      <w:r w:rsidR="006E568B" w:rsidRPr="00863BA4">
        <w:rPr>
          <w:rFonts w:cs="Arial"/>
          <w:szCs w:val="24"/>
        </w:rPr>
        <w:t>across all five locations</w:t>
      </w:r>
      <w:r>
        <w:rPr>
          <w:rFonts w:cs="Arial"/>
          <w:szCs w:val="24"/>
        </w:rPr>
        <w:t xml:space="preserve">. </w:t>
      </w:r>
      <w:r w:rsidR="00334D04">
        <w:rPr>
          <w:rFonts w:cs="Arial"/>
          <w:szCs w:val="24"/>
        </w:rPr>
        <w:t>I</w:t>
      </w:r>
      <w:r w:rsidR="00334D04" w:rsidRPr="00863BA4">
        <w:rPr>
          <w:rFonts w:cs="Arial"/>
          <w:szCs w:val="24"/>
        </w:rPr>
        <w:t>n each location</w:t>
      </w:r>
      <w:r w:rsidR="00334D04">
        <w:rPr>
          <w:rFonts w:cs="Arial"/>
          <w:szCs w:val="24"/>
        </w:rPr>
        <w:t xml:space="preserve"> covered by the research, the presence of security actors </w:t>
      </w:r>
      <w:r w:rsidR="00D86261">
        <w:rPr>
          <w:rFonts w:cs="Arial"/>
          <w:szCs w:val="24"/>
        </w:rPr>
        <w:t xml:space="preserve">generally </w:t>
      </w:r>
      <w:r w:rsidR="006E568B" w:rsidRPr="00863BA4">
        <w:rPr>
          <w:rFonts w:cs="Arial"/>
          <w:szCs w:val="24"/>
        </w:rPr>
        <w:t>involve</w:t>
      </w:r>
      <w:r w:rsidR="00334D04">
        <w:rPr>
          <w:rFonts w:cs="Arial"/>
          <w:szCs w:val="24"/>
        </w:rPr>
        <w:t>d</w:t>
      </w:r>
      <w:r w:rsidR="006E568B" w:rsidRPr="00863BA4">
        <w:rPr>
          <w:rFonts w:cs="Arial"/>
          <w:szCs w:val="24"/>
        </w:rPr>
        <w:t xml:space="preserve"> </w:t>
      </w:r>
      <w:r w:rsidR="00D86261">
        <w:rPr>
          <w:rFonts w:cs="Arial"/>
          <w:szCs w:val="24"/>
        </w:rPr>
        <w:t xml:space="preserve">the </w:t>
      </w:r>
      <w:r w:rsidR="006E568B" w:rsidRPr="00863BA4">
        <w:rPr>
          <w:rFonts w:cs="Arial"/>
          <w:szCs w:val="24"/>
        </w:rPr>
        <w:t xml:space="preserve">police forces. In some cases in </w:t>
      </w:r>
      <w:r w:rsidR="00B7033C">
        <w:rPr>
          <w:rFonts w:cs="Arial"/>
          <w:szCs w:val="24"/>
        </w:rPr>
        <w:t xml:space="preserve">southern </w:t>
      </w:r>
      <w:r w:rsidR="006E568B" w:rsidRPr="00863BA4">
        <w:rPr>
          <w:rFonts w:cs="Arial"/>
          <w:szCs w:val="24"/>
        </w:rPr>
        <w:t>Somalia, such as Baidoa and Beletweyne, it also involves the African Union peacekeeping forces, AMISOM.</w:t>
      </w:r>
      <w:r w:rsidR="00C4138D">
        <w:rPr>
          <w:rFonts w:cs="Arial"/>
          <w:szCs w:val="24"/>
        </w:rPr>
        <w:t xml:space="preserve"> </w:t>
      </w:r>
      <w:r w:rsidR="00334D04">
        <w:rPr>
          <w:rFonts w:cs="Arial"/>
          <w:szCs w:val="24"/>
        </w:rPr>
        <w:t xml:space="preserve">A member of the Baidoa </w:t>
      </w:r>
      <w:r w:rsidR="007F4E05">
        <w:rPr>
          <w:rFonts w:cs="Arial"/>
          <w:szCs w:val="24"/>
        </w:rPr>
        <w:t xml:space="preserve">police force </w:t>
      </w:r>
      <w:r w:rsidR="00334D04">
        <w:rPr>
          <w:rFonts w:cs="Arial"/>
          <w:szCs w:val="24"/>
        </w:rPr>
        <w:t xml:space="preserve">explained that, </w:t>
      </w:r>
    </w:p>
    <w:p w14:paraId="3D1DC316" w14:textId="77777777" w:rsidR="001420C1" w:rsidRDefault="001420C1" w:rsidP="00334D04">
      <w:pPr>
        <w:rPr>
          <w:rFonts w:cs="Arial"/>
          <w:szCs w:val="24"/>
        </w:rPr>
      </w:pPr>
    </w:p>
    <w:p w14:paraId="58201C2C" w14:textId="1F224CAA" w:rsidR="006E568B" w:rsidRPr="00334D04" w:rsidRDefault="006E568B" w:rsidP="00E249C6">
      <w:pPr>
        <w:pStyle w:val="Citazione"/>
        <w:spacing w:before="0"/>
        <w:jc w:val="both"/>
        <w:rPr>
          <w:rFonts w:cs="Arial"/>
          <w:color w:val="767171" w:themeColor="background2" w:themeShade="80"/>
          <w:szCs w:val="24"/>
        </w:rPr>
      </w:pPr>
      <w:r w:rsidRPr="00334D04">
        <w:rPr>
          <w:rFonts w:cs="Arial"/>
          <w:color w:val="767171" w:themeColor="background2" w:themeShade="80"/>
          <w:szCs w:val="24"/>
        </w:rPr>
        <w:t>“We are living near camp area</w:t>
      </w:r>
      <w:r w:rsidR="00334D04">
        <w:rPr>
          <w:rFonts w:cs="Arial"/>
          <w:color w:val="767171" w:themeColor="background2" w:themeShade="80"/>
          <w:szCs w:val="24"/>
        </w:rPr>
        <w:t>,</w:t>
      </w:r>
      <w:r w:rsidRPr="00334D04">
        <w:rPr>
          <w:rFonts w:cs="Arial"/>
          <w:color w:val="767171" w:themeColor="background2" w:themeShade="80"/>
          <w:szCs w:val="24"/>
        </w:rPr>
        <w:t xml:space="preserve"> then during any distribution going on we also take our part to assist the camp leaders.”</w:t>
      </w:r>
    </w:p>
    <w:p w14:paraId="4F1859B8" w14:textId="2A255CB8" w:rsidR="00334D04" w:rsidRDefault="006E568B" w:rsidP="00334D04">
      <w:pPr>
        <w:pStyle w:val="Citazione"/>
        <w:spacing w:before="0"/>
        <w:jc w:val="both"/>
        <w:rPr>
          <w:rFonts w:cs="Arial"/>
          <w:color w:val="767171" w:themeColor="background2" w:themeShade="80"/>
          <w:szCs w:val="24"/>
        </w:rPr>
      </w:pPr>
      <w:r w:rsidRPr="00334D04">
        <w:rPr>
          <w:rFonts w:cs="Arial"/>
          <w:color w:val="767171" w:themeColor="background2" w:themeShade="80"/>
          <w:szCs w:val="24"/>
        </w:rPr>
        <w:t xml:space="preserve">- Baidoa </w:t>
      </w:r>
      <w:r w:rsidR="00DA02DC" w:rsidRPr="00863BA4">
        <w:rPr>
          <w:rFonts w:cs="Arial"/>
          <w:szCs w:val="24"/>
        </w:rPr>
        <w:t>respondent</w:t>
      </w:r>
    </w:p>
    <w:p w14:paraId="54AF54BD" w14:textId="6552C660" w:rsidR="00334D04" w:rsidRDefault="00334D04" w:rsidP="00334D04"/>
    <w:p w14:paraId="33914A69" w14:textId="39D1FAE2" w:rsidR="00334D04" w:rsidRDefault="00334D04" w:rsidP="00334D04">
      <w:r>
        <w:t>Explaining how these actors all work together, an interviewee said,</w:t>
      </w:r>
    </w:p>
    <w:p w14:paraId="47928C6A" w14:textId="77777777" w:rsidR="001420C1" w:rsidRPr="00334D04" w:rsidRDefault="001420C1" w:rsidP="00334D04"/>
    <w:p w14:paraId="0E5B8C5C" w14:textId="587975DC" w:rsidR="00AB36C2" w:rsidRDefault="006E568B" w:rsidP="00E249C6">
      <w:pPr>
        <w:pStyle w:val="Citazione"/>
        <w:spacing w:before="0"/>
        <w:jc w:val="both"/>
        <w:rPr>
          <w:rFonts w:cs="Arial"/>
          <w:color w:val="767171" w:themeColor="background2" w:themeShade="80"/>
          <w:szCs w:val="24"/>
        </w:rPr>
      </w:pPr>
      <w:r w:rsidRPr="00334D04">
        <w:rPr>
          <w:rFonts w:cs="Arial"/>
          <w:color w:val="767171" w:themeColor="background2" w:themeShade="80"/>
          <w:szCs w:val="24"/>
        </w:rPr>
        <w:t>“The military make the queues, the Hay</w:t>
      </w:r>
      <w:r w:rsidR="007C5823">
        <w:rPr>
          <w:rFonts w:cs="Arial"/>
          <w:color w:val="767171" w:themeColor="background2" w:themeShade="80"/>
          <w:szCs w:val="24"/>
        </w:rPr>
        <w:t>’</w:t>
      </w:r>
      <w:r w:rsidRPr="00334D04">
        <w:rPr>
          <w:rFonts w:cs="Arial"/>
          <w:color w:val="767171" w:themeColor="background2" w:themeShade="80"/>
          <w:szCs w:val="24"/>
        </w:rPr>
        <w:t xml:space="preserve">ad reads the lists and the camp chairman tells us when we should go to the distribution site. He sits with them there and helps them with the distribution.” </w:t>
      </w:r>
    </w:p>
    <w:p w14:paraId="25ADF1A1" w14:textId="06E96AAC" w:rsidR="00D04824" w:rsidRDefault="006E568B" w:rsidP="00DA02DC">
      <w:pPr>
        <w:pStyle w:val="Citazione"/>
        <w:spacing w:before="0"/>
        <w:jc w:val="both"/>
        <w:rPr>
          <w:rFonts w:cs="Arial"/>
          <w:szCs w:val="24"/>
        </w:rPr>
      </w:pPr>
      <w:r w:rsidRPr="00334D04">
        <w:rPr>
          <w:rFonts w:cs="Arial"/>
          <w:color w:val="767171" w:themeColor="background2" w:themeShade="80"/>
          <w:szCs w:val="24"/>
        </w:rPr>
        <w:t>– Bosaso</w:t>
      </w:r>
      <w:r w:rsidR="00DA02DC" w:rsidRPr="00DA02DC">
        <w:rPr>
          <w:rFonts w:cs="Arial"/>
          <w:szCs w:val="24"/>
        </w:rPr>
        <w:t xml:space="preserve"> </w:t>
      </w:r>
      <w:r w:rsidR="00DA02DC" w:rsidRPr="00863BA4">
        <w:rPr>
          <w:rFonts w:cs="Arial"/>
          <w:szCs w:val="24"/>
        </w:rPr>
        <w:t>respondent</w:t>
      </w:r>
    </w:p>
    <w:p w14:paraId="24BAAC83" w14:textId="77777777" w:rsidR="00DA02DC" w:rsidRPr="00DA02DC" w:rsidRDefault="00DA02DC" w:rsidP="00DA02DC"/>
    <w:p w14:paraId="06BE37DD" w14:textId="6A73E208" w:rsidR="00AA5706" w:rsidRPr="00863BA4" w:rsidRDefault="00AA5706" w:rsidP="00435A85">
      <w:pPr>
        <w:pStyle w:val="Titolo2"/>
        <w:rPr>
          <w:shd w:val="clear" w:color="auto" w:fill="FFFFFF"/>
        </w:rPr>
      </w:pPr>
      <w:bookmarkStart w:id="8" w:name="_Toc78117388"/>
      <w:r w:rsidRPr="00863BA4">
        <w:rPr>
          <w:shd w:val="clear" w:color="auto" w:fill="FFFFFF"/>
        </w:rPr>
        <w:t>Dynamics</w:t>
      </w:r>
      <w:r w:rsidR="00435A85">
        <w:rPr>
          <w:shd w:val="clear" w:color="auto" w:fill="FFFFFF"/>
        </w:rPr>
        <w:t xml:space="preserve"> affecting the delivery of humanitarian aid</w:t>
      </w:r>
      <w:bookmarkEnd w:id="8"/>
    </w:p>
    <w:p w14:paraId="794C044B" w14:textId="31B68F2B" w:rsidR="00E97CA4" w:rsidRDefault="00E97CA4" w:rsidP="00E249C6">
      <w:pPr>
        <w:rPr>
          <w:rFonts w:cs="Arial"/>
          <w:szCs w:val="24"/>
        </w:rPr>
      </w:pPr>
      <w:r w:rsidRPr="00863BA4">
        <w:rPr>
          <w:rFonts w:cs="Arial"/>
          <w:szCs w:val="24"/>
        </w:rPr>
        <w:t xml:space="preserve">Two </w:t>
      </w:r>
      <w:r w:rsidR="00202FE3">
        <w:rPr>
          <w:rFonts w:cs="Arial"/>
          <w:szCs w:val="24"/>
        </w:rPr>
        <w:t>factors</w:t>
      </w:r>
      <w:r w:rsidRPr="00863BA4">
        <w:rPr>
          <w:rFonts w:cs="Arial"/>
          <w:szCs w:val="24"/>
        </w:rPr>
        <w:t xml:space="preserve"> </w:t>
      </w:r>
      <w:r w:rsidR="007F0C29" w:rsidRPr="00863BA4">
        <w:rPr>
          <w:rFonts w:cs="Arial"/>
          <w:szCs w:val="24"/>
        </w:rPr>
        <w:t xml:space="preserve">related to </w:t>
      </w:r>
      <w:r w:rsidR="00AA5706" w:rsidRPr="00863BA4">
        <w:rPr>
          <w:rFonts w:cs="Arial"/>
          <w:szCs w:val="24"/>
        </w:rPr>
        <w:t>political economy</w:t>
      </w:r>
      <w:r w:rsidR="007F0C29" w:rsidRPr="00863BA4">
        <w:rPr>
          <w:rFonts w:cs="Arial"/>
          <w:szCs w:val="24"/>
        </w:rPr>
        <w:t xml:space="preserve"> and social dynamics complicate the delivery of humanitarian aid</w:t>
      </w:r>
      <w:r w:rsidR="00EF50BD">
        <w:rPr>
          <w:rFonts w:cs="Arial"/>
          <w:szCs w:val="24"/>
        </w:rPr>
        <w:t xml:space="preserve"> in Somalia</w:t>
      </w:r>
      <w:r w:rsidR="007F0C29" w:rsidRPr="00863BA4">
        <w:rPr>
          <w:rFonts w:cs="Arial"/>
          <w:szCs w:val="24"/>
        </w:rPr>
        <w:t xml:space="preserve">: </w:t>
      </w:r>
    </w:p>
    <w:p w14:paraId="2D510EBC" w14:textId="77777777" w:rsidR="00D04824" w:rsidRPr="00863BA4" w:rsidRDefault="00D04824" w:rsidP="00E249C6">
      <w:pPr>
        <w:rPr>
          <w:rFonts w:cs="Arial"/>
          <w:szCs w:val="24"/>
        </w:rPr>
      </w:pPr>
    </w:p>
    <w:p w14:paraId="774CBC47" w14:textId="04937687" w:rsidR="00242280" w:rsidRDefault="00EF50BD" w:rsidP="00435A85">
      <w:pPr>
        <w:rPr>
          <w:rFonts w:cs="Arial"/>
          <w:szCs w:val="24"/>
        </w:rPr>
      </w:pPr>
      <w:r>
        <w:rPr>
          <w:rFonts w:cs="Arial"/>
          <w:b/>
          <w:szCs w:val="24"/>
        </w:rPr>
        <w:lastRenderedPageBreak/>
        <w:t>First, t</w:t>
      </w:r>
      <w:r w:rsidR="00E150CD" w:rsidRPr="00435A85">
        <w:rPr>
          <w:rFonts w:cs="Arial"/>
          <w:b/>
          <w:szCs w:val="24"/>
        </w:rPr>
        <w:t xml:space="preserve">he ability to control the distribution of humanitarian aid </w:t>
      </w:r>
      <w:r>
        <w:rPr>
          <w:rFonts w:cs="Arial"/>
          <w:b/>
          <w:szCs w:val="24"/>
        </w:rPr>
        <w:t>is</w:t>
      </w:r>
      <w:r w:rsidR="00E150CD" w:rsidRPr="00435A85">
        <w:rPr>
          <w:rFonts w:cs="Arial"/>
          <w:b/>
          <w:szCs w:val="24"/>
        </w:rPr>
        <w:t xml:space="preserve"> a position of power, in an economy where aid is a critical incoming resource</w:t>
      </w:r>
      <w:r w:rsidR="00E150CD" w:rsidRPr="00435A85">
        <w:rPr>
          <w:rFonts w:cs="Arial"/>
          <w:szCs w:val="24"/>
        </w:rPr>
        <w:t xml:space="preserve">. </w:t>
      </w:r>
      <w:r w:rsidR="00202FE3">
        <w:rPr>
          <w:rFonts w:cs="Arial"/>
          <w:szCs w:val="24"/>
        </w:rPr>
        <w:t xml:space="preserve">The </w:t>
      </w:r>
      <w:r w:rsidR="00E150CD" w:rsidRPr="00435A85">
        <w:rPr>
          <w:rFonts w:cs="Arial"/>
          <w:szCs w:val="24"/>
        </w:rPr>
        <w:t xml:space="preserve">ability to control </w:t>
      </w:r>
      <w:r w:rsidR="00202FE3">
        <w:rPr>
          <w:rFonts w:cs="Arial"/>
          <w:szCs w:val="24"/>
        </w:rPr>
        <w:t xml:space="preserve">where and how aid is distributed, </w:t>
      </w:r>
      <w:r w:rsidR="00E150CD" w:rsidRPr="00435A85">
        <w:rPr>
          <w:rFonts w:cs="Arial"/>
          <w:szCs w:val="24"/>
        </w:rPr>
        <w:t xml:space="preserve">is </w:t>
      </w:r>
      <w:r w:rsidR="00214BCF">
        <w:rPr>
          <w:rFonts w:cs="Arial"/>
          <w:szCs w:val="24"/>
        </w:rPr>
        <w:t>tied to holding</w:t>
      </w:r>
      <w:r w:rsidR="00E150CD" w:rsidRPr="00435A85">
        <w:rPr>
          <w:rFonts w:cs="Arial"/>
          <w:szCs w:val="24"/>
        </w:rPr>
        <w:t xml:space="preserve"> positions within local administrations</w:t>
      </w:r>
      <w:r w:rsidR="00214BCF">
        <w:rPr>
          <w:rFonts w:cs="Arial"/>
          <w:szCs w:val="24"/>
        </w:rPr>
        <w:t>. There tends to be</w:t>
      </w:r>
      <w:r w:rsidR="00E150CD" w:rsidRPr="00435A85">
        <w:rPr>
          <w:rFonts w:cs="Arial"/>
          <w:szCs w:val="24"/>
        </w:rPr>
        <w:t xml:space="preserve"> intense competition and high stakes </w:t>
      </w:r>
      <w:r w:rsidR="00214BCF">
        <w:rPr>
          <w:rFonts w:cs="Arial"/>
          <w:szCs w:val="24"/>
        </w:rPr>
        <w:t>over who holds</w:t>
      </w:r>
      <w:r w:rsidR="00E150CD" w:rsidRPr="00435A85">
        <w:rPr>
          <w:rFonts w:cs="Arial"/>
          <w:szCs w:val="24"/>
        </w:rPr>
        <w:t xml:space="preserve"> these positions within district administrations. </w:t>
      </w:r>
      <w:r w:rsidR="00214BCF">
        <w:rPr>
          <w:rFonts w:cs="Arial"/>
          <w:szCs w:val="24"/>
        </w:rPr>
        <w:t xml:space="preserve">These positions </w:t>
      </w:r>
      <w:r w:rsidR="00465A45">
        <w:rPr>
          <w:rFonts w:cs="Arial"/>
          <w:szCs w:val="24"/>
        </w:rPr>
        <w:t>tend to be</w:t>
      </w:r>
      <w:r w:rsidR="00E150CD" w:rsidRPr="00435A85">
        <w:rPr>
          <w:rFonts w:cs="Arial"/>
          <w:szCs w:val="24"/>
        </w:rPr>
        <w:t xml:space="preserve"> controlled by</w:t>
      </w:r>
      <w:r w:rsidR="00214BCF">
        <w:rPr>
          <w:rFonts w:cs="Arial"/>
          <w:szCs w:val="24"/>
        </w:rPr>
        <w:t xml:space="preserve"> members of</w:t>
      </w:r>
      <w:r w:rsidR="00E150CD" w:rsidRPr="00435A85">
        <w:rPr>
          <w:rFonts w:cs="Arial"/>
          <w:szCs w:val="24"/>
        </w:rPr>
        <w:t xml:space="preserve"> larger</w:t>
      </w:r>
      <w:r w:rsidR="00D34F1E">
        <w:rPr>
          <w:rFonts w:cs="Arial"/>
          <w:szCs w:val="24"/>
        </w:rPr>
        <w:t>, more powerful majority clans</w:t>
      </w:r>
      <w:r w:rsidR="00E150CD" w:rsidRPr="00435A85">
        <w:rPr>
          <w:rFonts w:cs="Arial"/>
          <w:szCs w:val="24"/>
        </w:rPr>
        <w:t>. Aid in this context should be seen as part of the political economy and viewed as a commodity</w:t>
      </w:r>
      <w:r w:rsidR="000D4959">
        <w:rPr>
          <w:rFonts w:cs="Arial"/>
          <w:szCs w:val="24"/>
        </w:rPr>
        <w:t xml:space="preserve"> </w:t>
      </w:r>
      <w:r w:rsidR="00E150CD" w:rsidRPr="00435A85">
        <w:rPr>
          <w:rFonts w:cs="Arial"/>
          <w:szCs w:val="24"/>
        </w:rPr>
        <w:t>in which</w:t>
      </w:r>
      <w:r w:rsidR="00707931">
        <w:rPr>
          <w:rFonts w:cs="Arial"/>
          <w:szCs w:val="24"/>
        </w:rPr>
        <w:t xml:space="preserve"> access to aid </w:t>
      </w:r>
      <w:r w:rsidR="000D4959">
        <w:rPr>
          <w:rFonts w:cs="Arial"/>
          <w:szCs w:val="24"/>
        </w:rPr>
        <w:t xml:space="preserve">can be </w:t>
      </w:r>
      <w:r w:rsidR="00707931">
        <w:rPr>
          <w:rFonts w:cs="Arial"/>
          <w:szCs w:val="24"/>
        </w:rPr>
        <w:t>negotiated by different groups</w:t>
      </w:r>
      <w:r w:rsidR="000C26A3">
        <w:rPr>
          <w:rFonts w:cs="Arial"/>
          <w:szCs w:val="24"/>
        </w:rPr>
        <w:t xml:space="preserve">, opening up the space for potentially predatory behaviour by the </w:t>
      </w:r>
      <w:r w:rsidR="008B40BE">
        <w:rPr>
          <w:rFonts w:cs="Arial"/>
          <w:szCs w:val="24"/>
        </w:rPr>
        <w:t>persons involved in distribution</w:t>
      </w:r>
      <w:r w:rsidR="00E150CD" w:rsidRPr="00435A85">
        <w:rPr>
          <w:rFonts w:cs="Arial"/>
          <w:szCs w:val="24"/>
        </w:rPr>
        <w:t xml:space="preserve">. This is slightly less so in Somaliland and Puntland, </w:t>
      </w:r>
      <w:r w:rsidR="00214BCF">
        <w:rPr>
          <w:rFonts w:cs="Arial"/>
          <w:szCs w:val="24"/>
        </w:rPr>
        <w:t>although even in these sites</w:t>
      </w:r>
      <w:r w:rsidR="00E150CD" w:rsidRPr="00435A85">
        <w:rPr>
          <w:rFonts w:cs="Arial"/>
          <w:szCs w:val="24"/>
        </w:rPr>
        <w:t xml:space="preserve"> aid distribution </w:t>
      </w:r>
      <w:r w:rsidR="00547EC4">
        <w:rPr>
          <w:rFonts w:cs="Arial"/>
          <w:szCs w:val="24"/>
        </w:rPr>
        <w:t>tends to be</w:t>
      </w:r>
      <w:r w:rsidR="00E150CD" w:rsidRPr="00435A85">
        <w:rPr>
          <w:rFonts w:cs="Arial"/>
          <w:szCs w:val="24"/>
        </w:rPr>
        <w:t xml:space="preserve"> based on favouritism and nepoti</w:t>
      </w:r>
      <w:r w:rsidR="00547EC4">
        <w:rPr>
          <w:rFonts w:cs="Arial"/>
          <w:szCs w:val="24"/>
        </w:rPr>
        <w:t>sm</w:t>
      </w:r>
      <w:r w:rsidR="00E150CD" w:rsidRPr="00435A85">
        <w:rPr>
          <w:rFonts w:cs="Arial"/>
          <w:szCs w:val="24"/>
        </w:rPr>
        <w:t>, and informed by clan</w:t>
      </w:r>
      <w:r w:rsidR="00214BCF">
        <w:rPr>
          <w:rFonts w:cs="Arial"/>
          <w:szCs w:val="24"/>
        </w:rPr>
        <w:t xml:space="preserve"> membership</w:t>
      </w:r>
      <w:r w:rsidR="00E150CD" w:rsidRPr="00435A85">
        <w:rPr>
          <w:rFonts w:cs="Arial"/>
          <w:szCs w:val="24"/>
        </w:rPr>
        <w:t>.</w:t>
      </w:r>
    </w:p>
    <w:p w14:paraId="3722637D" w14:textId="77777777" w:rsidR="00435A85" w:rsidRPr="00435A85" w:rsidRDefault="00435A85" w:rsidP="00435A85">
      <w:pPr>
        <w:rPr>
          <w:rFonts w:cs="Arial"/>
          <w:szCs w:val="24"/>
        </w:rPr>
      </w:pPr>
    </w:p>
    <w:p w14:paraId="50424E35" w14:textId="285E891E" w:rsidR="006E1839" w:rsidRPr="00863BA4" w:rsidRDefault="0049135B" w:rsidP="00E249C6">
      <w:pPr>
        <w:pStyle w:val="Citazione"/>
        <w:spacing w:before="0"/>
        <w:jc w:val="both"/>
        <w:rPr>
          <w:rFonts w:cs="Arial"/>
          <w:szCs w:val="24"/>
        </w:rPr>
      </w:pPr>
      <w:r w:rsidRPr="00863BA4">
        <w:rPr>
          <w:rFonts w:cs="Arial"/>
          <w:szCs w:val="24"/>
        </w:rPr>
        <w:t>“</w:t>
      </w:r>
      <w:r w:rsidR="006E1839" w:rsidRPr="00863BA4">
        <w:rPr>
          <w:rFonts w:cs="Arial"/>
          <w:szCs w:val="24"/>
        </w:rPr>
        <w:t>Local camp leaders always</w:t>
      </w:r>
      <w:r w:rsidR="005A24EB" w:rsidRPr="00863BA4">
        <w:rPr>
          <w:rFonts w:cs="Arial"/>
          <w:szCs w:val="24"/>
        </w:rPr>
        <w:t xml:space="preserve"> want to employ their relatives, </w:t>
      </w:r>
      <w:r w:rsidR="006E1839" w:rsidRPr="00863BA4">
        <w:rPr>
          <w:rFonts w:cs="Arial"/>
          <w:szCs w:val="24"/>
        </w:rPr>
        <w:t xml:space="preserve">even </w:t>
      </w:r>
      <w:r w:rsidR="005A24EB" w:rsidRPr="00863BA4">
        <w:rPr>
          <w:rFonts w:cs="Arial"/>
          <w:szCs w:val="24"/>
        </w:rPr>
        <w:t>in a minor job such as cleaner. C</w:t>
      </w:r>
      <w:r w:rsidR="006E1839" w:rsidRPr="00863BA4">
        <w:rPr>
          <w:rFonts w:cs="Arial"/>
          <w:szCs w:val="24"/>
        </w:rPr>
        <w:t xml:space="preserve">orruption is high because the camp leaders </w:t>
      </w:r>
      <w:r w:rsidR="00762190" w:rsidRPr="00863BA4">
        <w:rPr>
          <w:rFonts w:cs="Arial"/>
          <w:szCs w:val="24"/>
        </w:rPr>
        <w:t xml:space="preserve">always </w:t>
      </w:r>
      <w:r w:rsidR="00906977" w:rsidRPr="00863BA4">
        <w:rPr>
          <w:rFonts w:cs="Arial"/>
          <w:szCs w:val="24"/>
        </w:rPr>
        <w:t xml:space="preserve">want </w:t>
      </w:r>
      <w:r w:rsidR="006E1839" w:rsidRPr="00863BA4">
        <w:rPr>
          <w:rFonts w:cs="Arial"/>
          <w:szCs w:val="24"/>
        </w:rPr>
        <w:t xml:space="preserve">to sell all </w:t>
      </w:r>
      <w:r w:rsidR="00F973E9" w:rsidRPr="00863BA4">
        <w:rPr>
          <w:rFonts w:cs="Arial"/>
          <w:szCs w:val="24"/>
        </w:rPr>
        <w:t xml:space="preserve">non-food items </w:t>
      </w:r>
      <w:r w:rsidR="006E1839" w:rsidRPr="00863BA4">
        <w:rPr>
          <w:rFonts w:cs="Arial"/>
          <w:szCs w:val="24"/>
        </w:rPr>
        <w:t xml:space="preserve">and </w:t>
      </w:r>
      <w:r w:rsidR="00F973E9" w:rsidRPr="00863BA4">
        <w:rPr>
          <w:rFonts w:cs="Arial"/>
          <w:szCs w:val="24"/>
        </w:rPr>
        <w:t>h</w:t>
      </w:r>
      <w:r w:rsidR="006E1839" w:rsidRPr="00863BA4">
        <w:rPr>
          <w:rFonts w:cs="Arial"/>
          <w:szCs w:val="24"/>
        </w:rPr>
        <w:t xml:space="preserve">ygiene </w:t>
      </w:r>
      <w:r w:rsidR="00F973E9" w:rsidRPr="00863BA4">
        <w:rPr>
          <w:rFonts w:cs="Arial"/>
          <w:szCs w:val="24"/>
        </w:rPr>
        <w:t>k</w:t>
      </w:r>
      <w:r w:rsidR="006E1839" w:rsidRPr="00863BA4">
        <w:rPr>
          <w:rFonts w:cs="Arial"/>
          <w:szCs w:val="24"/>
        </w:rPr>
        <w:t>its that were supposed to be given the vulnerable communities.</w:t>
      </w:r>
      <w:r w:rsidRPr="00863BA4">
        <w:rPr>
          <w:rFonts w:cs="Arial"/>
          <w:szCs w:val="24"/>
        </w:rPr>
        <w:t>”</w:t>
      </w:r>
    </w:p>
    <w:p w14:paraId="6F75BC4E" w14:textId="42C4B3A0" w:rsidR="006E1839" w:rsidRPr="00863BA4" w:rsidRDefault="0049135B" w:rsidP="00E249C6">
      <w:pPr>
        <w:pStyle w:val="Citazione"/>
        <w:spacing w:before="0"/>
        <w:jc w:val="both"/>
        <w:rPr>
          <w:rFonts w:cs="Arial"/>
          <w:szCs w:val="24"/>
        </w:rPr>
      </w:pPr>
      <w:r w:rsidRPr="00863BA4">
        <w:rPr>
          <w:rFonts w:cs="Arial"/>
          <w:szCs w:val="24"/>
        </w:rPr>
        <w:t>- Bosaso</w:t>
      </w:r>
      <w:r w:rsidR="00DA02DC" w:rsidRPr="00DA02DC">
        <w:rPr>
          <w:rFonts w:cs="Arial"/>
          <w:szCs w:val="24"/>
        </w:rPr>
        <w:t xml:space="preserve"> </w:t>
      </w:r>
      <w:r w:rsidR="00DA02DC" w:rsidRPr="00863BA4">
        <w:rPr>
          <w:rFonts w:cs="Arial"/>
          <w:szCs w:val="24"/>
        </w:rPr>
        <w:t>respondent</w:t>
      </w:r>
    </w:p>
    <w:p w14:paraId="6ABB0035" w14:textId="2C38F1AB" w:rsidR="00D04824" w:rsidRDefault="00D04824" w:rsidP="00D04824">
      <w:pPr>
        <w:pStyle w:val="Paragrafoelenco"/>
        <w:rPr>
          <w:rFonts w:cs="Arial"/>
          <w:szCs w:val="24"/>
        </w:rPr>
      </w:pPr>
    </w:p>
    <w:p w14:paraId="07555CFD" w14:textId="77777777" w:rsidR="00466783" w:rsidRPr="00466783" w:rsidRDefault="00466783" w:rsidP="00466783">
      <w:pPr>
        <w:pStyle w:val="Citazione"/>
        <w:spacing w:before="0"/>
        <w:jc w:val="both"/>
        <w:rPr>
          <w:rFonts w:cs="Arial"/>
          <w:color w:val="767171" w:themeColor="background2" w:themeShade="80"/>
          <w:szCs w:val="24"/>
        </w:rPr>
      </w:pPr>
      <w:r w:rsidRPr="00466783">
        <w:rPr>
          <w:rFonts w:cs="Arial"/>
          <w:color w:val="767171" w:themeColor="background2" w:themeShade="80"/>
          <w:szCs w:val="24"/>
        </w:rPr>
        <w:t>“Nepotism is paramount in every service delivery agency, Camp leaders and other authorities are never saints. I once discovered a camp leader who in distribution of food aid registered 4 from his households instead of a required 1 per household to benefit the aid.”</w:t>
      </w:r>
    </w:p>
    <w:p w14:paraId="70DD13F3" w14:textId="0F2BDF8A" w:rsidR="00466783" w:rsidRPr="00466783" w:rsidRDefault="00466783" w:rsidP="00466783">
      <w:pPr>
        <w:pStyle w:val="Citazione"/>
        <w:spacing w:before="0"/>
        <w:jc w:val="both"/>
        <w:rPr>
          <w:rFonts w:cs="Arial"/>
          <w:color w:val="767171" w:themeColor="background2" w:themeShade="80"/>
          <w:szCs w:val="24"/>
        </w:rPr>
      </w:pPr>
      <w:r w:rsidRPr="00466783">
        <w:rPr>
          <w:rFonts w:cs="Arial"/>
          <w:color w:val="767171" w:themeColor="background2" w:themeShade="80"/>
          <w:szCs w:val="24"/>
        </w:rPr>
        <w:t xml:space="preserve">- Kismayo </w:t>
      </w:r>
      <w:r w:rsidR="00DA02DC" w:rsidRPr="00863BA4">
        <w:rPr>
          <w:rFonts w:cs="Arial"/>
          <w:szCs w:val="24"/>
        </w:rPr>
        <w:t>respondent</w:t>
      </w:r>
    </w:p>
    <w:p w14:paraId="6C533A66" w14:textId="77777777" w:rsidR="00466783" w:rsidRPr="00466783" w:rsidRDefault="00466783" w:rsidP="00466783">
      <w:pPr>
        <w:rPr>
          <w:rFonts w:cs="Arial"/>
          <w:color w:val="767171" w:themeColor="background2" w:themeShade="80"/>
          <w:szCs w:val="24"/>
        </w:rPr>
      </w:pPr>
    </w:p>
    <w:p w14:paraId="739D6186" w14:textId="758F39F3" w:rsidR="00E150CD" w:rsidRPr="00435A85" w:rsidRDefault="00EF50BD" w:rsidP="00435A85">
      <w:pPr>
        <w:rPr>
          <w:rFonts w:cs="Arial"/>
          <w:szCs w:val="24"/>
        </w:rPr>
      </w:pPr>
      <w:r>
        <w:rPr>
          <w:rFonts w:cs="Arial"/>
          <w:b/>
          <w:szCs w:val="24"/>
        </w:rPr>
        <w:t>Second, the d</w:t>
      </w:r>
      <w:r w:rsidR="00E150CD" w:rsidRPr="00435A85">
        <w:rPr>
          <w:rFonts w:cs="Arial"/>
          <w:b/>
          <w:szCs w:val="24"/>
        </w:rPr>
        <w:t xml:space="preserve">istribution of aid in all contexts </w:t>
      </w:r>
      <w:r w:rsidR="0093422A">
        <w:rPr>
          <w:rFonts w:cs="Arial"/>
          <w:b/>
          <w:szCs w:val="24"/>
        </w:rPr>
        <w:t xml:space="preserve">across Somalia </w:t>
      </w:r>
      <w:r w:rsidR="00E150CD" w:rsidRPr="00435A85">
        <w:rPr>
          <w:rFonts w:cs="Arial"/>
          <w:b/>
          <w:szCs w:val="24"/>
        </w:rPr>
        <w:t>is corrupt</w:t>
      </w:r>
      <w:r w:rsidR="00E150CD" w:rsidRPr="00435A85">
        <w:rPr>
          <w:rFonts w:cs="Arial"/>
          <w:szCs w:val="24"/>
        </w:rPr>
        <w:t xml:space="preserve">. Somalia is </w:t>
      </w:r>
      <w:r w:rsidR="0093422A">
        <w:rPr>
          <w:rFonts w:cs="Arial"/>
          <w:szCs w:val="24"/>
        </w:rPr>
        <w:t>consistently ranked as being the</w:t>
      </w:r>
      <w:r w:rsidR="00E150CD" w:rsidRPr="00435A85">
        <w:rPr>
          <w:rFonts w:cs="Arial"/>
          <w:szCs w:val="24"/>
        </w:rPr>
        <w:t xml:space="preserve"> most corrupt country in the world. This </w:t>
      </w:r>
      <w:r w:rsidR="0093422A">
        <w:rPr>
          <w:rFonts w:cs="Arial"/>
          <w:szCs w:val="24"/>
        </w:rPr>
        <w:t xml:space="preserve">tendency reveals itself </w:t>
      </w:r>
      <w:r w:rsidR="00E150CD" w:rsidRPr="00435A85">
        <w:rPr>
          <w:rFonts w:cs="Arial"/>
          <w:szCs w:val="24"/>
        </w:rPr>
        <w:t xml:space="preserve">in humanitarian aid. A proportion of </w:t>
      </w:r>
      <w:r w:rsidR="0093422A">
        <w:rPr>
          <w:rFonts w:cs="Arial"/>
          <w:szCs w:val="24"/>
        </w:rPr>
        <w:t>humanitarian</w:t>
      </w:r>
      <w:r w:rsidR="00E150CD" w:rsidRPr="00435A85">
        <w:rPr>
          <w:rFonts w:cs="Arial"/>
          <w:szCs w:val="24"/>
        </w:rPr>
        <w:t xml:space="preserve"> aid is siphoned off before it even reaches the communities it was designated for. Wh</w:t>
      </w:r>
      <w:r w:rsidR="0093422A">
        <w:rPr>
          <w:rFonts w:cs="Arial"/>
          <w:szCs w:val="24"/>
        </w:rPr>
        <w:t xml:space="preserve">ere aid </w:t>
      </w:r>
      <w:r w:rsidR="00E150CD" w:rsidRPr="00435A85">
        <w:rPr>
          <w:rFonts w:cs="Arial"/>
          <w:szCs w:val="24"/>
        </w:rPr>
        <w:t xml:space="preserve">does reach communities, access </w:t>
      </w:r>
      <w:r w:rsidR="0093422A">
        <w:rPr>
          <w:rFonts w:cs="Arial"/>
          <w:szCs w:val="24"/>
        </w:rPr>
        <w:t xml:space="preserve">to aid </w:t>
      </w:r>
      <w:r w:rsidR="00E150CD" w:rsidRPr="00435A85">
        <w:rPr>
          <w:rFonts w:cs="Arial"/>
          <w:szCs w:val="24"/>
        </w:rPr>
        <w:t>is</w:t>
      </w:r>
      <w:r w:rsidR="0093422A">
        <w:rPr>
          <w:rFonts w:cs="Arial"/>
          <w:szCs w:val="24"/>
        </w:rPr>
        <w:t xml:space="preserve"> often</w:t>
      </w:r>
      <w:r w:rsidR="00E150CD" w:rsidRPr="00435A85">
        <w:rPr>
          <w:rFonts w:cs="Arial"/>
          <w:szCs w:val="24"/>
        </w:rPr>
        <w:t xml:space="preserve"> dependent on clan</w:t>
      </w:r>
      <w:r w:rsidR="0093422A">
        <w:rPr>
          <w:rFonts w:cs="Arial"/>
          <w:szCs w:val="24"/>
        </w:rPr>
        <w:t xml:space="preserve"> membership, and is </w:t>
      </w:r>
      <w:r w:rsidR="009A6AFB">
        <w:rPr>
          <w:rFonts w:cs="Arial"/>
          <w:szCs w:val="24"/>
        </w:rPr>
        <w:t>mire</w:t>
      </w:r>
      <w:r w:rsidR="0093422A">
        <w:rPr>
          <w:rFonts w:cs="Arial"/>
          <w:szCs w:val="24"/>
        </w:rPr>
        <w:t>d by</w:t>
      </w:r>
      <w:r w:rsidR="00E150CD" w:rsidRPr="00435A85">
        <w:rPr>
          <w:rFonts w:cs="Arial"/>
          <w:szCs w:val="24"/>
        </w:rPr>
        <w:t xml:space="preserve"> corruption – </w:t>
      </w:r>
      <w:r w:rsidR="009A6AFB">
        <w:rPr>
          <w:rFonts w:cs="Arial"/>
          <w:szCs w:val="24"/>
        </w:rPr>
        <w:t>in turn</w:t>
      </w:r>
      <w:r w:rsidR="0093422A">
        <w:rPr>
          <w:rFonts w:cs="Arial"/>
          <w:szCs w:val="24"/>
        </w:rPr>
        <w:t xml:space="preserve"> making</w:t>
      </w:r>
      <w:r w:rsidR="00E150CD" w:rsidRPr="00435A85">
        <w:rPr>
          <w:rFonts w:cs="Arial"/>
          <w:szCs w:val="24"/>
        </w:rPr>
        <w:t xml:space="preserve"> this an environment which is ripe for SEA to occur</w:t>
      </w:r>
      <w:r w:rsidR="00056DEA" w:rsidRPr="00435A85">
        <w:rPr>
          <w:rFonts w:cs="Arial"/>
          <w:szCs w:val="24"/>
        </w:rPr>
        <w:t>. According to a</w:t>
      </w:r>
      <w:r w:rsidR="00F278E6">
        <w:rPr>
          <w:rFonts w:cs="Arial"/>
          <w:szCs w:val="24"/>
        </w:rPr>
        <w:t>n aid</w:t>
      </w:r>
      <w:r w:rsidR="00056DEA" w:rsidRPr="00435A85">
        <w:rPr>
          <w:rFonts w:cs="Arial"/>
          <w:szCs w:val="24"/>
        </w:rPr>
        <w:t xml:space="preserve"> </w:t>
      </w:r>
      <w:r w:rsidR="00F278E6" w:rsidRPr="00435A85">
        <w:rPr>
          <w:rFonts w:cs="Arial"/>
          <w:szCs w:val="24"/>
        </w:rPr>
        <w:t>beneficiary</w:t>
      </w:r>
      <w:r w:rsidR="00E150CD" w:rsidRPr="00435A85">
        <w:rPr>
          <w:rFonts w:cs="Arial"/>
          <w:szCs w:val="24"/>
        </w:rPr>
        <w:t xml:space="preserve"> in Beletweyne:</w:t>
      </w:r>
    </w:p>
    <w:p w14:paraId="67DA581E" w14:textId="77777777" w:rsidR="00D04824" w:rsidRPr="00435A85" w:rsidRDefault="00D04824" w:rsidP="00435A85">
      <w:pPr>
        <w:rPr>
          <w:rFonts w:cs="Arial"/>
          <w:szCs w:val="24"/>
        </w:rPr>
      </w:pPr>
    </w:p>
    <w:p w14:paraId="298D0C4B" w14:textId="77777777" w:rsidR="002E0603" w:rsidRPr="00F278E6" w:rsidRDefault="00E150CD" w:rsidP="00E249C6">
      <w:pPr>
        <w:pStyle w:val="Citazione"/>
        <w:spacing w:before="0"/>
        <w:jc w:val="both"/>
        <w:rPr>
          <w:rFonts w:cs="Arial"/>
          <w:color w:val="767171" w:themeColor="background2" w:themeShade="80"/>
          <w:szCs w:val="24"/>
        </w:rPr>
      </w:pPr>
      <w:r w:rsidRPr="00F278E6">
        <w:rPr>
          <w:rFonts w:cs="Arial"/>
          <w:color w:val="767171" w:themeColor="background2" w:themeShade="80"/>
          <w:szCs w:val="24"/>
        </w:rPr>
        <w:t>“Aid is not distributed fairly in this camp. The camp leader is prioritising their own people who are living outside the camp, and often we do not even see much aid coming in. I can give you an example. I saw an NGO trying to distribute mosquito nets because of the malaria here in this camp and then we did not even see one net. I heard from my friends that the mosquito nets had been given to people outside our camp. All of the camp committee is made up of the friends of the camp lea</w:t>
      </w:r>
      <w:r w:rsidR="002E0603" w:rsidRPr="00F278E6">
        <w:rPr>
          <w:rFonts w:cs="Arial"/>
          <w:color w:val="767171" w:themeColor="background2" w:themeShade="80"/>
          <w:szCs w:val="24"/>
        </w:rPr>
        <w:t>der, so we don’t get anything!”</w:t>
      </w:r>
    </w:p>
    <w:p w14:paraId="77B3533A" w14:textId="212B5F84" w:rsidR="00E150CD" w:rsidRPr="00F278E6" w:rsidRDefault="00E150CD" w:rsidP="00E249C6">
      <w:pPr>
        <w:pStyle w:val="Citazione"/>
        <w:spacing w:before="0"/>
        <w:jc w:val="both"/>
        <w:rPr>
          <w:rFonts w:cs="Arial"/>
          <w:color w:val="767171" w:themeColor="background2" w:themeShade="80"/>
          <w:szCs w:val="24"/>
        </w:rPr>
      </w:pPr>
      <w:r w:rsidRPr="00F278E6">
        <w:rPr>
          <w:rFonts w:cs="Arial"/>
          <w:color w:val="767171" w:themeColor="background2" w:themeShade="80"/>
          <w:szCs w:val="24"/>
        </w:rPr>
        <w:t xml:space="preserve">– Beletweyne </w:t>
      </w:r>
      <w:r w:rsidR="00DA02DC" w:rsidRPr="00863BA4">
        <w:rPr>
          <w:rFonts w:cs="Arial"/>
          <w:szCs w:val="24"/>
        </w:rPr>
        <w:t>respondent</w:t>
      </w:r>
    </w:p>
    <w:p w14:paraId="49844CE1" w14:textId="77777777" w:rsidR="00D04824" w:rsidRDefault="00D04824" w:rsidP="00E249C6">
      <w:pPr>
        <w:rPr>
          <w:rFonts w:cs="Arial"/>
          <w:szCs w:val="24"/>
        </w:rPr>
      </w:pPr>
    </w:p>
    <w:p w14:paraId="5044DB57" w14:textId="22582AC1" w:rsidR="00612189" w:rsidRDefault="00FE1518" w:rsidP="00E249C6">
      <w:pPr>
        <w:rPr>
          <w:rFonts w:cs="Arial"/>
          <w:szCs w:val="24"/>
        </w:rPr>
      </w:pPr>
      <w:r>
        <w:rPr>
          <w:rFonts w:cs="Arial"/>
          <w:szCs w:val="24"/>
        </w:rPr>
        <w:t>Corruption in aid and SEA are intrinsically linked. Accordingly, s</w:t>
      </w:r>
      <w:r w:rsidR="00027DB4">
        <w:rPr>
          <w:rFonts w:cs="Arial"/>
          <w:szCs w:val="24"/>
        </w:rPr>
        <w:t xml:space="preserve">omething </w:t>
      </w:r>
      <w:r w:rsidR="00A50275" w:rsidRPr="00863BA4">
        <w:rPr>
          <w:rFonts w:cs="Arial"/>
          <w:szCs w:val="24"/>
        </w:rPr>
        <w:t xml:space="preserve">that </w:t>
      </w:r>
      <w:r w:rsidR="00027DB4">
        <w:rPr>
          <w:rFonts w:cs="Arial"/>
          <w:szCs w:val="24"/>
        </w:rPr>
        <w:t>is</w:t>
      </w:r>
      <w:r w:rsidR="00A50275" w:rsidRPr="00863BA4">
        <w:rPr>
          <w:rFonts w:cs="Arial"/>
          <w:szCs w:val="24"/>
        </w:rPr>
        <w:t xml:space="preserve"> important</w:t>
      </w:r>
      <w:r w:rsidR="00612189">
        <w:rPr>
          <w:rFonts w:cs="Arial"/>
          <w:szCs w:val="24"/>
        </w:rPr>
        <w:t xml:space="preserve"> to recognise</w:t>
      </w:r>
      <w:r w:rsidR="00A50275" w:rsidRPr="00863BA4">
        <w:rPr>
          <w:rFonts w:cs="Arial"/>
          <w:szCs w:val="24"/>
        </w:rPr>
        <w:t xml:space="preserve"> </w:t>
      </w:r>
      <w:r>
        <w:rPr>
          <w:rFonts w:cs="Arial"/>
          <w:szCs w:val="24"/>
        </w:rPr>
        <w:t>when</w:t>
      </w:r>
      <w:r w:rsidR="00027DB4">
        <w:rPr>
          <w:rFonts w:cs="Arial"/>
          <w:szCs w:val="24"/>
        </w:rPr>
        <w:t xml:space="preserve"> considering</w:t>
      </w:r>
      <w:r w:rsidR="00A50275" w:rsidRPr="00863BA4">
        <w:rPr>
          <w:rFonts w:cs="Arial"/>
          <w:szCs w:val="24"/>
        </w:rPr>
        <w:t xml:space="preserve"> SEA</w:t>
      </w:r>
      <w:r w:rsidR="001420C1">
        <w:rPr>
          <w:rFonts w:cs="Arial"/>
          <w:szCs w:val="24"/>
        </w:rPr>
        <w:t xml:space="preserve"> in Somalia,</w:t>
      </w:r>
      <w:r w:rsidR="00A50275" w:rsidRPr="00863BA4">
        <w:rPr>
          <w:rFonts w:cs="Arial"/>
          <w:szCs w:val="24"/>
        </w:rPr>
        <w:t xml:space="preserve"> is the </w:t>
      </w:r>
      <w:r w:rsidR="00612189">
        <w:rPr>
          <w:rFonts w:cs="Arial"/>
          <w:szCs w:val="24"/>
        </w:rPr>
        <w:t xml:space="preserve">prevalent </w:t>
      </w:r>
      <w:r w:rsidR="001420C1">
        <w:rPr>
          <w:rFonts w:cs="Arial"/>
          <w:szCs w:val="24"/>
        </w:rPr>
        <w:t>perception</w:t>
      </w:r>
      <w:r w:rsidR="00A50275" w:rsidRPr="00863BA4">
        <w:rPr>
          <w:rFonts w:cs="Arial"/>
          <w:szCs w:val="24"/>
        </w:rPr>
        <w:t xml:space="preserve"> of aid </w:t>
      </w:r>
      <w:r w:rsidR="00D02965" w:rsidRPr="00863BA4">
        <w:rPr>
          <w:rFonts w:cs="Arial"/>
          <w:szCs w:val="24"/>
        </w:rPr>
        <w:t xml:space="preserve">being </w:t>
      </w:r>
      <w:r w:rsidR="001420C1">
        <w:rPr>
          <w:rFonts w:cs="Arial"/>
          <w:szCs w:val="24"/>
        </w:rPr>
        <w:t>something</w:t>
      </w:r>
      <w:r w:rsidR="00D02965" w:rsidRPr="00863BA4">
        <w:rPr>
          <w:rFonts w:cs="Arial"/>
          <w:szCs w:val="24"/>
        </w:rPr>
        <w:t xml:space="preserve"> that </w:t>
      </w:r>
      <w:r w:rsidR="001420C1">
        <w:rPr>
          <w:rFonts w:cs="Arial"/>
          <w:szCs w:val="24"/>
        </w:rPr>
        <w:t>can be</w:t>
      </w:r>
      <w:r w:rsidR="00D02965" w:rsidRPr="00863BA4">
        <w:rPr>
          <w:rFonts w:cs="Arial"/>
          <w:szCs w:val="24"/>
        </w:rPr>
        <w:t xml:space="preserve"> sold or exchanged. </w:t>
      </w:r>
      <w:r w:rsidR="00A50275" w:rsidRPr="00863BA4">
        <w:rPr>
          <w:rFonts w:cs="Arial"/>
          <w:szCs w:val="24"/>
        </w:rPr>
        <w:t xml:space="preserve">This </w:t>
      </w:r>
      <w:r w:rsidR="00612189">
        <w:rPr>
          <w:rFonts w:cs="Arial"/>
          <w:szCs w:val="24"/>
        </w:rPr>
        <w:t xml:space="preserve">practice </w:t>
      </w:r>
      <w:r w:rsidR="00A50275" w:rsidRPr="00863BA4">
        <w:rPr>
          <w:rFonts w:cs="Arial"/>
          <w:szCs w:val="24"/>
        </w:rPr>
        <w:t xml:space="preserve">was </w:t>
      </w:r>
      <w:r>
        <w:rPr>
          <w:rFonts w:cs="Arial"/>
          <w:szCs w:val="24"/>
        </w:rPr>
        <w:t>evident across</w:t>
      </w:r>
      <w:r w:rsidR="00A50275" w:rsidRPr="00863BA4">
        <w:rPr>
          <w:rFonts w:cs="Arial"/>
          <w:szCs w:val="24"/>
        </w:rPr>
        <w:t xml:space="preserve"> </w:t>
      </w:r>
      <w:r w:rsidR="007A34C3" w:rsidRPr="00863BA4">
        <w:rPr>
          <w:rFonts w:cs="Arial"/>
          <w:szCs w:val="24"/>
        </w:rPr>
        <w:t xml:space="preserve">all locations </w:t>
      </w:r>
      <w:r w:rsidR="00612189">
        <w:rPr>
          <w:rFonts w:cs="Arial"/>
          <w:szCs w:val="24"/>
        </w:rPr>
        <w:t>researched. B</w:t>
      </w:r>
      <w:r w:rsidR="005603E4" w:rsidRPr="00863BA4">
        <w:rPr>
          <w:rFonts w:cs="Arial"/>
          <w:szCs w:val="24"/>
        </w:rPr>
        <w:t>eneficiar</w:t>
      </w:r>
      <w:r w:rsidR="00612189">
        <w:rPr>
          <w:rFonts w:cs="Arial"/>
          <w:szCs w:val="24"/>
        </w:rPr>
        <w:t>ies</w:t>
      </w:r>
      <w:r w:rsidR="005603E4" w:rsidRPr="00863BA4">
        <w:rPr>
          <w:rFonts w:cs="Arial"/>
          <w:szCs w:val="24"/>
        </w:rPr>
        <w:t xml:space="preserve"> </w:t>
      </w:r>
      <w:r w:rsidR="00612189">
        <w:rPr>
          <w:rFonts w:cs="Arial"/>
          <w:szCs w:val="24"/>
        </w:rPr>
        <w:t>would</w:t>
      </w:r>
      <w:r w:rsidR="00A50275" w:rsidRPr="00863BA4">
        <w:rPr>
          <w:rFonts w:cs="Arial"/>
          <w:szCs w:val="24"/>
        </w:rPr>
        <w:t xml:space="preserve"> </w:t>
      </w:r>
      <w:r w:rsidR="005603E4" w:rsidRPr="00863BA4">
        <w:rPr>
          <w:rFonts w:cs="Arial"/>
          <w:szCs w:val="24"/>
        </w:rPr>
        <w:t xml:space="preserve">pay part </w:t>
      </w:r>
      <w:r w:rsidR="00A50275" w:rsidRPr="00863BA4">
        <w:rPr>
          <w:rFonts w:cs="Arial"/>
          <w:szCs w:val="24"/>
        </w:rPr>
        <w:t>of their humanitarian aid to</w:t>
      </w:r>
      <w:r w:rsidR="006C4723" w:rsidRPr="00863BA4">
        <w:rPr>
          <w:rFonts w:cs="Arial"/>
          <w:szCs w:val="24"/>
        </w:rPr>
        <w:t xml:space="preserve"> gatekeeper</w:t>
      </w:r>
      <w:r w:rsidR="00612189">
        <w:rPr>
          <w:rFonts w:cs="Arial"/>
          <w:szCs w:val="24"/>
        </w:rPr>
        <w:t xml:space="preserve">s, in </w:t>
      </w:r>
      <w:r w:rsidR="00612189">
        <w:rPr>
          <w:rFonts w:cs="Arial"/>
          <w:szCs w:val="24"/>
        </w:rPr>
        <w:lastRenderedPageBreak/>
        <w:t>order</w:t>
      </w:r>
      <w:r w:rsidR="006C4723" w:rsidRPr="00863BA4">
        <w:rPr>
          <w:rFonts w:cs="Arial"/>
          <w:szCs w:val="24"/>
        </w:rPr>
        <w:t xml:space="preserve"> to be included </w:t>
      </w:r>
      <w:r w:rsidR="00612189">
        <w:rPr>
          <w:rFonts w:cs="Arial"/>
          <w:szCs w:val="24"/>
        </w:rPr>
        <w:t>on</w:t>
      </w:r>
      <w:r w:rsidR="006C4723" w:rsidRPr="00863BA4">
        <w:rPr>
          <w:rFonts w:cs="Arial"/>
          <w:szCs w:val="24"/>
        </w:rPr>
        <w:t xml:space="preserve"> </w:t>
      </w:r>
      <w:r w:rsidR="00582F04" w:rsidRPr="00863BA4">
        <w:rPr>
          <w:rFonts w:cs="Arial"/>
          <w:szCs w:val="24"/>
        </w:rPr>
        <w:t>beneficiary</w:t>
      </w:r>
      <w:r w:rsidR="00E54E5E" w:rsidRPr="00863BA4">
        <w:rPr>
          <w:rFonts w:cs="Arial"/>
          <w:szCs w:val="24"/>
        </w:rPr>
        <w:t xml:space="preserve"> lists. </w:t>
      </w:r>
      <w:r w:rsidR="00612189">
        <w:rPr>
          <w:rFonts w:cs="Arial"/>
          <w:szCs w:val="24"/>
        </w:rPr>
        <w:t xml:space="preserve">So too, </w:t>
      </w:r>
      <w:r w:rsidR="00E54E5E" w:rsidRPr="00863BA4">
        <w:rPr>
          <w:rFonts w:cs="Arial"/>
          <w:szCs w:val="24"/>
        </w:rPr>
        <w:t>gatekeeper</w:t>
      </w:r>
      <w:r>
        <w:rPr>
          <w:rFonts w:cs="Arial"/>
          <w:szCs w:val="24"/>
        </w:rPr>
        <w:t>s</w:t>
      </w:r>
      <w:r w:rsidR="00E54E5E" w:rsidRPr="00863BA4">
        <w:rPr>
          <w:rFonts w:cs="Arial"/>
          <w:szCs w:val="24"/>
        </w:rPr>
        <w:t xml:space="preserve"> </w:t>
      </w:r>
      <w:r w:rsidR="005603E4" w:rsidRPr="00863BA4">
        <w:rPr>
          <w:rFonts w:cs="Arial"/>
          <w:szCs w:val="24"/>
        </w:rPr>
        <w:t>of IDP camp</w:t>
      </w:r>
      <w:r>
        <w:rPr>
          <w:rFonts w:cs="Arial"/>
          <w:szCs w:val="24"/>
        </w:rPr>
        <w:t>s</w:t>
      </w:r>
      <w:r w:rsidR="005603E4" w:rsidRPr="00863BA4">
        <w:rPr>
          <w:rFonts w:cs="Arial"/>
          <w:szCs w:val="24"/>
        </w:rPr>
        <w:t xml:space="preserve"> usually </w:t>
      </w:r>
      <w:r w:rsidR="00E54E5E" w:rsidRPr="00863BA4">
        <w:rPr>
          <w:rFonts w:cs="Arial"/>
          <w:szCs w:val="24"/>
        </w:rPr>
        <w:t xml:space="preserve">take a </w:t>
      </w:r>
      <w:r w:rsidR="005603E4" w:rsidRPr="00863BA4">
        <w:rPr>
          <w:rFonts w:cs="Arial"/>
          <w:szCs w:val="24"/>
        </w:rPr>
        <w:t xml:space="preserve">portion </w:t>
      </w:r>
      <w:r w:rsidR="00E54E5E" w:rsidRPr="00863BA4">
        <w:rPr>
          <w:rFonts w:cs="Arial"/>
          <w:szCs w:val="24"/>
        </w:rPr>
        <w:t xml:space="preserve">of </w:t>
      </w:r>
      <w:r w:rsidR="005603E4" w:rsidRPr="00863BA4">
        <w:rPr>
          <w:rFonts w:cs="Arial"/>
          <w:szCs w:val="24"/>
        </w:rPr>
        <w:t xml:space="preserve">a beneficiary’s </w:t>
      </w:r>
      <w:r w:rsidR="00E54E5E" w:rsidRPr="00863BA4">
        <w:rPr>
          <w:rFonts w:cs="Arial"/>
          <w:szCs w:val="24"/>
        </w:rPr>
        <w:t>aid</w:t>
      </w:r>
      <w:r w:rsidR="00612189">
        <w:rPr>
          <w:rFonts w:cs="Arial"/>
          <w:szCs w:val="24"/>
        </w:rPr>
        <w:t>,</w:t>
      </w:r>
      <w:r w:rsidR="00E54E5E" w:rsidRPr="00863BA4">
        <w:rPr>
          <w:rFonts w:cs="Arial"/>
          <w:szCs w:val="24"/>
        </w:rPr>
        <w:t xml:space="preserve"> as payment </w:t>
      </w:r>
      <w:r w:rsidR="005603E4" w:rsidRPr="00863BA4">
        <w:rPr>
          <w:rFonts w:cs="Arial"/>
          <w:szCs w:val="24"/>
        </w:rPr>
        <w:t xml:space="preserve">for </w:t>
      </w:r>
      <w:r w:rsidR="00E54E5E" w:rsidRPr="00863BA4">
        <w:rPr>
          <w:rFonts w:cs="Arial"/>
          <w:szCs w:val="24"/>
        </w:rPr>
        <w:t>providing services</w:t>
      </w:r>
      <w:r w:rsidR="005603E4" w:rsidRPr="00863BA4">
        <w:rPr>
          <w:rFonts w:cs="Arial"/>
          <w:szCs w:val="24"/>
        </w:rPr>
        <w:t xml:space="preserve"> in the camp</w:t>
      </w:r>
      <w:r w:rsidR="00E54E5E" w:rsidRPr="00863BA4">
        <w:rPr>
          <w:rFonts w:cs="Arial"/>
          <w:szCs w:val="24"/>
        </w:rPr>
        <w:t xml:space="preserve">, </w:t>
      </w:r>
      <w:r w:rsidR="00612189">
        <w:rPr>
          <w:rFonts w:cs="Arial"/>
          <w:szCs w:val="24"/>
        </w:rPr>
        <w:t>as well as for</w:t>
      </w:r>
      <w:r w:rsidR="005603E4" w:rsidRPr="00863BA4">
        <w:rPr>
          <w:rFonts w:cs="Arial"/>
          <w:szCs w:val="24"/>
        </w:rPr>
        <w:t xml:space="preserve"> </w:t>
      </w:r>
      <w:r w:rsidR="00E54E5E" w:rsidRPr="00863BA4">
        <w:rPr>
          <w:rFonts w:cs="Arial"/>
          <w:szCs w:val="24"/>
        </w:rPr>
        <w:t xml:space="preserve">providing </w:t>
      </w:r>
      <w:r>
        <w:rPr>
          <w:rFonts w:cs="Arial"/>
          <w:szCs w:val="24"/>
        </w:rPr>
        <w:t>IDPs</w:t>
      </w:r>
      <w:r w:rsidR="00E54E5E" w:rsidRPr="00863BA4">
        <w:rPr>
          <w:rFonts w:cs="Arial"/>
          <w:szCs w:val="24"/>
        </w:rPr>
        <w:t xml:space="preserve"> with </w:t>
      </w:r>
      <w:r w:rsidR="005603E4" w:rsidRPr="00863BA4">
        <w:rPr>
          <w:rFonts w:cs="Arial"/>
          <w:szCs w:val="24"/>
        </w:rPr>
        <w:t>land to lodge on</w:t>
      </w:r>
      <w:r w:rsidR="00E54E5E" w:rsidRPr="00863BA4">
        <w:rPr>
          <w:rFonts w:cs="Arial"/>
          <w:szCs w:val="24"/>
        </w:rPr>
        <w:t xml:space="preserve">. </w:t>
      </w:r>
    </w:p>
    <w:p w14:paraId="1B5348D7" w14:textId="77777777" w:rsidR="00FE1518" w:rsidRPr="00863BA4" w:rsidRDefault="00FE1518" w:rsidP="00FE1518">
      <w:pPr>
        <w:rPr>
          <w:rFonts w:cs="Arial"/>
          <w:szCs w:val="24"/>
        </w:rPr>
      </w:pPr>
    </w:p>
    <w:p w14:paraId="651E2842" w14:textId="77777777" w:rsidR="00FE1518" w:rsidRPr="00863BA4" w:rsidRDefault="00FE1518" w:rsidP="00FE1518">
      <w:pPr>
        <w:pStyle w:val="Citazione"/>
        <w:spacing w:before="0"/>
        <w:jc w:val="both"/>
        <w:rPr>
          <w:rFonts w:cs="Arial"/>
          <w:szCs w:val="24"/>
        </w:rPr>
      </w:pPr>
      <w:r w:rsidRPr="00863BA4">
        <w:rPr>
          <w:rFonts w:cs="Arial"/>
          <w:szCs w:val="24"/>
        </w:rPr>
        <w:t>“I have never witnessed but I heard that the comp committee/gate keepers do corruptions by taking money from beneficiaries so as to include them in the beneficiaries list. “</w:t>
      </w:r>
    </w:p>
    <w:p w14:paraId="50FB691B" w14:textId="17FC0F24" w:rsidR="00FE1518" w:rsidRPr="00863BA4" w:rsidRDefault="00FE1518" w:rsidP="00FE1518">
      <w:pPr>
        <w:pStyle w:val="Citazione"/>
        <w:spacing w:before="0"/>
        <w:jc w:val="both"/>
        <w:rPr>
          <w:rFonts w:cs="Arial"/>
          <w:szCs w:val="24"/>
        </w:rPr>
      </w:pPr>
      <w:r w:rsidRPr="00863BA4">
        <w:rPr>
          <w:rFonts w:cs="Arial"/>
          <w:szCs w:val="24"/>
        </w:rPr>
        <w:t xml:space="preserve">– Bosaso </w:t>
      </w:r>
      <w:r w:rsidR="00DA02DC" w:rsidRPr="00863BA4">
        <w:rPr>
          <w:rFonts w:cs="Arial"/>
          <w:szCs w:val="24"/>
        </w:rPr>
        <w:t>respondent</w:t>
      </w:r>
    </w:p>
    <w:p w14:paraId="7D8F586F" w14:textId="77777777" w:rsidR="00D04824" w:rsidRDefault="00D04824" w:rsidP="00E249C6">
      <w:pPr>
        <w:pStyle w:val="NormaleWeb"/>
        <w:spacing w:before="0" w:beforeAutospacing="0" w:after="0" w:afterAutospacing="0"/>
        <w:rPr>
          <w:rFonts w:ascii="Arial" w:hAnsi="Arial" w:cs="Arial"/>
          <w:lang w:val="en-GB"/>
        </w:rPr>
      </w:pPr>
    </w:p>
    <w:p w14:paraId="59BF22E5" w14:textId="1615BFDD" w:rsidR="00EC61B3" w:rsidRPr="00863BA4" w:rsidRDefault="00EC61B3" w:rsidP="00E249C6">
      <w:pPr>
        <w:pStyle w:val="NormaleWeb"/>
        <w:spacing w:before="0" w:beforeAutospacing="0" w:after="0" w:afterAutospacing="0"/>
        <w:rPr>
          <w:rFonts w:ascii="Arial" w:hAnsi="Arial" w:cs="Arial"/>
          <w:lang w:val="en-GB"/>
        </w:rPr>
      </w:pPr>
      <w:r w:rsidRPr="00863BA4">
        <w:rPr>
          <w:rFonts w:ascii="Arial" w:hAnsi="Arial" w:cs="Arial"/>
          <w:lang w:val="en-GB"/>
        </w:rPr>
        <w:t xml:space="preserve">Corruption and other abuses of power </w:t>
      </w:r>
      <w:r w:rsidR="00D55EFA">
        <w:rPr>
          <w:rFonts w:ascii="Arial" w:hAnsi="Arial" w:cs="Arial"/>
          <w:lang w:val="en-GB"/>
        </w:rPr>
        <w:t>by</w:t>
      </w:r>
      <w:r w:rsidR="00D55EFA" w:rsidRPr="00863BA4">
        <w:rPr>
          <w:rFonts w:ascii="Arial" w:hAnsi="Arial" w:cs="Arial"/>
          <w:lang w:val="en-GB"/>
        </w:rPr>
        <w:t xml:space="preserve"> NGOs working in the camps </w:t>
      </w:r>
      <w:r w:rsidRPr="00863BA4">
        <w:rPr>
          <w:rFonts w:ascii="Arial" w:hAnsi="Arial" w:cs="Arial"/>
          <w:lang w:val="en-GB"/>
        </w:rPr>
        <w:t xml:space="preserve">have been </w:t>
      </w:r>
      <w:r w:rsidR="00FE1518">
        <w:rPr>
          <w:rFonts w:ascii="Arial" w:hAnsi="Arial" w:cs="Arial"/>
          <w:lang w:val="en-GB"/>
        </w:rPr>
        <w:t xml:space="preserve">well </w:t>
      </w:r>
      <w:r w:rsidRPr="00863BA4">
        <w:rPr>
          <w:rFonts w:ascii="Arial" w:hAnsi="Arial" w:cs="Arial"/>
          <w:lang w:val="en-GB"/>
        </w:rPr>
        <w:t xml:space="preserve">documented. The UN Monitoring Group for Somalia and Eritrea, for example, has consistently reported that the staff of local NGOs are involved in the diversion and misappropriation of aid, </w:t>
      </w:r>
      <w:r w:rsidR="00D55EFA">
        <w:rPr>
          <w:rFonts w:ascii="Arial" w:hAnsi="Arial" w:cs="Arial"/>
          <w:lang w:val="en-GB"/>
        </w:rPr>
        <w:t>yet</w:t>
      </w:r>
      <w:r w:rsidRPr="00863BA4">
        <w:rPr>
          <w:rFonts w:ascii="Arial" w:hAnsi="Arial" w:cs="Arial"/>
          <w:lang w:val="en-GB"/>
        </w:rPr>
        <w:t xml:space="preserve"> has not gone into specific detail about these allegations.</w:t>
      </w:r>
      <w:r w:rsidRPr="00863BA4">
        <w:rPr>
          <w:rStyle w:val="Rimandonotaapidipagina"/>
          <w:rFonts w:ascii="Arial" w:hAnsi="Arial" w:cs="Arial"/>
          <w:lang w:val="en-GB"/>
        </w:rPr>
        <w:footnoteReference w:id="21"/>
      </w:r>
      <w:r w:rsidRPr="00863BA4">
        <w:rPr>
          <w:rFonts w:ascii="Arial" w:hAnsi="Arial" w:cs="Arial"/>
          <w:lang w:val="en-GB"/>
        </w:rPr>
        <w:t xml:space="preserve"> </w:t>
      </w:r>
      <w:r w:rsidR="00D55EFA">
        <w:rPr>
          <w:rFonts w:ascii="Arial" w:hAnsi="Arial" w:cs="Arial"/>
          <w:lang w:val="en-GB"/>
        </w:rPr>
        <w:t xml:space="preserve">The UN Monitoring Group </w:t>
      </w:r>
      <w:r w:rsidRPr="00863BA4">
        <w:rPr>
          <w:rFonts w:ascii="Arial" w:hAnsi="Arial" w:cs="Arial"/>
          <w:lang w:val="en-GB"/>
        </w:rPr>
        <w:t>has also received allegations of aid being diverted by international NGOs, but describes these as “isolated; rather than systematic, practices”.</w:t>
      </w:r>
      <w:r w:rsidRPr="00863BA4">
        <w:rPr>
          <w:rStyle w:val="Rimandonotaapidipagina"/>
          <w:rFonts w:ascii="Arial" w:hAnsi="Arial" w:cs="Arial"/>
          <w:lang w:val="en-GB"/>
        </w:rPr>
        <w:footnoteReference w:id="22"/>
      </w:r>
      <w:r w:rsidRPr="00863BA4">
        <w:rPr>
          <w:rFonts w:ascii="Arial" w:hAnsi="Arial" w:cs="Arial"/>
          <w:lang w:val="en-GB"/>
        </w:rPr>
        <w:t xml:space="preserve"> Since 2016, the UN Monitoring has reported that the UN and INGOs involved in supporting food distributions have made increasing, and increasingly creative, attempts at monitoring aid distribution, including </w:t>
      </w:r>
      <w:r w:rsidR="00D55EFA">
        <w:rPr>
          <w:rFonts w:ascii="Arial" w:hAnsi="Arial" w:cs="Arial"/>
          <w:lang w:val="en-GB"/>
        </w:rPr>
        <w:t xml:space="preserve">putting in place </w:t>
      </w:r>
      <w:r w:rsidRPr="00863BA4">
        <w:rPr>
          <w:rFonts w:ascii="Arial" w:hAnsi="Arial" w:cs="Arial"/>
          <w:lang w:val="en-GB"/>
        </w:rPr>
        <w:t>call centres, satellite imaging, electronic file assessments, biometric beneficiary registration and new layers of compliance requirements.</w:t>
      </w:r>
      <w:r w:rsidRPr="00863BA4">
        <w:rPr>
          <w:rStyle w:val="Rimandonotaapidipagina"/>
          <w:rFonts w:ascii="Arial" w:hAnsi="Arial" w:cs="Arial"/>
          <w:lang w:val="en-GB"/>
        </w:rPr>
        <w:footnoteReference w:id="23"/>
      </w:r>
      <w:r w:rsidRPr="00863BA4">
        <w:rPr>
          <w:rFonts w:ascii="Arial" w:hAnsi="Arial" w:cs="Arial"/>
          <w:lang w:val="en-GB"/>
        </w:rPr>
        <w:t xml:space="preserve"> Despite the numerous </w:t>
      </w:r>
      <w:r w:rsidR="00931AA7">
        <w:rPr>
          <w:rFonts w:ascii="Arial" w:hAnsi="Arial" w:cs="Arial"/>
          <w:lang w:val="en-GB"/>
        </w:rPr>
        <w:t xml:space="preserve">documented </w:t>
      </w:r>
      <w:r w:rsidRPr="00863BA4">
        <w:rPr>
          <w:rFonts w:ascii="Arial" w:hAnsi="Arial" w:cs="Arial"/>
          <w:lang w:val="en-GB"/>
        </w:rPr>
        <w:t xml:space="preserve">allegations of abuses of power by Somalia NGOs relating to food distributions, there do not </w:t>
      </w:r>
      <w:r w:rsidR="00931AA7">
        <w:rPr>
          <w:rFonts w:ascii="Arial" w:hAnsi="Arial" w:cs="Arial"/>
          <w:lang w:val="en-GB"/>
        </w:rPr>
        <w:t xml:space="preserve">yet </w:t>
      </w:r>
      <w:r w:rsidRPr="00863BA4">
        <w:rPr>
          <w:rFonts w:ascii="Arial" w:hAnsi="Arial" w:cs="Arial"/>
          <w:lang w:val="en-GB"/>
        </w:rPr>
        <w:t xml:space="preserve">appear to have been public allegations of sexual abuse. </w:t>
      </w:r>
    </w:p>
    <w:p w14:paraId="49F11C76" w14:textId="77777777" w:rsidR="006F1135" w:rsidRPr="00863BA4" w:rsidRDefault="006F1135" w:rsidP="00E249C6">
      <w:pPr>
        <w:pStyle w:val="NormaleWeb"/>
        <w:spacing w:before="0" w:beforeAutospacing="0" w:after="0" w:afterAutospacing="0"/>
        <w:rPr>
          <w:rFonts w:ascii="Arial" w:hAnsi="Arial" w:cs="Arial"/>
          <w:lang w:val="en-GB"/>
        </w:rPr>
      </w:pPr>
    </w:p>
    <w:p w14:paraId="28591403" w14:textId="77777777" w:rsidR="00F92D97" w:rsidRDefault="00A3293B" w:rsidP="00E249C6">
      <w:pPr>
        <w:rPr>
          <w:rFonts w:cs="Arial"/>
          <w:szCs w:val="24"/>
        </w:rPr>
      </w:pPr>
      <w:r w:rsidRPr="00863BA4">
        <w:rPr>
          <w:rFonts w:cs="Arial"/>
          <w:szCs w:val="24"/>
        </w:rPr>
        <w:t xml:space="preserve">In southern Somalia, </w:t>
      </w:r>
      <w:r w:rsidR="00F92D97">
        <w:rPr>
          <w:rFonts w:cs="Arial"/>
          <w:szCs w:val="24"/>
        </w:rPr>
        <w:t>corruption</w:t>
      </w:r>
      <w:r w:rsidRPr="00863BA4">
        <w:rPr>
          <w:rFonts w:cs="Arial"/>
          <w:szCs w:val="24"/>
        </w:rPr>
        <w:t xml:space="preserve"> is compounded by</w:t>
      </w:r>
      <w:r w:rsidR="00F92D97">
        <w:rPr>
          <w:rFonts w:cs="Arial"/>
          <w:szCs w:val="24"/>
        </w:rPr>
        <w:t xml:space="preserve"> the</w:t>
      </w:r>
      <w:r w:rsidRPr="00863BA4">
        <w:rPr>
          <w:rFonts w:cs="Arial"/>
          <w:szCs w:val="24"/>
        </w:rPr>
        <w:t xml:space="preserve"> limited access by humanitarian actors</w:t>
      </w:r>
      <w:r w:rsidR="00BF6CB9">
        <w:rPr>
          <w:rFonts w:cs="Arial"/>
          <w:szCs w:val="24"/>
        </w:rPr>
        <w:t xml:space="preserve"> to field sites</w:t>
      </w:r>
      <w:r w:rsidR="00F92D97">
        <w:rPr>
          <w:rFonts w:cs="Arial"/>
          <w:szCs w:val="24"/>
        </w:rPr>
        <w:t>,</w:t>
      </w:r>
      <w:r w:rsidR="00BF6CB9">
        <w:rPr>
          <w:rFonts w:cs="Arial"/>
          <w:szCs w:val="24"/>
        </w:rPr>
        <w:t xml:space="preserve"> </w:t>
      </w:r>
      <w:r w:rsidR="00BF6CB9" w:rsidRPr="00863BA4">
        <w:rPr>
          <w:rFonts w:cs="Arial"/>
          <w:szCs w:val="24"/>
        </w:rPr>
        <w:t>due to the high levels of insecurity</w:t>
      </w:r>
      <w:r w:rsidR="00BF6CB9">
        <w:rPr>
          <w:rFonts w:cs="Arial"/>
          <w:szCs w:val="24"/>
        </w:rPr>
        <w:t>,</w:t>
      </w:r>
      <w:r w:rsidRPr="00863BA4">
        <w:rPr>
          <w:rFonts w:cs="Arial"/>
          <w:szCs w:val="24"/>
        </w:rPr>
        <w:t xml:space="preserve"> and </w:t>
      </w:r>
      <w:r w:rsidR="00BF6CB9">
        <w:rPr>
          <w:rFonts w:cs="Arial"/>
          <w:szCs w:val="24"/>
        </w:rPr>
        <w:t xml:space="preserve">the resultant </w:t>
      </w:r>
      <w:r w:rsidRPr="00863BA4">
        <w:rPr>
          <w:rFonts w:cs="Arial"/>
          <w:szCs w:val="24"/>
        </w:rPr>
        <w:t xml:space="preserve">inability to monitor and oversee distribution processes. </w:t>
      </w:r>
      <w:r w:rsidR="00F061FF">
        <w:rPr>
          <w:rFonts w:cs="Arial"/>
          <w:szCs w:val="24"/>
        </w:rPr>
        <w:t>The insecure conditions,</w:t>
      </w:r>
      <w:r w:rsidRPr="00863BA4">
        <w:rPr>
          <w:rFonts w:cs="Arial"/>
          <w:szCs w:val="24"/>
        </w:rPr>
        <w:t xml:space="preserve"> means </w:t>
      </w:r>
      <w:r w:rsidR="00F061FF">
        <w:rPr>
          <w:rFonts w:cs="Arial"/>
          <w:szCs w:val="24"/>
        </w:rPr>
        <w:t xml:space="preserve">that </w:t>
      </w:r>
      <w:r w:rsidRPr="00863BA4">
        <w:rPr>
          <w:rFonts w:cs="Arial"/>
          <w:szCs w:val="24"/>
        </w:rPr>
        <w:t xml:space="preserve">security actors </w:t>
      </w:r>
      <w:r w:rsidR="00F92D97">
        <w:rPr>
          <w:rFonts w:cs="Arial"/>
          <w:szCs w:val="24"/>
        </w:rPr>
        <w:t>need to be</w:t>
      </w:r>
      <w:r w:rsidRPr="00863BA4">
        <w:rPr>
          <w:rFonts w:cs="Arial"/>
          <w:szCs w:val="24"/>
        </w:rPr>
        <w:t xml:space="preserve"> involved in </w:t>
      </w:r>
      <w:r w:rsidR="00F061FF">
        <w:rPr>
          <w:rFonts w:cs="Arial"/>
          <w:szCs w:val="24"/>
        </w:rPr>
        <w:t>aid</w:t>
      </w:r>
      <w:r w:rsidRPr="00863BA4">
        <w:rPr>
          <w:rFonts w:cs="Arial"/>
          <w:szCs w:val="24"/>
        </w:rPr>
        <w:t xml:space="preserve"> distribution, heightening the potential for SEA, explored</w:t>
      </w:r>
      <w:r w:rsidR="00A60CEF">
        <w:rPr>
          <w:rFonts w:cs="Arial"/>
          <w:szCs w:val="24"/>
        </w:rPr>
        <w:t xml:space="preserve"> below</w:t>
      </w:r>
      <w:r w:rsidRPr="00863BA4">
        <w:rPr>
          <w:rFonts w:cs="Arial"/>
          <w:szCs w:val="24"/>
        </w:rPr>
        <w:t xml:space="preserve">. </w:t>
      </w:r>
    </w:p>
    <w:p w14:paraId="43332C77" w14:textId="77777777" w:rsidR="00F92D97" w:rsidRDefault="00F92D97" w:rsidP="00E249C6">
      <w:pPr>
        <w:rPr>
          <w:rFonts w:cs="Arial"/>
          <w:szCs w:val="24"/>
        </w:rPr>
      </w:pPr>
    </w:p>
    <w:p w14:paraId="45C498E4" w14:textId="23E9BC4D" w:rsidR="00F92D97" w:rsidRPr="00863BA4" w:rsidRDefault="003633E0" w:rsidP="00F92D97">
      <w:pPr>
        <w:pStyle w:val="Titolo2"/>
      </w:pPr>
      <w:bookmarkStart w:id="9" w:name="_Toc78117389"/>
      <w:r>
        <w:t>C</w:t>
      </w:r>
      <w:r w:rsidR="00F92D97" w:rsidRPr="00863BA4">
        <w:t xml:space="preserve">ontextual differences </w:t>
      </w:r>
      <w:r w:rsidR="00F92D97">
        <w:t>in aid delivery across various areas</w:t>
      </w:r>
      <w:bookmarkEnd w:id="9"/>
    </w:p>
    <w:p w14:paraId="7D0A5088" w14:textId="509F86D8" w:rsidR="00AA5706" w:rsidRPr="00863BA4" w:rsidRDefault="00F92D97" w:rsidP="00E249C6">
      <w:pPr>
        <w:rPr>
          <w:rFonts w:cs="Arial"/>
          <w:szCs w:val="24"/>
        </w:rPr>
      </w:pPr>
      <w:r>
        <w:rPr>
          <w:rFonts w:cs="Arial"/>
          <w:szCs w:val="24"/>
        </w:rPr>
        <w:t>T</w:t>
      </w:r>
      <w:r w:rsidR="00A3293B" w:rsidRPr="00863BA4">
        <w:rPr>
          <w:rFonts w:cs="Arial"/>
          <w:szCs w:val="24"/>
        </w:rPr>
        <w:t>here are contextual differences in how aid is delivered</w:t>
      </w:r>
      <w:r>
        <w:rPr>
          <w:rFonts w:cs="Arial"/>
          <w:szCs w:val="24"/>
        </w:rPr>
        <w:t>,</w:t>
      </w:r>
      <w:r w:rsidR="00A3293B" w:rsidRPr="00863BA4">
        <w:rPr>
          <w:rFonts w:cs="Arial"/>
          <w:szCs w:val="24"/>
        </w:rPr>
        <w:t xml:space="preserve"> and </w:t>
      </w:r>
      <w:r>
        <w:rPr>
          <w:rFonts w:cs="Arial"/>
          <w:szCs w:val="24"/>
        </w:rPr>
        <w:t xml:space="preserve">in </w:t>
      </w:r>
      <w:r w:rsidR="00A3293B" w:rsidRPr="00863BA4">
        <w:rPr>
          <w:rFonts w:cs="Arial"/>
          <w:szCs w:val="24"/>
        </w:rPr>
        <w:t xml:space="preserve">which actors are involved </w:t>
      </w:r>
      <w:r>
        <w:rPr>
          <w:rFonts w:cs="Arial"/>
          <w:szCs w:val="24"/>
        </w:rPr>
        <w:t xml:space="preserve">in aid delivery, </w:t>
      </w:r>
      <w:r w:rsidR="00A3293B" w:rsidRPr="00863BA4">
        <w:rPr>
          <w:rFonts w:cs="Arial"/>
          <w:szCs w:val="24"/>
        </w:rPr>
        <w:t xml:space="preserve">across </w:t>
      </w:r>
      <w:r w:rsidR="00FC385D">
        <w:rPr>
          <w:rFonts w:cs="Arial"/>
          <w:szCs w:val="24"/>
        </w:rPr>
        <w:t xml:space="preserve">different parts of </w:t>
      </w:r>
      <w:r w:rsidR="00A3293B" w:rsidRPr="00863BA4">
        <w:rPr>
          <w:rFonts w:cs="Arial"/>
          <w:szCs w:val="24"/>
        </w:rPr>
        <w:t xml:space="preserve">Somalia and Somaliland. </w:t>
      </w:r>
      <w:r w:rsidR="00AA5706" w:rsidRPr="00863BA4">
        <w:rPr>
          <w:rFonts w:cs="Arial"/>
          <w:szCs w:val="24"/>
        </w:rPr>
        <w:t xml:space="preserve">Despite </w:t>
      </w:r>
      <w:r>
        <w:rPr>
          <w:rFonts w:cs="Arial"/>
          <w:szCs w:val="24"/>
        </w:rPr>
        <w:t xml:space="preserve">certain </w:t>
      </w:r>
      <w:r w:rsidR="00AA5706" w:rsidRPr="00863BA4">
        <w:rPr>
          <w:rFonts w:cs="Arial"/>
          <w:szCs w:val="24"/>
        </w:rPr>
        <w:t>commonalities in</w:t>
      </w:r>
      <w:r>
        <w:rPr>
          <w:rFonts w:cs="Arial"/>
          <w:szCs w:val="24"/>
        </w:rPr>
        <w:t xml:space="preserve"> the</w:t>
      </w:r>
      <w:r w:rsidR="00AA5706" w:rsidRPr="00863BA4">
        <w:rPr>
          <w:rFonts w:cs="Arial"/>
          <w:szCs w:val="24"/>
        </w:rPr>
        <w:t xml:space="preserve"> types of actors involved in humanitarian aid delivery, </w:t>
      </w:r>
      <w:r w:rsidR="00F05757">
        <w:rPr>
          <w:rFonts w:cs="Arial"/>
          <w:szCs w:val="24"/>
        </w:rPr>
        <w:t xml:space="preserve">described above, </w:t>
      </w:r>
      <w:r w:rsidR="00AA5706" w:rsidRPr="00863BA4">
        <w:rPr>
          <w:rFonts w:cs="Arial"/>
          <w:szCs w:val="24"/>
        </w:rPr>
        <w:t xml:space="preserve">there </w:t>
      </w:r>
      <w:r w:rsidR="00F05757">
        <w:rPr>
          <w:rFonts w:cs="Arial"/>
          <w:szCs w:val="24"/>
        </w:rPr>
        <w:t>remain</w:t>
      </w:r>
      <w:r>
        <w:rPr>
          <w:rFonts w:cs="Arial"/>
          <w:szCs w:val="24"/>
        </w:rPr>
        <w:t xml:space="preserve"> </w:t>
      </w:r>
      <w:r w:rsidR="00AA5706" w:rsidRPr="00863BA4">
        <w:rPr>
          <w:rFonts w:cs="Arial"/>
          <w:szCs w:val="24"/>
        </w:rPr>
        <w:t>contextual differences related to power</w:t>
      </w:r>
      <w:r>
        <w:rPr>
          <w:rFonts w:cs="Arial"/>
          <w:szCs w:val="24"/>
        </w:rPr>
        <w:t xml:space="preserve">, </w:t>
      </w:r>
      <w:r w:rsidR="00AA5706" w:rsidRPr="00863BA4">
        <w:rPr>
          <w:rFonts w:cs="Arial"/>
          <w:szCs w:val="24"/>
        </w:rPr>
        <w:t>social dynamics and governance</w:t>
      </w:r>
      <w:r>
        <w:rPr>
          <w:rFonts w:cs="Arial"/>
          <w:szCs w:val="24"/>
        </w:rPr>
        <w:t>,</w:t>
      </w:r>
      <w:r w:rsidR="00AA5706" w:rsidRPr="00863BA4">
        <w:rPr>
          <w:rFonts w:cs="Arial"/>
          <w:szCs w:val="24"/>
        </w:rPr>
        <w:t xml:space="preserve"> in </w:t>
      </w:r>
      <w:r>
        <w:rPr>
          <w:rFonts w:cs="Arial"/>
          <w:szCs w:val="24"/>
        </w:rPr>
        <w:t xml:space="preserve">both </w:t>
      </w:r>
      <w:r w:rsidR="00AA5706" w:rsidRPr="00863BA4">
        <w:rPr>
          <w:rFonts w:cs="Arial"/>
          <w:szCs w:val="24"/>
        </w:rPr>
        <w:t>host co</w:t>
      </w:r>
      <w:r w:rsidR="00A82E0B" w:rsidRPr="00863BA4">
        <w:rPr>
          <w:rFonts w:cs="Arial"/>
          <w:szCs w:val="24"/>
        </w:rPr>
        <w:t xml:space="preserve">mmunities and IDP settlements. </w:t>
      </w:r>
    </w:p>
    <w:p w14:paraId="5D86C143" w14:textId="77777777" w:rsidR="00D04824" w:rsidRDefault="00D04824" w:rsidP="00E249C6">
      <w:pPr>
        <w:pStyle w:val="Titolo4"/>
        <w:spacing w:before="0"/>
        <w:rPr>
          <w:rFonts w:cs="Arial"/>
        </w:rPr>
      </w:pPr>
    </w:p>
    <w:p w14:paraId="08E4D458" w14:textId="2645C441" w:rsidR="00231A9C" w:rsidRPr="00863BA4" w:rsidRDefault="00231A9C" w:rsidP="00E249C6">
      <w:pPr>
        <w:pStyle w:val="Titolo4"/>
        <w:spacing w:before="0"/>
        <w:rPr>
          <w:rFonts w:cs="Arial"/>
        </w:rPr>
      </w:pPr>
      <w:r w:rsidRPr="00863BA4">
        <w:rPr>
          <w:rFonts w:cs="Arial"/>
        </w:rPr>
        <w:t>Somalia</w:t>
      </w:r>
    </w:p>
    <w:p w14:paraId="0D4B669B" w14:textId="4A6DBF79" w:rsidR="008F5C2E" w:rsidRPr="00863BA4" w:rsidRDefault="00BA5B87" w:rsidP="00E249C6">
      <w:pPr>
        <w:rPr>
          <w:rFonts w:cs="Arial"/>
          <w:szCs w:val="24"/>
        </w:rPr>
      </w:pPr>
      <w:r>
        <w:rPr>
          <w:rFonts w:cs="Arial"/>
          <w:szCs w:val="24"/>
        </w:rPr>
        <w:t>I</w:t>
      </w:r>
      <w:r w:rsidR="005631DA" w:rsidRPr="00863BA4">
        <w:rPr>
          <w:rFonts w:cs="Arial"/>
          <w:szCs w:val="24"/>
        </w:rPr>
        <w:t xml:space="preserve">n </w:t>
      </w:r>
      <w:r w:rsidR="00DE2147" w:rsidRPr="00863BA4">
        <w:rPr>
          <w:rFonts w:cs="Arial"/>
          <w:szCs w:val="24"/>
        </w:rPr>
        <w:t>Mogadishu</w:t>
      </w:r>
      <w:r w:rsidR="005631DA" w:rsidRPr="00863BA4">
        <w:rPr>
          <w:rFonts w:cs="Arial"/>
          <w:szCs w:val="24"/>
        </w:rPr>
        <w:t xml:space="preserve">, </w:t>
      </w:r>
      <w:r w:rsidR="00DE2147" w:rsidRPr="00863BA4">
        <w:rPr>
          <w:rFonts w:cs="Arial"/>
          <w:szCs w:val="24"/>
        </w:rPr>
        <w:t xml:space="preserve">the two districts </w:t>
      </w:r>
      <w:r>
        <w:rPr>
          <w:rFonts w:cs="Arial"/>
          <w:szCs w:val="24"/>
        </w:rPr>
        <w:t>which host the</w:t>
      </w:r>
      <w:r w:rsidR="00DE2147" w:rsidRPr="00863BA4">
        <w:rPr>
          <w:rFonts w:cs="Arial"/>
          <w:szCs w:val="24"/>
        </w:rPr>
        <w:t xml:space="preserve"> </w:t>
      </w:r>
      <w:r>
        <w:rPr>
          <w:rFonts w:cs="Arial"/>
          <w:szCs w:val="24"/>
        </w:rPr>
        <w:t>biggest</w:t>
      </w:r>
      <w:r w:rsidR="00DE2147" w:rsidRPr="00863BA4">
        <w:rPr>
          <w:rFonts w:cs="Arial"/>
          <w:szCs w:val="24"/>
        </w:rPr>
        <w:t xml:space="preserve"> displacement-affected communities, Daynille and Kahda, </w:t>
      </w:r>
      <w:r>
        <w:rPr>
          <w:rFonts w:cs="Arial"/>
          <w:szCs w:val="24"/>
        </w:rPr>
        <w:t>differ</w:t>
      </w:r>
      <w:r w:rsidR="009404CE" w:rsidRPr="00863BA4">
        <w:rPr>
          <w:rFonts w:cs="Arial"/>
          <w:szCs w:val="24"/>
        </w:rPr>
        <w:t xml:space="preserve"> vastly in </w:t>
      </w:r>
      <w:r>
        <w:rPr>
          <w:rFonts w:cs="Arial"/>
          <w:szCs w:val="24"/>
        </w:rPr>
        <w:t xml:space="preserve">the </w:t>
      </w:r>
      <w:r w:rsidR="009404CE" w:rsidRPr="00863BA4">
        <w:rPr>
          <w:rFonts w:cs="Arial"/>
          <w:szCs w:val="24"/>
        </w:rPr>
        <w:t xml:space="preserve">degree to which local administration </w:t>
      </w:r>
      <w:r>
        <w:rPr>
          <w:rFonts w:cs="Arial"/>
          <w:szCs w:val="24"/>
        </w:rPr>
        <w:t>are</w:t>
      </w:r>
      <w:r w:rsidR="009404CE" w:rsidRPr="00863BA4">
        <w:rPr>
          <w:rFonts w:cs="Arial"/>
          <w:szCs w:val="24"/>
        </w:rPr>
        <w:t xml:space="preserve"> involved</w:t>
      </w:r>
      <w:r>
        <w:rPr>
          <w:rFonts w:cs="Arial"/>
          <w:szCs w:val="24"/>
        </w:rPr>
        <w:t xml:space="preserve"> in aid delivery</w:t>
      </w:r>
      <w:r w:rsidR="009404CE" w:rsidRPr="00863BA4">
        <w:rPr>
          <w:rFonts w:cs="Arial"/>
          <w:szCs w:val="24"/>
        </w:rPr>
        <w:t>. In Daynille, the District Commissioner</w:t>
      </w:r>
      <w:r w:rsidR="005E3F7C" w:rsidRPr="00863BA4">
        <w:rPr>
          <w:rFonts w:cs="Arial"/>
          <w:szCs w:val="24"/>
        </w:rPr>
        <w:t xml:space="preserve"> </w:t>
      </w:r>
      <w:r w:rsidR="009404CE" w:rsidRPr="00863BA4">
        <w:rPr>
          <w:rFonts w:cs="Arial"/>
          <w:szCs w:val="24"/>
        </w:rPr>
        <w:t>has extensive oversight over the delivery of humanitarian aid</w:t>
      </w:r>
      <w:r w:rsidR="00944BC8" w:rsidRPr="00863BA4">
        <w:rPr>
          <w:rFonts w:cs="Arial"/>
          <w:szCs w:val="24"/>
        </w:rPr>
        <w:t xml:space="preserve">, and has implemented a network of security actors </w:t>
      </w:r>
      <w:r w:rsidR="00944BC8" w:rsidRPr="00863BA4">
        <w:rPr>
          <w:rFonts w:cs="Arial"/>
          <w:szCs w:val="24"/>
        </w:rPr>
        <w:lastRenderedPageBreak/>
        <w:t xml:space="preserve">which help with protection in </w:t>
      </w:r>
      <w:r w:rsidR="008E3052" w:rsidRPr="00863BA4">
        <w:rPr>
          <w:rFonts w:cs="Arial"/>
          <w:szCs w:val="24"/>
        </w:rPr>
        <w:t>settlements</w:t>
      </w:r>
      <w:r w:rsidR="00944BC8" w:rsidRPr="00863BA4">
        <w:rPr>
          <w:rFonts w:cs="Arial"/>
          <w:szCs w:val="24"/>
        </w:rPr>
        <w:t xml:space="preserve">. On the </w:t>
      </w:r>
      <w:r w:rsidR="007B2165" w:rsidRPr="00863BA4">
        <w:rPr>
          <w:rFonts w:cs="Arial"/>
          <w:szCs w:val="24"/>
        </w:rPr>
        <w:t xml:space="preserve">other hand, </w:t>
      </w:r>
      <w:r>
        <w:rPr>
          <w:rFonts w:cs="Arial"/>
          <w:szCs w:val="24"/>
        </w:rPr>
        <w:t xml:space="preserve">in </w:t>
      </w:r>
      <w:r w:rsidR="007B2165" w:rsidRPr="00863BA4">
        <w:rPr>
          <w:rFonts w:cs="Arial"/>
          <w:szCs w:val="24"/>
        </w:rPr>
        <w:t>Kahda the nascent administration is less involved</w:t>
      </w:r>
      <w:r>
        <w:rPr>
          <w:rFonts w:cs="Arial"/>
          <w:szCs w:val="24"/>
        </w:rPr>
        <w:t xml:space="preserve"> in humanitarian aid</w:t>
      </w:r>
      <w:r w:rsidR="007B2165" w:rsidRPr="00863BA4">
        <w:rPr>
          <w:rFonts w:cs="Arial"/>
          <w:szCs w:val="24"/>
        </w:rPr>
        <w:t>, with gatekeepers taking</w:t>
      </w:r>
      <w:r>
        <w:rPr>
          <w:rFonts w:cs="Arial"/>
          <w:szCs w:val="24"/>
        </w:rPr>
        <w:t xml:space="preserve"> on</w:t>
      </w:r>
      <w:r w:rsidR="007B2165" w:rsidRPr="00863BA4">
        <w:rPr>
          <w:rFonts w:cs="Arial"/>
          <w:szCs w:val="24"/>
        </w:rPr>
        <w:t xml:space="preserve"> a more central role in the delivery of aid. In each case, however, there is an organised </w:t>
      </w:r>
      <w:r w:rsidR="008E3052" w:rsidRPr="00863BA4">
        <w:rPr>
          <w:rFonts w:cs="Arial"/>
          <w:szCs w:val="24"/>
        </w:rPr>
        <w:t>system governing</w:t>
      </w:r>
      <w:r w:rsidR="007B2165" w:rsidRPr="00863BA4">
        <w:rPr>
          <w:rFonts w:cs="Arial"/>
          <w:szCs w:val="24"/>
        </w:rPr>
        <w:t xml:space="preserve"> the delivery of aid, </w:t>
      </w:r>
      <w:r w:rsidR="008E3052" w:rsidRPr="00863BA4">
        <w:rPr>
          <w:rFonts w:cs="Arial"/>
          <w:szCs w:val="24"/>
        </w:rPr>
        <w:t>involving a relationships between hybrid network</w:t>
      </w:r>
      <w:r>
        <w:rPr>
          <w:rFonts w:cs="Arial"/>
          <w:szCs w:val="24"/>
        </w:rPr>
        <w:t>s</w:t>
      </w:r>
      <w:r w:rsidR="008E3052" w:rsidRPr="00863BA4">
        <w:rPr>
          <w:rFonts w:cs="Arial"/>
          <w:szCs w:val="24"/>
        </w:rPr>
        <w:t xml:space="preserve"> of government administrations, gatekeepers, implementing partners and security forces.</w:t>
      </w:r>
    </w:p>
    <w:p w14:paraId="4302ADD2" w14:textId="77777777" w:rsidR="00D04824" w:rsidRDefault="00D04824" w:rsidP="00E249C6">
      <w:pPr>
        <w:rPr>
          <w:rFonts w:cs="Arial"/>
          <w:szCs w:val="24"/>
        </w:rPr>
      </w:pPr>
    </w:p>
    <w:p w14:paraId="093446BB" w14:textId="099D3F66" w:rsidR="008461C1" w:rsidRDefault="008461C1" w:rsidP="00E249C6">
      <w:pPr>
        <w:rPr>
          <w:rFonts w:cs="Arial"/>
          <w:szCs w:val="24"/>
        </w:rPr>
      </w:pPr>
      <w:r w:rsidRPr="00863BA4">
        <w:rPr>
          <w:rFonts w:cs="Arial"/>
          <w:szCs w:val="24"/>
        </w:rPr>
        <w:t xml:space="preserve">In Kismayo, </w:t>
      </w:r>
      <w:r w:rsidR="00441DB7" w:rsidRPr="00863BA4">
        <w:rPr>
          <w:rFonts w:cs="Arial"/>
          <w:szCs w:val="24"/>
        </w:rPr>
        <w:t xml:space="preserve">the </w:t>
      </w:r>
      <w:r w:rsidR="00A1511B" w:rsidRPr="00863BA4">
        <w:rPr>
          <w:rFonts w:cs="Arial"/>
          <w:szCs w:val="24"/>
        </w:rPr>
        <w:t xml:space="preserve">delivery of aid is overseen by government actors. </w:t>
      </w:r>
      <w:r w:rsidR="00466783">
        <w:rPr>
          <w:rFonts w:cs="Arial"/>
          <w:szCs w:val="24"/>
        </w:rPr>
        <w:t>There, t</w:t>
      </w:r>
      <w:r w:rsidR="00DF3D32" w:rsidRPr="00863BA4">
        <w:rPr>
          <w:rFonts w:cs="Arial"/>
          <w:szCs w:val="24"/>
        </w:rPr>
        <w:t xml:space="preserve">he Jubbaland Internal Refugee Agency (JRIA) has been cracking down on what is perceived to be coercive behaviour </w:t>
      </w:r>
      <w:r w:rsidR="00041CE0" w:rsidRPr="00863BA4">
        <w:rPr>
          <w:rFonts w:cs="Arial"/>
          <w:szCs w:val="24"/>
        </w:rPr>
        <w:t xml:space="preserve">of gatekeepers trying to </w:t>
      </w:r>
      <w:r w:rsidR="00FD6A99" w:rsidRPr="00863BA4">
        <w:rPr>
          <w:rFonts w:cs="Arial"/>
          <w:szCs w:val="24"/>
        </w:rPr>
        <w:t>make financial gain</w:t>
      </w:r>
      <w:r w:rsidR="004E00E6" w:rsidRPr="00863BA4">
        <w:rPr>
          <w:rFonts w:cs="Arial"/>
          <w:szCs w:val="24"/>
        </w:rPr>
        <w:t xml:space="preserve"> from humanitarian aid. </w:t>
      </w:r>
      <w:r w:rsidR="00F07FCE" w:rsidRPr="00863BA4">
        <w:rPr>
          <w:rFonts w:cs="Arial"/>
          <w:szCs w:val="24"/>
        </w:rPr>
        <w:t xml:space="preserve">As such, aid distribution </w:t>
      </w:r>
      <w:r w:rsidR="00466783">
        <w:rPr>
          <w:rFonts w:cs="Arial"/>
          <w:szCs w:val="24"/>
        </w:rPr>
        <w:t xml:space="preserve">in Kismayo </w:t>
      </w:r>
      <w:r w:rsidR="00F07FCE" w:rsidRPr="00863BA4">
        <w:rPr>
          <w:rFonts w:cs="Arial"/>
          <w:szCs w:val="24"/>
        </w:rPr>
        <w:t xml:space="preserve">is more </w:t>
      </w:r>
      <w:r w:rsidR="002F2B50" w:rsidRPr="00863BA4">
        <w:rPr>
          <w:rFonts w:cs="Arial"/>
          <w:szCs w:val="24"/>
        </w:rPr>
        <w:t>tightly</w:t>
      </w:r>
      <w:r w:rsidR="00F07FCE" w:rsidRPr="00863BA4">
        <w:rPr>
          <w:rFonts w:cs="Arial"/>
          <w:szCs w:val="24"/>
        </w:rPr>
        <w:t xml:space="preserve"> regulated</w:t>
      </w:r>
      <w:r w:rsidR="00466783">
        <w:rPr>
          <w:rFonts w:cs="Arial"/>
          <w:szCs w:val="24"/>
        </w:rPr>
        <w:t xml:space="preserve"> than in other areas</w:t>
      </w:r>
      <w:r w:rsidR="002F2B50" w:rsidRPr="00863BA4">
        <w:rPr>
          <w:rFonts w:cs="Arial"/>
          <w:szCs w:val="24"/>
        </w:rPr>
        <w:t xml:space="preserve">, with </w:t>
      </w:r>
      <w:r w:rsidR="00E952E3" w:rsidRPr="00863BA4">
        <w:rPr>
          <w:rFonts w:cs="Arial"/>
          <w:szCs w:val="24"/>
        </w:rPr>
        <w:t>the district administration taking the leading role in administering aid at the local level, with input from community leaders, including women’s groups, clan elders and camp leaders aligned with the administration.</w:t>
      </w:r>
      <w:r w:rsidR="00A344DD" w:rsidRPr="00863BA4">
        <w:rPr>
          <w:rFonts w:cs="Arial"/>
          <w:szCs w:val="24"/>
        </w:rPr>
        <w:t xml:space="preserve"> </w:t>
      </w:r>
      <w:r w:rsidR="0046566E" w:rsidRPr="00863BA4">
        <w:rPr>
          <w:rFonts w:cs="Arial"/>
          <w:szCs w:val="24"/>
        </w:rPr>
        <w:t xml:space="preserve">Non-governmental organisations also </w:t>
      </w:r>
      <w:r w:rsidR="00D767F4" w:rsidRPr="00863BA4">
        <w:rPr>
          <w:rFonts w:cs="Arial"/>
          <w:szCs w:val="24"/>
        </w:rPr>
        <w:t>play a key role</w:t>
      </w:r>
      <w:r w:rsidR="001836DF" w:rsidRPr="00863BA4">
        <w:rPr>
          <w:rFonts w:cs="Arial"/>
          <w:szCs w:val="24"/>
        </w:rPr>
        <w:t xml:space="preserve"> in </w:t>
      </w:r>
      <w:r w:rsidR="00FD33D0" w:rsidRPr="00863BA4">
        <w:rPr>
          <w:rFonts w:cs="Arial"/>
          <w:szCs w:val="24"/>
        </w:rPr>
        <w:t>delivering</w:t>
      </w:r>
      <w:r w:rsidR="001836DF" w:rsidRPr="00863BA4">
        <w:rPr>
          <w:rFonts w:cs="Arial"/>
          <w:szCs w:val="24"/>
        </w:rPr>
        <w:t xml:space="preserve"> aid directly to IDP settlements and host communities</w:t>
      </w:r>
      <w:r w:rsidR="00FD33D0" w:rsidRPr="00863BA4">
        <w:rPr>
          <w:rFonts w:cs="Arial"/>
          <w:szCs w:val="24"/>
        </w:rPr>
        <w:t xml:space="preserve">, </w:t>
      </w:r>
      <w:r w:rsidR="000A2A46" w:rsidRPr="00863BA4">
        <w:rPr>
          <w:rFonts w:cs="Arial"/>
          <w:szCs w:val="24"/>
        </w:rPr>
        <w:t>liaising</w:t>
      </w:r>
      <w:r w:rsidR="00FD33D0" w:rsidRPr="00863BA4">
        <w:rPr>
          <w:rFonts w:cs="Arial"/>
          <w:szCs w:val="24"/>
        </w:rPr>
        <w:t xml:space="preserve"> with the government around the </w:t>
      </w:r>
      <w:r w:rsidR="00466783">
        <w:rPr>
          <w:rFonts w:cs="Arial"/>
          <w:szCs w:val="24"/>
        </w:rPr>
        <w:t xml:space="preserve">needs of the </w:t>
      </w:r>
      <w:r w:rsidR="00FD33D0" w:rsidRPr="00863BA4">
        <w:rPr>
          <w:rFonts w:cs="Arial"/>
          <w:szCs w:val="24"/>
        </w:rPr>
        <w:t xml:space="preserve">most vulnerable groups. </w:t>
      </w:r>
    </w:p>
    <w:p w14:paraId="7095D0B1" w14:textId="77777777" w:rsidR="00466783" w:rsidRPr="00863BA4" w:rsidRDefault="00466783" w:rsidP="00E249C6">
      <w:pPr>
        <w:rPr>
          <w:rFonts w:cs="Arial"/>
          <w:szCs w:val="24"/>
        </w:rPr>
      </w:pPr>
    </w:p>
    <w:p w14:paraId="28BE08C3" w14:textId="49345F44" w:rsidR="00ED1862" w:rsidRPr="00863BA4" w:rsidRDefault="006F7648" w:rsidP="00E249C6">
      <w:pPr>
        <w:rPr>
          <w:rFonts w:cs="Arial"/>
          <w:szCs w:val="24"/>
        </w:rPr>
      </w:pPr>
      <w:r w:rsidRPr="0087624E">
        <w:rPr>
          <w:rFonts w:cs="Arial"/>
          <w:szCs w:val="24"/>
        </w:rPr>
        <w:t>In Baidoa, the district administration is in charge of decisions around distribution of aid,</w:t>
      </w:r>
      <w:r w:rsidRPr="00863BA4">
        <w:rPr>
          <w:rFonts w:cs="Arial"/>
          <w:szCs w:val="24"/>
        </w:rPr>
        <w:t xml:space="preserve"> </w:t>
      </w:r>
      <w:r w:rsidR="009954B5">
        <w:rPr>
          <w:rFonts w:cs="Arial"/>
          <w:szCs w:val="24"/>
        </w:rPr>
        <w:t xml:space="preserve">working </w:t>
      </w:r>
      <w:r w:rsidRPr="00863BA4">
        <w:rPr>
          <w:rFonts w:cs="Arial"/>
          <w:szCs w:val="24"/>
        </w:rPr>
        <w:t>together with clan elders, who assist in making deci</w:t>
      </w:r>
      <w:r w:rsidR="00311EB9" w:rsidRPr="00863BA4">
        <w:rPr>
          <w:rFonts w:cs="Arial"/>
          <w:szCs w:val="24"/>
        </w:rPr>
        <w:t xml:space="preserve">sions around who is vulnerable </w:t>
      </w:r>
      <w:r w:rsidR="00F26440" w:rsidRPr="00863BA4">
        <w:rPr>
          <w:rFonts w:cs="Arial"/>
          <w:szCs w:val="24"/>
        </w:rPr>
        <w:t xml:space="preserve">through an elder committee. </w:t>
      </w:r>
      <w:r w:rsidR="007B0ACB" w:rsidRPr="00863BA4">
        <w:rPr>
          <w:rFonts w:cs="Arial"/>
          <w:szCs w:val="24"/>
        </w:rPr>
        <w:t xml:space="preserve">Administratively, Baidoa is </w:t>
      </w:r>
      <w:r w:rsidR="00F95D09" w:rsidRPr="00863BA4">
        <w:rPr>
          <w:rFonts w:cs="Arial"/>
          <w:szCs w:val="24"/>
        </w:rPr>
        <w:t xml:space="preserve">divided into four districts, </w:t>
      </w:r>
      <w:r w:rsidR="00ED1862" w:rsidRPr="00863BA4">
        <w:rPr>
          <w:rFonts w:cs="Arial"/>
          <w:szCs w:val="24"/>
        </w:rPr>
        <w:t>with two subdivision district</w:t>
      </w:r>
      <w:r w:rsidR="009954B5">
        <w:rPr>
          <w:rFonts w:cs="Arial"/>
          <w:szCs w:val="24"/>
        </w:rPr>
        <w:t>s,</w:t>
      </w:r>
      <w:r w:rsidR="00ED1862" w:rsidRPr="00863BA4">
        <w:rPr>
          <w:rFonts w:cs="Arial"/>
          <w:szCs w:val="24"/>
        </w:rPr>
        <w:t xml:space="preserve"> </w:t>
      </w:r>
      <w:r w:rsidR="00212706">
        <w:rPr>
          <w:rFonts w:cs="Arial"/>
          <w:szCs w:val="24"/>
        </w:rPr>
        <w:t xml:space="preserve">with </w:t>
      </w:r>
      <w:r w:rsidR="00ED1862" w:rsidRPr="00863BA4">
        <w:rPr>
          <w:rFonts w:cs="Arial"/>
          <w:szCs w:val="24"/>
        </w:rPr>
        <w:t xml:space="preserve">each </w:t>
      </w:r>
      <w:r w:rsidR="00212706">
        <w:rPr>
          <w:rFonts w:cs="Arial"/>
          <w:szCs w:val="24"/>
        </w:rPr>
        <w:t xml:space="preserve">administrative unit having </w:t>
      </w:r>
      <w:r w:rsidR="009954B5">
        <w:rPr>
          <w:rFonts w:cs="Arial"/>
          <w:szCs w:val="24"/>
        </w:rPr>
        <w:t xml:space="preserve">a </w:t>
      </w:r>
      <w:r w:rsidR="00ED1862" w:rsidRPr="00863BA4">
        <w:rPr>
          <w:rFonts w:cs="Arial"/>
          <w:szCs w:val="24"/>
        </w:rPr>
        <w:t>committee responsible for aid distribution</w:t>
      </w:r>
      <w:r w:rsidR="00164666" w:rsidRPr="00863BA4">
        <w:rPr>
          <w:rFonts w:cs="Arial"/>
          <w:szCs w:val="24"/>
        </w:rPr>
        <w:t xml:space="preserve">. </w:t>
      </w:r>
      <w:r w:rsidR="00ED1862" w:rsidRPr="00863BA4">
        <w:rPr>
          <w:rFonts w:cs="Arial"/>
          <w:szCs w:val="24"/>
        </w:rPr>
        <w:t xml:space="preserve">NGO workers </w:t>
      </w:r>
      <w:r w:rsidR="00164666" w:rsidRPr="00863BA4">
        <w:rPr>
          <w:rFonts w:cs="Arial"/>
          <w:szCs w:val="24"/>
        </w:rPr>
        <w:t xml:space="preserve">are involved in the </w:t>
      </w:r>
      <w:r w:rsidR="000E6597" w:rsidRPr="00863BA4">
        <w:rPr>
          <w:rFonts w:cs="Arial"/>
          <w:szCs w:val="24"/>
        </w:rPr>
        <w:t xml:space="preserve">provision of </w:t>
      </w:r>
      <w:r w:rsidR="00E250C2" w:rsidRPr="00863BA4">
        <w:rPr>
          <w:rFonts w:cs="Arial"/>
          <w:szCs w:val="24"/>
        </w:rPr>
        <w:t xml:space="preserve">humanitarian aid, including </w:t>
      </w:r>
      <w:r w:rsidR="00FC385D">
        <w:rPr>
          <w:rFonts w:cs="Arial"/>
          <w:szCs w:val="24"/>
        </w:rPr>
        <w:t xml:space="preserve">the distribution of </w:t>
      </w:r>
      <w:r w:rsidR="00E250C2" w:rsidRPr="00863BA4">
        <w:rPr>
          <w:rFonts w:cs="Arial"/>
          <w:szCs w:val="24"/>
        </w:rPr>
        <w:t xml:space="preserve">both </w:t>
      </w:r>
      <w:r w:rsidR="00ED1862" w:rsidRPr="00863BA4">
        <w:rPr>
          <w:rFonts w:cs="Arial"/>
          <w:szCs w:val="24"/>
        </w:rPr>
        <w:t xml:space="preserve">food and </w:t>
      </w:r>
      <w:r w:rsidR="00E250C2" w:rsidRPr="00863BA4">
        <w:rPr>
          <w:rFonts w:cs="Arial"/>
          <w:szCs w:val="24"/>
        </w:rPr>
        <w:t>non-food item</w:t>
      </w:r>
      <w:r w:rsidR="00FC385D">
        <w:rPr>
          <w:rFonts w:cs="Arial"/>
          <w:szCs w:val="24"/>
        </w:rPr>
        <w:t>s</w:t>
      </w:r>
      <w:r w:rsidR="00ED1862" w:rsidRPr="00863BA4">
        <w:rPr>
          <w:rFonts w:cs="Arial"/>
          <w:szCs w:val="24"/>
        </w:rPr>
        <w:t>.</w:t>
      </w:r>
      <w:r w:rsidR="00DF2FAA" w:rsidRPr="00863BA4">
        <w:rPr>
          <w:rFonts w:cs="Arial"/>
          <w:szCs w:val="24"/>
        </w:rPr>
        <w:t xml:space="preserve"> Most of the IDP camps are located on the outskirts of </w:t>
      </w:r>
      <w:r w:rsidR="00FC385D">
        <w:rPr>
          <w:rFonts w:cs="Arial"/>
          <w:szCs w:val="24"/>
        </w:rPr>
        <w:t>Baidoa</w:t>
      </w:r>
      <w:r w:rsidR="00DF2FAA" w:rsidRPr="00863BA4">
        <w:rPr>
          <w:rFonts w:cs="Arial"/>
          <w:szCs w:val="24"/>
        </w:rPr>
        <w:t>, and include primarily rural-based Mirifle cla</w:t>
      </w:r>
      <w:r w:rsidR="00DA5434" w:rsidRPr="00863BA4">
        <w:rPr>
          <w:rFonts w:cs="Arial"/>
          <w:szCs w:val="24"/>
        </w:rPr>
        <w:t>ns, such as the Elay and Harin</w:t>
      </w:r>
      <w:r w:rsidR="00F66D91" w:rsidRPr="00863BA4">
        <w:rPr>
          <w:rFonts w:cs="Arial"/>
          <w:szCs w:val="24"/>
        </w:rPr>
        <w:t xml:space="preserve">. </w:t>
      </w:r>
      <w:r w:rsidR="00FD4CDA" w:rsidRPr="00863BA4">
        <w:rPr>
          <w:rFonts w:cs="Arial"/>
          <w:szCs w:val="24"/>
        </w:rPr>
        <w:t xml:space="preserve">The Ethiopian contingent of </w:t>
      </w:r>
      <w:r w:rsidR="00366C0C" w:rsidRPr="00863BA4">
        <w:rPr>
          <w:rFonts w:cs="Arial"/>
          <w:szCs w:val="24"/>
        </w:rPr>
        <w:t xml:space="preserve">AMISOM are </w:t>
      </w:r>
      <w:r w:rsidR="00FC385D">
        <w:rPr>
          <w:rFonts w:cs="Arial"/>
          <w:szCs w:val="24"/>
        </w:rPr>
        <w:t xml:space="preserve">also </w:t>
      </w:r>
      <w:r w:rsidR="00366C0C" w:rsidRPr="00863BA4">
        <w:rPr>
          <w:rFonts w:cs="Arial"/>
          <w:szCs w:val="24"/>
        </w:rPr>
        <w:t>involved in the distribution of aid in these settlements</w:t>
      </w:r>
      <w:r w:rsidR="00FC385D">
        <w:rPr>
          <w:rFonts w:cs="Arial"/>
          <w:szCs w:val="24"/>
        </w:rPr>
        <w:t>,</w:t>
      </w:r>
      <w:r w:rsidR="00366C0C" w:rsidRPr="00863BA4">
        <w:rPr>
          <w:rFonts w:cs="Arial"/>
          <w:szCs w:val="24"/>
        </w:rPr>
        <w:t xml:space="preserve"> and monitor movement</w:t>
      </w:r>
      <w:r w:rsidR="00FC385D">
        <w:rPr>
          <w:rFonts w:cs="Arial"/>
          <w:szCs w:val="24"/>
        </w:rPr>
        <w:t>s</w:t>
      </w:r>
      <w:r w:rsidR="00366C0C" w:rsidRPr="00863BA4">
        <w:rPr>
          <w:rFonts w:cs="Arial"/>
          <w:szCs w:val="24"/>
        </w:rPr>
        <w:t xml:space="preserve"> in</w:t>
      </w:r>
      <w:r w:rsidR="00FC385D">
        <w:rPr>
          <w:rFonts w:cs="Arial"/>
          <w:szCs w:val="24"/>
        </w:rPr>
        <w:t xml:space="preserve"> and </w:t>
      </w:r>
      <w:r w:rsidR="00366C0C" w:rsidRPr="00863BA4">
        <w:rPr>
          <w:rFonts w:cs="Arial"/>
          <w:szCs w:val="24"/>
        </w:rPr>
        <w:t xml:space="preserve">out of these settlements. </w:t>
      </w:r>
    </w:p>
    <w:p w14:paraId="13891192" w14:textId="77777777" w:rsidR="00D04824" w:rsidRDefault="00D04824" w:rsidP="00E249C6">
      <w:pPr>
        <w:rPr>
          <w:rFonts w:cs="Arial"/>
          <w:szCs w:val="24"/>
        </w:rPr>
      </w:pPr>
    </w:p>
    <w:p w14:paraId="09D3D7FD" w14:textId="615FE9D6" w:rsidR="00074778" w:rsidRPr="00863BA4" w:rsidRDefault="00074778" w:rsidP="00E249C6">
      <w:pPr>
        <w:rPr>
          <w:rFonts w:cs="Arial"/>
          <w:szCs w:val="24"/>
        </w:rPr>
      </w:pPr>
      <w:r w:rsidRPr="00863BA4">
        <w:rPr>
          <w:rFonts w:cs="Arial"/>
          <w:szCs w:val="24"/>
        </w:rPr>
        <w:t xml:space="preserve">In Beletweyne, </w:t>
      </w:r>
      <w:r w:rsidR="00E3325A" w:rsidRPr="00863BA4">
        <w:rPr>
          <w:rFonts w:cs="Arial"/>
          <w:szCs w:val="24"/>
        </w:rPr>
        <w:t>there is less involvement of the local administration</w:t>
      </w:r>
      <w:r w:rsidR="000567EB">
        <w:rPr>
          <w:rFonts w:cs="Arial"/>
          <w:szCs w:val="24"/>
        </w:rPr>
        <w:t xml:space="preserve"> in aid distribution. There instead,</w:t>
      </w:r>
      <w:r w:rsidR="00E3325A" w:rsidRPr="00863BA4">
        <w:rPr>
          <w:rFonts w:cs="Arial"/>
          <w:szCs w:val="24"/>
        </w:rPr>
        <w:t xml:space="preserve"> there are s</w:t>
      </w:r>
      <w:r w:rsidR="004D0FF6">
        <w:rPr>
          <w:rFonts w:cs="Arial"/>
          <w:szCs w:val="24"/>
        </w:rPr>
        <w:t xml:space="preserve">ite leader within each settlement </w:t>
      </w:r>
      <w:r w:rsidR="00E3325A" w:rsidRPr="00863BA4">
        <w:rPr>
          <w:rFonts w:cs="Arial"/>
          <w:szCs w:val="24"/>
        </w:rPr>
        <w:t xml:space="preserve">who are responsible for distribution of humanitarian aid. </w:t>
      </w:r>
      <w:r w:rsidR="000567EB">
        <w:rPr>
          <w:rFonts w:cs="Arial"/>
          <w:szCs w:val="24"/>
        </w:rPr>
        <w:t>These site leaders</w:t>
      </w:r>
      <w:r w:rsidR="00E3325A" w:rsidRPr="00863BA4">
        <w:rPr>
          <w:rFonts w:cs="Arial"/>
          <w:szCs w:val="24"/>
        </w:rPr>
        <w:t xml:space="preserve"> make </w:t>
      </w:r>
      <w:r w:rsidR="00585A31" w:rsidRPr="00863BA4">
        <w:rPr>
          <w:rFonts w:cs="Arial"/>
          <w:szCs w:val="24"/>
        </w:rPr>
        <w:t>decisions</w:t>
      </w:r>
      <w:r w:rsidR="00E3325A" w:rsidRPr="00863BA4">
        <w:rPr>
          <w:rFonts w:cs="Arial"/>
          <w:szCs w:val="24"/>
        </w:rPr>
        <w:t xml:space="preserve"> around who gets aid and when.</w:t>
      </w:r>
      <w:r w:rsidR="00585A31" w:rsidRPr="00863BA4">
        <w:rPr>
          <w:rFonts w:cs="Arial"/>
          <w:szCs w:val="24"/>
        </w:rPr>
        <w:t xml:space="preserve"> When an NGO </w:t>
      </w:r>
      <w:r w:rsidR="00775248" w:rsidRPr="00863BA4">
        <w:rPr>
          <w:rFonts w:cs="Arial"/>
          <w:szCs w:val="24"/>
        </w:rPr>
        <w:t xml:space="preserve">wants to </w:t>
      </w:r>
      <w:r w:rsidR="00771DCC">
        <w:rPr>
          <w:rFonts w:cs="Arial"/>
          <w:szCs w:val="24"/>
        </w:rPr>
        <w:t>distribute</w:t>
      </w:r>
      <w:r w:rsidR="00775248" w:rsidRPr="00863BA4">
        <w:rPr>
          <w:rFonts w:cs="Arial"/>
          <w:szCs w:val="24"/>
        </w:rPr>
        <w:t xml:space="preserve"> aid in </w:t>
      </w:r>
      <w:r w:rsidR="00771DCC">
        <w:rPr>
          <w:rFonts w:cs="Arial"/>
          <w:szCs w:val="24"/>
        </w:rPr>
        <w:t>a given</w:t>
      </w:r>
      <w:r w:rsidR="00775248" w:rsidRPr="00863BA4">
        <w:rPr>
          <w:rFonts w:cs="Arial"/>
          <w:szCs w:val="24"/>
        </w:rPr>
        <w:t xml:space="preserve"> location, they contact the</w:t>
      </w:r>
      <w:r w:rsidR="00771DCC">
        <w:rPr>
          <w:rFonts w:cs="Arial"/>
          <w:szCs w:val="24"/>
        </w:rPr>
        <w:t xml:space="preserve"> site</w:t>
      </w:r>
      <w:r w:rsidR="00775248" w:rsidRPr="00863BA4">
        <w:rPr>
          <w:rFonts w:cs="Arial"/>
          <w:szCs w:val="24"/>
        </w:rPr>
        <w:t xml:space="preserve"> leader </w:t>
      </w:r>
      <w:r w:rsidR="005B28EF" w:rsidRPr="00863BA4">
        <w:rPr>
          <w:rFonts w:cs="Arial"/>
          <w:szCs w:val="24"/>
        </w:rPr>
        <w:t>who lia</w:t>
      </w:r>
      <w:r w:rsidR="00771DCC">
        <w:rPr>
          <w:rFonts w:cs="Arial"/>
          <w:szCs w:val="24"/>
        </w:rPr>
        <w:t>i</w:t>
      </w:r>
      <w:r w:rsidR="005B28EF" w:rsidRPr="00863BA4">
        <w:rPr>
          <w:rFonts w:cs="Arial"/>
          <w:szCs w:val="24"/>
        </w:rPr>
        <w:t>se</w:t>
      </w:r>
      <w:r w:rsidR="00771DCC">
        <w:rPr>
          <w:rFonts w:cs="Arial"/>
          <w:szCs w:val="24"/>
        </w:rPr>
        <w:t>s</w:t>
      </w:r>
      <w:r w:rsidR="005B28EF" w:rsidRPr="00863BA4">
        <w:rPr>
          <w:rFonts w:cs="Arial"/>
          <w:szCs w:val="24"/>
        </w:rPr>
        <w:t xml:space="preserve"> with the site committee to make decisions around distribution lists. </w:t>
      </w:r>
      <w:r w:rsidR="00771DCC">
        <w:rPr>
          <w:rFonts w:cs="Arial"/>
          <w:szCs w:val="24"/>
        </w:rPr>
        <w:t>T</w:t>
      </w:r>
      <w:r w:rsidR="005B28EF" w:rsidRPr="00863BA4">
        <w:rPr>
          <w:rFonts w:cs="Arial"/>
          <w:szCs w:val="24"/>
        </w:rPr>
        <w:t xml:space="preserve">here is a divide in the city between the western and eastern banks, with the west being socio-economically </w:t>
      </w:r>
      <w:r w:rsidR="009E7888">
        <w:rPr>
          <w:rFonts w:cs="Arial"/>
          <w:szCs w:val="24"/>
        </w:rPr>
        <w:t>under</w:t>
      </w:r>
      <w:r w:rsidR="005B28EF" w:rsidRPr="00863BA4">
        <w:rPr>
          <w:rFonts w:cs="Arial"/>
          <w:szCs w:val="24"/>
        </w:rPr>
        <w:t>developed and receiving less aid</w:t>
      </w:r>
      <w:r w:rsidR="00FB5F4E">
        <w:rPr>
          <w:rFonts w:cs="Arial"/>
          <w:szCs w:val="24"/>
        </w:rPr>
        <w:t xml:space="preserve"> </w:t>
      </w:r>
      <w:r w:rsidR="005B28EF" w:rsidRPr="00863BA4">
        <w:rPr>
          <w:rFonts w:cs="Arial"/>
          <w:szCs w:val="24"/>
        </w:rPr>
        <w:t>compared</w:t>
      </w:r>
      <w:r w:rsidR="00F311D8" w:rsidRPr="00863BA4">
        <w:rPr>
          <w:rFonts w:cs="Arial"/>
          <w:szCs w:val="24"/>
        </w:rPr>
        <w:t xml:space="preserve"> to the eastern part</w:t>
      </w:r>
      <w:r w:rsidR="00FB5F4E">
        <w:rPr>
          <w:rFonts w:cs="Arial"/>
          <w:szCs w:val="24"/>
        </w:rPr>
        <w:t xml:space="preserve"> of the </w:t>
      </w:r>
      <w:r w:rsidR="00375B0B">
        <w:rPr>
          <w:rFonts w:cs="Arial"/>
          <w:szCs w:val="24"/>
        </w:rPr>
        <w:t>district</w:t>
      </w:r>
      <w:r w:rsidR="00F311D8" w:rsidRPr="00863BA4">
        <w:rPr>
          <w:rFonts w:cs="Arial"/>
          <w:szCs w:val="24"/>
        </w:rPr>
        <w:t xml:space="preserve">. </w:t>
      </w:r>
      <w:r w:rsidR="00C76969" w:rsidRPr="00863BA4">
        <w:rPr>
          <w:rFonts w:cs="Arial"/>
          <w:szCs w:val="24"/>
        </w:rPr>
        <w:t>According to</w:t>
      </w:r>
      <w:r w:rsidR="00E06549">
        <w:rPr>
          <w:rFonts w:cs="Arial"/>
          <w:szCs w:val="24"/>
        </w:rPr>
        <w:t xml:space="preserve"> an</w:t>
      </w:r>
      <w:r w:rsidR="00C76969" w:rsidRPr="00863BA4">
        <w:rPr>
          <w:rFonts w:cs="Arial"/>
          <w:szCs w:val="24"/>
        </w:rPr>
        <w:t xml:space="preserve"> IOM Baseline, Beletweyne has the highest number of IDPs out of any district in Somalia</w:t>
      </w:r>
      <w:r w:rsidR="005B3A6D" w:rsidRPr="00863BA4">
        <w:rPr>
          <w:rStyle w:val="Rimandonotaapidipagina"/>
          <w:rFonts w:cs="Arial"/>
          <w:szCs w:val="24"/>
        </w:rPr>
        <w:footnoteReference w:id="24"/>
      </w:r>
      <w:r w:rsidR="005E5B22" w:rsidRPr="00863BA4">
        <w:rPr>
          <w:rFonts w:cs="Arial"/>
          <w:szCs w:val="24"/>
        </w:rPr>
        <w:t xml:space="preserve">. </w:t>
      </w:r>
    </w:p>
    <w:p w14:paraId="517483DF" w14:textId="77777777" w:rsidR="00D04824" w:rsidRDefault="00D04824" w:rsidP="00E249C6">
      <w:pPr>
        <w:rPr>
          <w:rFonts w:cs="Arial"/>
          <w:szCs w:val="24"/>
        </w:rPr>
      </w:pPr>
    </w:p>
    <w:p w14:paraId="639A8914" w14:textId="10E7548A" w:rsidR="004C14E2" w:rsidRPr="00863BA4" w:rsidRDefault="004C14E2" w:rsidP="00E249C6">
      <w:pPr>
        <w:rPr>
          <w:rFonts w:cs="Arial"/>
          <w:szCs w:val="24"/>
        </w:rPr>
      </w:pPr>
      <w:r w:rsidRPr="00863BA4">
        <w:rPr>
          <w:rFonts w:cs="Arial"/>
          <w:szCs w:val="24"/>
        </w:rPr>
        <w:t xml:space="preserve">In the northern </w:t>
      </w:r>
      <w:r w:rsidR="00D10D4C" w:rsidRPr="00863BA4">
        <w:rPr>
          <w:rFonts w:cs="Arial"/>
          <w:szCs w:val="24"/>
        </w:rPr>
        <w:t xml:space="preserve">port town of Bosaso, </w:t>
      </w:r>
      <w:r w:rsidRPr="00863BA4">
        <w:rPr>
          <w:rFonts w:cs="Arial"/>
          <w:szCs w:val="24"/>
        </w:rPr>
        <w:t xml:space="preserve">the district administration has </w:t>
      </w:r>
      <w:r w:rsidR="00771DCC">
        <w:rPr>
          <w:rFonts w:cs="Arial"/>
          <w:szCs w:val="24"/>
        </w:rPr>
        <w:t>its own</w:t>
      </w:r>
      <w:r w:rsidRPr="00863BA4">
        <w:rPr>
          <w:rFonts w:cs="Arial"/>
          <w:szCs w:val="24"/>
        </w:rPr>
        <w:t xml:space="preserve"> Department of Social Affairs, which coordinates and </w:t>
      </w:r>
      <w:r w:rsidR="00C93C97" w:rsidRPr="00863BA4">
        <w:rPr>
          <w:rFonts w:cs="Arial"/>
          <w:szCs w:val="24"/>
        </w:rPr>
        <w:t xml:space="preserve">administers humanitarian aid in the district. </w:t>
      </w:r>
      <w:r w:rsidR="001671C8" w:rsidRPr="00863BA4">
        <w:rPr>
          <w:rFonts w:cs="Arial"/>
          <w:szCs w:val="24"/>
        </w:rPr>
        <w:t xml:space="preserve">The administration works closely with village </w:t>
      </w:r>
      <w:r w:rsidR="00771DCC">
        <w:rPr>
          <w:rFonts w:cs="Arial"/>
          <w:szCs w:val="24"/>
        </w:rPr>
        <w:t>and</w:t>
      </w:r>
      <w:r w:rsidR="001671C8" w:rsidRPr="00863BA4">
        <w:rPr>
          <w:rFonts w:cs="Arial"/>
          <w:szCs w:val="24"/>
        </w:rPr>
        <w:t xml:space="preserve"> camp committees </w:t>
      </w:r>
      <w:r w:rsidR="004126E8" w:rsidRPr="00863BA4">
        <w:rPr>
          <w:rFonts w:cs="Arial"/>
          <w:szCs w:val="24"/>
        </w:rPr>
        <w:t xml:space="preserve">to select beneficiaries </w:t>
      </w:r>
      <w:r w:rsidR="00CD3BB4" w:rsidRPr="00863BA4">
        <w:rPr>
          <w:rFonts w:cs="Arial"/>
          <w:szCs w:val="24"/>
        </w:rPr>
        <w:t xml:space="preserve">for implementing agencies. </w:t>
      </w:r>
      <w:r w:rsidR="00980DDA" w:rsidRPr="00863BA4">
        <w:rPr>
          <w:rFonts w:cs="Arial"/>
          <w:szCs w:val="24"/>
        </w:rPr>
        <w:t>Some agencies engage the special police unit or regular police forces to secure distribution points during aid distribution</w:t>
      </w:r>
      <w:r w:rsidR="00771DCC">
        <w:rPr>
          <w:rFonts w:cs="Arial"/>
          <w:szCs w:val="24"/>
        </w:rPr>
        <w:t>s</w:t>
      </w:r>
      <w:r w:rsidR="00980DDA" w:rsidRPr="00863BA4">
        <w:rPr>
          <w:rFonts w:cs="Arial"/>
          <w:szCs w:val="24"/>
        </w:rPr>
        <w:t xml:space="preserve">. </w:t>
      </w:r>
      <w:r w:rsidR="000401F7">
        <w:rPr>
          <w:rFonts w:cs="Arial"/>
          <w:szCs w:val="24"/>
        </w:rPr>
        <w:t>Private b</w:t>
      </w:r>
      <w:r w:rsidR="00931FEC" w:rsidRPr="00863BA4">
        <w:rPr>
          <w:rFonts w:cs="Arial"/>
          <w:szCs w:val="24"/>
        </w:rPr>
        <w:t xml:space="preserve">usinesses are sometimes hired for </w:t>
      </w:r>
      <w:r w:rsidR="000401F7">
        <w:rPr>
          <w:rFonts w:cs="Arial"/>
          <w:szCs w:val="24"/>
        </w:rPr>
        <w:t xml:space="preserve">the </w:t>
      </w:r>
      <w:r w:rsidR="00931FEC" w:rsidRPr="00863BA4">
        <w:rPr>
          <w:rFonts w:cs="Arial"/>
          <w:szCs w:val="24"/>
        </w:rPr>
        <w:t xml:space="preserve">distribution </w:t>
      </w:r>
      <w:r w:rsidR="000401F7">
        <w:rPr>
          <w:rFonts w:cs="Arial"/>
          <w:szCs w:val="24"/>
        </w:rPr>
        <w:t xml:space="preserve">of humanitarian aid or contracted to provide cash vouchers </w:t>
      </w:r>
      <w:r w:rsidR="00511FBE">
        <w:rPr>
          <w:rFonts w:cs="Arial"/>
          <w:szCs w:val="24"/>
        </w:rPr>
        <w:t>to vulnerable populations.</w:t>
      </w:r>
    </w:p>
    <w:p w14:paraId="11A49095" w14:textId="77777777" w:rsidR="00D04824" w:rsidRDefault="00D04824" w:rsidP="00E249C6">
      <w:pPr>
        <w:pStyle w:val="Titolo4"/>
        <w:spacing w:before="0"/>
        <w:rPr>
          <w:rFonts w:cs="Arial"/>
        </w:rPr>
      </w:pPr>
    </w:p>
    <w:p w14:paraId="762D84C9" w14:textId="7DF3EBA8" w:rsidR="002F5769" w:rsidRPr="00863BA4" w:rsidRDefault="002F5769" w:rsidP="00E249C6">
      <w:pPr>
        <w:pStyle w:val="Titolo4"/>
        <w:spacing w:before="0"/>
        <w:rPr>
          <w:rFonts w:cs="Arial"/>
        </w:rPr>
      </w:pPr>
      <w:r w:rsidRPr="00863BA4">
        <w:rPr>
          <w:rFonts w:cs="Arial"/>
        </w:rPr>
        <w:t>Somaliland</w:t>
      </w:r>
    </w:p>
    <w:p w14:paraId="7449D182" w14:textId="289550AA" w:rsidR="00D04824" w:rsidRPr="00244997" w:rsidRDefault="00EA628F" w:rsidP="00244997">
      <w:pPr>
        <w:rPr>
          <w:rFonts w:cs="Arial"/>
          <w:szCs w:val="24"/>
        </w:rPr>
      </w:pPr>
      <w:r w:rsidRPr="00863BA4">
        <w:rPr>
          <w:rFonts w:cs="Arial"/>
          <w:szCs w:val="24"/>
        </w:rPr>
        <w:t>Burao differs</w:t>
      </w:r>
      <w:r w:rsidR="00DF3CCC">
        <w:rPr>
          <w:rFonts w:cs="Arial"/>
          <w:szCs w:val="24"/>
        </w:rPr>
        <w:t xml:space="preserve"> from the areas described above,</w:t>
      </w:r>
      <w:r w:rsidRPr="00863BA4">
        <w:rPr>
          <w:rFonts w:cs="Arial"/>
          <w:szCs w:val="24"/>
        </w:rPr>
        <w:t xml:space="preserve"> as the lack of </w:t>
      </w:r>
      <w:r w:rsidR="00DF3CCC">
        <w:rPr>
          <w:rFonts w:cs="Arial"/>
          <w:szCs w:val="24"/>
        </w:rPr>
        <w:t xml:space="preserve">continual </w:t>
      </w:r>
      <w:r w:rsidRPr="00863BA4">
        <w:rPr>
          <w:rFonts w:cs="Arial"/>
          <w:szCs w:val="24"/>
        </w:rPr>
        <w:t xml:space="preserve">conflict, </w:t>
      </w:r>
      <w:r w:rsidR="00DF3CCC">
        <w:rPr>
          <w:rFonts w:cs="Arial"/>
          <w:szCs w:val="24"/>
        </w:rPr>
        <w:t xml:space="preserve">has </w:t>
      </w:r>
      <w:r w:rsidRPr="00863BA4">
        <w:rPr>
          <w:rFonts w:cs="Arial"/>
          <w:szCs w:val="24"/>
        </w:rPr>
        <w:t>mean</w:t>
      </w:r>
      <w:r w:rsidR="00DF3CCC">
        <w:rPr>
          <w:rFonts w:cs="Arial"/>
          <w:szCs w:val="24"/>
        </w:rPr>
        <w:t>t</w:t>
      </w:r>
      <w:r w:rsidRPr="00863BA4">
        <w:rPr>
          <w:rFonts w:cs="Arial"/>
          <w:szCs w:val="24"/>
        </w:rPr>
        <w:t xml:space="preserve"> better access and oversight for humanitarian actors</w:t>
      </w:r>
      <w:r w:rsidR="00E73C14" w:rsidRPr="00863BA4">
        <w:rPr>
          <w:rFonts w:cs="Arial"/>
          <w:szCs w:val="24"/>
        </w:rPr>
        <w:t xml:space="preserve">. </w:t>
      </w:r>
      <w:r w:rsidR="00DF3CCC">
        <w:rPr>
          <w:rFonts w:cs="Arial"/>
          <w:szCs w:val="24"/>
        </w:rPr>
        <w:t>In Burao, t</w:t>
      </w:r>
      <w:r w:rsidR="00E73C14" w:rsidRPr="00863BA4">
        <w:rPr>
          <w:rFonts w:cs="Arial"/>
          <w:szCs w:val="24"/>
        </w:rPr>
        <w:t xml:space="preserve">he local administration provides support to </w:t>
      </w:r>
      <w:r w:rsidR="00DF3CCC">
        <w:rPr>
          <w:rFonts w:cs="Arial"/>
          <w:szCs w:val="24"/>
        </w:rPr>
        <w:t>NGOs</w:t>
      </w:r>
      <w:r w:rsidR="00E73C14" w:rsidRPr="00863BA4">
        <w:rPr>
          <w:rFonts w:cs="Arial"/>
          <w:szCs w:val="24"/>
        </w:rPr>
        <w:t xml:space="preserve"> and UN</w:t>
      </w:r>
      <w:r w:rsidR="00244997">
        <w:rPr>
          <w:rFonts w:cs="Arial"/>
          <w:szCs w:val="24"/>
        </w:rPr>
        <w:t>-</w:t>
      </w:r>
      <w:r w:rsidR="00E73C14" w:rsidRPr="00863BA4">
        <w:rPr>
          <w:rFonts w:cs="Arial"/>
          <w:szCs w:val="24"/>
        </w:rPr>
        <w:t>partners to deliver aid to</w:t>
      </w:r>
      <w:r w:rsidR="00DF3CCC">
        <w:rPr>
          <w:rFonts w:cs="Arial"/>
          <w:szCs w:val="24"/>
        </w:rPr>
        <w:t xml:space="preserve"> both</w:t>
      </w:r>
      <w:r w:rsidR="00E73C14" w:rsidRPr="00863BA4">
        <w:rPr>
          <w:rFonts w:cs="Arial"/>
          <w:szCs w:val="24"/>
        </w:rPr>
        <w:t xml:space="preserve"> IDP settlements and host communities. </w:t>
      </w:r>
      <w:r w:rsidR="000C6244" w:rsidRPr="00863BA4">
        <w:rPr>
          <w:rFonts w:cs="Arial"/>
          <w:szCs w:val="24"/>
        </w:rPr>
        <w:t>D</w:t>
      </w:r>
      <w:r w:rsidR="00DA1E69" w:rsidRPr="00863BA4">
        <w:rPr>
          <w:rFonts w:cs="Arial"/>
          <w:szCs w:val="24"/>
        </w:rPr>
        <w:t xml:space="preserve">istribution of humanitarian aid is still primarily carried out by implementing partners, albeit </w:t>
      </w:r>
      <w:r w:rsidR="008019DA" w:rsidRPr="00863BA4">
        <w:rPr>
          <w:rFonts w:cs="Arial"/>
          <w:szCs w:val="24"/>
        </w:rPr>
        <w:t xml:space="preserve">with better oversight </w:t>
      </w:r>
      <w:r w:rsidR="000C6244" w:rsidRPr="00863BA4">
        <w:rPr>
          <w:rFonts w:cs="Arial"/>
          <w:szCs w:val="24"/>
        </w:rPr>
        <w:t xml:space="preserve">around whether or not distribution is favouring one </w:t>
      </w:r>
      <w:r w:rsidR="001A70A7" w:rsidRPr="00863BA4">
        <w:rPr>
          <w:rFonts w:cs="Arial"/>
          <w:szCs w:val="24"/>
        </w:rPr>
        <w:t>community over another. Generally, in this research perceptions around nepotism and corruption were slightly less</w:t>
      </w:r>
      <w:r w:rsidR="00244997">
        <w:rPr>
          <w:rFonts w:cs="Arial"/>
          <w:szCs w:val="24"/>
        </w:rPr>
        <w:t xml:space="preserve"> in Somaliland</w:t>
      </w:r>
      <w:r w:rsidR="001A70A7" w:rsidRPr="00863BA4">
        <w:rPr>
          <w:rFonts w:cs="Arial"/>
          <w:szCs w:val="24"/>
        </w:rPr>
        <w:t xml:space="preserve">, compared to Somalia. </w:t>
      </w:r>
    </w:p>
    <w:p w14:paraId="78C7FEE8" w14:textId="714B640A" w:rsidR="00931351" w:rsidRPr="00863BA4" w:rsidRDefault="00057DD4" w:rsidP="00244997">
      <w:pPr>
        <w:pStyle w:val="Titolo1"/>
      </w:pPr>
      <w:bookmarkStart w:id="10" w:name="_Toc78117390"/>
      <w:r w:rsidRPr="00863BA4">
        <w:t>S</w:t>
      </w:r>
      <w:r w:rsidR="00A01308" w:rsidRPr="00863BA4">
        <w:t>exual and gender-based violence</w:t>
      </w:r>
      <w:r w:rsidR="00931351" w:rsidRPr="00863BA4">
        <w:t xml:space="preserve"> in Somalia and Somaliland</w:t>
      </w:r>
      <w:bookmarkEnd w:id="10"/>
    </w:p>
    <w:p w14:paraId="51AF7860" w14:textId="4075D93E" w:rsidR="006C6141" w:rsidRDefault="00185542" w:rsidP="00E249C6">
      <w:pPr>
        <w:rPr>
          <w:rFonts w:cs="Arial"/>
          <w:szCs w:val="24"/>
        </w:rPr>
      </w:pPr>
      <w:r w:rsidRPr="00863BA4">
        <w:rPr>
          <w:rFonts w:cs="Arial"/>
          <w:szCs w:val="24"/>
        </w:rPr>
        <w:t xml:space="preserve">SEA </w:t>
      </w:r>
      <w:r w:rsidR="00A65F4C">
        <w:rPr>
          <w:rFonts w:cs="Arial"/>
          <w:szCs w:val="24"/>
        </w:rPr>
        <w:t>is a type of sexual and gender-based violence (SGBV)</w:t>
      </w:r>
      <w:r w:rsidR="00A63757">
        <w:rPr>
          <w:rFonts w:cs="Arial"/>
          <w:szCs w:val="24"/>
        </w:rPr>
        <w:t>,</w:t>
      </w:r>
      <w:r w:rsidR="00A65F4C">
        <w:rPr>
          <w:rFonts w:cs="Arial"/>
          <w:szCs w:val="24"/>
        </w:rPr>
        <w:t xml:space="preserve"> and</w:t>
      </w:r>
      <w:r w:rsidR="00A63757">
        <w:rPr>
          <w:rFonts w:cs="Arial"/>
          <w:szCs w:val="24"/>
        </w:rPr>
        <w:t xml:space="preserve"> therefore</w:t>
      </w:r>
      <w:r w:rsidR="00A65F4C">
        <w:rPr>
          <w:rFonts w:cs="Arial"/>
          <w:szCs w:val="24"/>
        </w:rPr>
        <w:t xml:space="preserve"> should be understood in the </w:t>
      </w:r>
      <w:r w:rsidRPr="00863BA4">
        <w:rPr>
          <w:rFonts w:cs="Arial"/>
          <w:szCs w:val="24"/>
        </w:rPr>
        <w:t xml:space="preserve">context of SGBV </w:t>
      </w:r>
      <w:r w:rsidR="00A65F4C">
        <w:rPr>
          <w:rFonts w:cs="Arial"/>
          <w:szCs w:val="24"/>
        </w:rPr>
        <w:t>in Somalia</w:t>
      </w:r>
      <w:r w:rsidRPr="00863BA4">
        <w:rPr>
          <w:rFonts w:cs="Arial"/>
          <w:szCs w:val="24"/>
        </w:rPr>
        <w:t xml:space="preserve">. </w:t>
      </w:r>
      <w:r w:rsidR="00E63D8E" w:rsidRPr="00863BA4">
        <w:rPr>
          <w:rFonts w:cs="Arial"/>
          <w:szCs w:val="24"/>
        </w:rPr>
        <w:t xml:space="preserve">Somalia has </w:t>
      </w:r>
      <w:r w:rsidR="00EB3EE8">
        <w:rPr>
          <w:rFonts w:cs="Arial"/>
          <w:szCs w:val="24"/>
        </w:rPr>
        <w:t>amongst</w:t>
      </w:r>
      <w:r w:rsidR="00E63D8E" w:rsidRPr="00863BA4">
        <w:rPr>
          <w:rFonts w:cs="Arial"/>
          <w:szCs w:val="24"/>
        </w:rPr>
        <w:t xml:space="preserve"> the highest</w:t>
      </w:r>
      <w:r w:rsidR="006106A4" w:rsidRPr="00863BA4">
        <w:rPr>
          <w:rFonts w:cs="Arial"/>
          <w:szCs w:val="24"/>
        </w:rPr>
        <w:t xml:space="preserve"> rates of SGBV in the world</w:t>
      </w:r>
      <w:r w:rsidR="00E50D31">
        <w:rPr>
          <w:rFonts w:cs="Arial"/>
          <w:szCs w:val="24"/>
        </w:rPr>
        <w:t>.</w:t>
      </w:r>
      <w:r w:rsidR="006106A4" w:rsidRPr="00863BA4">
        <w:rPr>
          <w:rFonts w:cs="Arial"/>
          <w:szCs w:val="24"/>
        </w:rPr>
        <w:t xml:space="preserve"> </w:t>
      </w:r>
      <w:r w:rsidR="00094939" w:rsidRPr="00863BA4">
        <w:rPr>
          <w:rFonts w:cs="Arial"/>
          <w:szCs w:val="24"/>
        </w:rPr>
        <w:t>In the past few years, t</w:t>
      </w:r>
      <w:r w:rsidR="00D13C79" w:rsidRPr="00863BA4">
        <w:rPr>
          <w:rFonts w:cs="Arial"/>
          <w:szCs w:val="24"/>
        </w:rPr>
        <w:t>here ha</w:t>
      </w:r>
      <w:r w:rsidR="00EB3EE8">
        <w:rPr>
          <w:rFonts w:cs="Arial"/>
          <w:szCs w:val="24"/>
        </w:rPr>
        <w:t>ve</w:t>
      </w:r>
      <w:r w:rsidR="00D13C79" w:rsidRPr="00863BA4">
        <w:rPr>
          <w:rFonts w:cs="Arial"/>
          <w:szCs w:val="24"/>
        </w:rPr>
        <w:t xml:space="preserve"> been </w:t>
      </w:r>
      <w:r w:rsidR="00ED0C63" w:rsidRPr="00863BA4">
        <w:rPr>
          <w:rFonts w:cs="Arial"/>
          <w:szCs w:val="24"/>
        </w:rPr>
        <w:t xml:space="preserve">several high-profile </w:t>
      </w:r>
      <w:r w:rsidR="00D13C79" w:rsidRPr="00863BA4">
        <w:rPr>
          <w:rFonts w:cs="Arial"/>
          <w:szCs w:val="24"/>
        </w:rPr>
        <w:t xml:space="preserve">rape cases </w:t>
      </w:r>
      <w:r w:rsidR="00ED0C63" w:rsidRPr="00863BA4">
        <w:rPr>
          <w:rFonts w:cs="Arial"/>
          <w:szCs w:val="24"/>
        </w:rPr>
        <w:t xml:space="preserve">in </w:t>
      </w:r>
      <w:r w:rsidR="00D13C79" w:rsidRPr="00863BA4">
        <w:rPr>
          <w:rFonts w:cs="Arial"/>
          <w:szCs w:val="24"/>
        </w:rPr>
        <w:t>Somalia and Somaliland</w:t>
      </w:r>
      <w:r w:rsidR="00F10A11" w:rsidRPr="00863BA4">
        <w:rPr>
          <w:rFonts w:cs="Arial"/>
          <w:szCs w:val="24"/>
        </w:rPr>
        <w:t xml:space="preserve">, </w:t>
      </w:r>
      <w:r w:rsidR="006771DC" w:rsidRPr="00863BA4">
        <w:rPr>
          <w:rFonts w:cs="Arial"/>
          <w:szCs w:val="24"/>
        </w:rPr>
        <w:t>which has been met with public outrage</w:t>
      </w:r>
      <w:r w:rsidR="006C6141">
        <w:rPr>
          <w:rFonts w:cs="Arial"/>
          <w:szCs w:val="24"/>
        </w:rPr>
        <w:t>, le</w:t>
      </w:r>
      <w:r w:rsidR="00A63757">
        <w:rPr>
          <w:rFonts w:cs="Arial"/>
          <w:szCs w:val="24"/>
        </w:rPr>
        <w:t>ading</w:t>
      </w:r>
      <w:r w:rsidR="006C6141">
        <w:rPr>
          <w:rFonts w:cs="Arial"/>
          <w:szCs w:val="24"/>
        </w:rPr>
        <w:t xml:space="preserve"> to</w:t>
      </w:r>
      <w:r w:rsidR="00A63757">
        <w:rPr>
          <w:rFonts w:cs="Arial"/>
          <w:szCs w:val="24"/>
        </w:rPr>
        <w:t xml:space="preserve"> some</w:t>
      </w:r>
      <w:r w:rsidR="006771DC" w:rsidRPr="00863BA4">
        <w:rPr>
          <w:rFonts w:cs="Arial"/>
          <w:szCs w:val="24"/>
        </w:rPr>
        <w:t xml:space="preserve"> </w:t>
      </w:r>
      <w:r w:rsidR="00295133" w:rsidRPr="00863BA4">
        <w:rPr>
          <w:rFonts w:cs="Arial"/>
          <w:szCs w:val="24"/>
        </w:rPr>
        <w:t>punitive</w:t>
      </w:r>
      <w:r w:rsidR="00431A5F" w:rsidRPr="00863BA4">
        <w:rPr>
          <w:rFonts w:cs="Arial"/>
          <w:szCs w:val="24"/>
        </w:rPr>
        <w:t xml:space="preserve"> measures </w:t>
      </w:r>
      <w:r w:rsidR="00ED0C63" w:rsidRPr="00863BA4">
        <w:rPr>
          <w:rFonts w:cs="Arial"/>
          <w:szCs w:val="24"/>
        </w:rPr>
        <w:t xml:space="preserve">for </w:t>
      </w:r>
      <w:r w:rsidR="005B2A26" w:rsidRPr="00863BA4">
        <w:rPr>
          <w:rFonts w:cs="Arial"/>
          <w:szCs w:val="24"/>
        </w:rPr>
        <w:t xml:space="preserve">perpetrators. </w:t>
      </w:r>
      <w:r w:rsidR="006C6141">
        <w:rPr>
          <w:rFonts w:cs="Arial"/>
          <w:szCs w:val="24"/>
        </w:rPr>
        <w:t>Yet,</w:t>
      </w:r>
      <w:r w:rsidR="00EB3EE8">
        <w:rPr>
          <w:rFonts w:cs="Arial"/>
          <w:szCs w:val="24"/>
        </w:rPr>
        <w:t xml:space="preserve"> aside from these highly publicised cases, for a vast majority of SGBV survivors, there are</w:t>
      </w:r>
      <w:r w:rsidR="00EB3EE8" w:rsidRPr="00863BA4">
        <w:rPr>
          <w:rFonts w:cs="Arial"/>
          <w:szCs w:val="24"/>
        </w:rPr>
        <w:t xml:space="preserve"> limited </w:t>
      </w:r>
      <w:r w:rsidR="00EB3EE8">
        <w:rPr>
          <w:rFonts w:cs="Arial"/>
          <w:szCs w:val="24"/>
        </w:rPr>
        <w:t xml:space="preserve">available </w:t>
      </w:r>
      <w:r w:rsidR="00EB3EE8" w:rsidRPr="00863BA4">
        <w:rPr>
          <w:rFonts w:cs="Arial"/>
          <w:szCs w:val="24"/>
        </w:rPr>
        <w:t>protection</w:t>
      </w:r>
      <w:r w:rsidR="00EB3EE8">
        <w:rPr>
          <w:rFonts w:cs="Arial"/>
          <w:szCs w:val="24"/>
        </w:rPr>
        <w:t>s</w:t>
      </w:r>
      <w:r w:rsidR="00EB3EE8" w:rsidRPr="00863BA4">
        <w:rPr>
          <w:rFonts w:cs="Arial"/>
          <w:szCs w:val="24"/>
        </w:rPr>
        <w:t xml:space="preserve"> </w:t>
      </w:r>
      <w:r w:rsidR="00EB3EE8">
        <w:rPr>
          <w:rFonts w:cs="Arial"/>
          <w:szCs w:val="24"/>
        </w:rPr>
        <w:t xml:space="preserve">or </w:t>
      </w:r>
      <w:r w:rsidR="00EB3EE8" w:rsidRPr="00863BA4">
        <w:rPr>
          <w:rFonts w:cs="Arial"/>
          <w:szCs w:val="24"/>
        </w:rPr>
        <w:t>means for recourse</w:t>
      </w:r>
      <w:r w:rsidR="006C6141">
        <w:rPr>
          <w:rFonts w:cs="Arial"/>
          <w:szCs w:val="24"/>
        </w:rPr>
        <w:t>. There are also significant gaps in SGBV response services in many locations</w:t>
      </w:r>
      <w:r w:rsidR="00A63757">
        <w:rPr>
          <w:rFonts w:cs="Arial"/>
          <w:szCs w:val="24"/>
        </w:rPr>
        <w:t xml:space="preserve"> around the country</w:t>
      </w:r>
      <w:r w:rsidR="006C6141">
        <w:rPr>
          <w:rFonts w:cs="Arial"/>
          <w:szCs w:val="24"/>
        </w:rPr>
        <w:t xml:space="preserve">. </w:t>
      </w:r>
    </w:p>
    <w:p w14:paraId="35638161" w14:textId="77777777" w:rsidR="006C6141" w:rsidRDefault="006C6141" w:rsidP="00E249C6">
      <w:pPr>
        <w:rPr>
          <w:rFonts w:cs="Arial"/>
          <w:szCs w:val="24"/>
        </w:rPr>
      </w:pPr>
    </w:p>
    <w:p w14:paraId="5AD45902" w14:textId="63839F4B" w:rsidR="00DA4C48" w:rsidRPr="00863BA4" w:rsidRDefault="00DC0885" w:rsidP="00E249C6">
      <w:pPr>
        <w:rPr>
          <w:rFonts w:cs="Arial"/>
          <w:szCs w:val="24"/>
        </w:rPr>
      </w:pPr>
      <w:r>
        <w:rPr>
          <w:rFonts w:cs="Arial"/>
          <w:szCs w:val="24"/>
        </w:rPr>
        <w:t xml:space="preserve">The </w:t>
      </w:r>
      <w:r w:rsidR="00A63757">
        <w:rPr>
          <w:rFonts w:cs="Arial"/>
          <w:szCs w:val="24"/>
        </w:rPr>
        <w:t>challenges</w:t>
      </w:r>
      <w:r>
        <w:rPr>
          <w:rFonts w:cs="Arial"/>
          <w:szCs w:val="24"/>
        </w:rPr>
        <w:t xml:space="preserve"> around reporting and accountability that one finds for SGBV cases,</w:t>
      </w:r>
      <w:r w:rsidR="00A63757">
        <w:rPr>
          <w:rFonts w:cs="Arial"/>
          <w:szCs w:val="24"/>
        </w:rPr>
        <w:t xml:space="preserve"> the services gaps,</w:t>
      </w:r>
      <w:r>
        <w:rPr>
          <w:rFonts w:cs="Arial"/>
          <w:szCs w:val="24"/>
        </w:rPr>
        <w:t xml:space="preserve"> </w:t>
      </w:r>
      <w:r w:rsidR="00A63757">
        <w:rPr>
          <w:rFonts w:cs="Arial"/>
          <w:szCs w:val="24"/>
        </w:rPr>
        <w:t>and</w:t>
      </w:r>
      <w:r>
        <w:rPr>
          <w:rFonts w:cs="Arial"/>
          <w:szCs w:val="24"/>
        </w:rPr>
        <w:t xml:space="preserve"> the often-problematic ways in which</w:t>
      </w:r>
      <w:r w:rsidR="00031206" w:rsidRPr="00863BA4">
        <w:rPr>
          <w:rFonts w:cs="Arial"/>
          <w:szCs w:val="24"/>
        </w:rPr>
        <w:t xml:space="preserve"> SGBV cases are </w:t>
      </w:r>
      <w:r w:rsidR="00A2424A" w:rsidRPr="00863BA4">
        <w:rPr>
          <w:rFonts w:cs="Arial"/>
          <w:szCs w:val="24"/>
        </w:rPr>
        <w:t xml:space="preserve">dealt with </w:t>
      </w:r>
      <w:r>
        <w:rPr>
          <w:rFonts w:cs="Arial"/>
          <w:szCs w:val="24"/>
        </w:rPr>
        <w:t xml:space="preserve">by </w:t>
      </w:r>
      <w:r w:rsidR="00431A5F" w:rsidRPr="00863BA4">
        <w:rPr>
          <w:rFonts w:cs="Arial"/>
          <w:szCs w:val="24"/>
        </w:rPr>
        <w:t xml:space="preserve">Somalia’s </w:t>
      </w:r>
      <w:r w:rsidR="00A2424A" w:rsidRPr="00863BA4">
        <w:rPr>
          <w:rFonts w:cs="Arial"/>
          <w:szCs w:val="24"/>
        </w:rPr>
        <w:t>pluralistic legal system</w:t>
      </w:r>
      <w:r>
        <w:rPr>
          <w:rFonts w:cs="Arial"/>
          <w:szCs w:val="24"/>
        </w:rPr>
        <w:t>,</w:t>
      </w:r>
      <w:r w:rsidR="00A2424A" w:rsidRPr="00863BA4">
        <w:rPr>
          <w:rFonts w:cs="Arial"/>
          <w:szCs w:val="24"/>
        </w:rPr>
        <w:t xml:space="preserve"> </w:t>
      </w:r>
      <w:r w:rsidR="00A63757">
        <w:rPr>
          <w:rFonts w:cs="Arial"/>
          <w:szCs w:val="24"/>
        </w:rPr>
        <w:t>all also</w:t>
      </w:r>
      <w:r>
        <w:rPr>
          <w:rFonts w:cs="Arial"/>
          <w:szCs w:val="24"/>
        </w:rPr>
        <w:t xml:space="preserve"> apply to</w:t>
      </w:r>
      <w:r w:rsidR="00A63757">
        <w:rPr>
          <w:rFonts w:cs="Arial"/>
          <w:szCs w:val="24"/>
        </w:rPr>
        <w:t xml:space="preserve"> and affect</w:t>
      </w:r>
      <w:r w:rsidR="00A2424A" w:rsidRPr="00863BA4">
        <w:rPr>
          <w:rFonts w:cs="Arial"/>
          <w:szCs w:val="24"/>
        </w:rPr>
        <w:t xml:space="preserve"> SEA</w:t>
      </w:r>
      <w:r>
        <w:rPr>
          <w:rFonts w:cs="Arial"/>
          <w:szCs w:val="24"/>
        </w:rPr>
        <w:t xml:space="preserve"> cases</w:t>
      </w:r>
      <w:r w:rsidR="00A2424A" w:rsidRPr="00863BA4">
        <w:rPr>
          <w:rFonts w:cs="Arial"/>
          <w:szCs w:val="24"/>
        </w:rPr>
        <w:t xml:space="preserve">. As such, these </w:t>
      </w:r>
      <w:r>
        <w:rPr>
          <w:rFonts w:cs="Arial"/>
          <w:szCs w:val="24"/>
        </w:rPr>
        <w:t xml:space="preserve">are </w:t>
      </w:r>
      <w:r w:rsidR="00A2424A" w:rsidRPr="00863BA4">
        <w:rPr>
          <w:rFonts w:cs="Arial"/>
          <w:szCs w:val="24"/>
        </w:rPr>
        <w:t xml:space="preserve">briefly outlined here, before </w:t>
      </w:r>
      <w:r>
        <w:rPr>
          <w:rFonts w:cs="Arial"/>
          <w:szCs w:val="24"/>
        </w:rPr>
        <w:t xml:space="preserve">the report </w:t>
      </w:r>
      <w:r w:rsidR="00A2424A" w:rsidRPr="00863BA4">
        <w:rPr>
          <w:rFonts w:cs="Arial"/>
          <w:szCs w:val="24"/>
        </w:rPr>
        <w:t>turn</w:t>
      </w:r>
      <w:r>
        <w:rPr>
          <w:rFonts w:cs="Arial"/>
          <w:szCs w:val="24"/>
        </w:rPr>
        <w:t>s</w:t>
      </w:r>
      <w:r w:rsidR="00A2424A" w:rsidRPr="00863BA4">
        <w:rPr>
          <w:rFonts w:cs="Arial"/>
          <w:szCs w:val="24"/>
        </w:rPr>
        <w:t xml:space="preserve"> to a</w:t>
      </w:r>
      <w:r>
        <w:rPr>
          <w:rFonts w:cs="Arial"/>
          <w:szCs w:val="24"/>
        </w:rPr>
        <w:t xml:space="preserve"> more focussed</w:t>
      </w:r>
      <w:r w:rsidR="00A2424A" w:rsidRPr="00863BA4">
        <w:rPr>
          <w:rFonts w:cs="Arial"/>
          <w:szCs w:val="24"/>
        </w:rPr>
        <w:t xml:space="preserve"> discussion o</w:t>
      </w:r>
      <w:r w:rsidR="00A63757">
        <w:rPr>
          <w:rFonts w:cs="Arial"/>
          <w:szCs w:val="24"/>
        </w:rPr>
        <w:t>n</w:t>
      </w:r>
      <w:r w:rsidR="00A2424A" w:rsidRPr="00863BA4">
        <w:rPr>
          <w:rFonts w:cs="Arial"/>
          <w:szCs w:val="24"/>
        </w:rPr>
        <w:t xml:space="preserve"> SEA.</w:t>
      </w:r>
    </w:p>
    <w:p w14:paraId="05540B5E" w14:textId="77777777" w:rsidR="00D04824" w:rsidRDefault="00D04824" w:rsidP="00E249C6">
      <w:pPr>
        <w:rPr>
          <w:rFonts w:cs="Arial"/>
          <w:szCs w:val="24"/>
        </w:rPr>
      </w:pPr>
    </w:p>
    <w:p w14:paraId="5AA04F96" w14:textId="4E6FA920" w:rsidR="00F4570D" w:rsidRDefault="008B28CF" w:rsidP="00E249C6">
      <w:pPr>
        <w:rPr>
          <w:rFonts w:cs="Arial"/>
          <w:szCs w:val="24"/>
        </w:rPr>
      </w:pPr>
      <w:r w:rsidRPr="00863BA4">
        <w:rPr>
          <w:rFonts w:cs="Arial"/>
          <w:szCs w:val="24"/>
        </w:rPr>
        <w:t>SGBV</w:t>
      </w:r>
      <w:r w:rsidR="00CB3DD7">
        <w:rPr>
          <w:rFonts w:cs="Arial"/>
          <w:szCs w:val="24"/>
        </w:rPr>
        <w:t xml:space="preserve"> </w:t>
      </w:r>
      <w:r w:rsidR="00E624C6" w:rsidRPr="00863BA4">
        <w:rPr>
          <w:rFonts w:cs="Arial"/>
          <w:szCs w:val="24"/>
        </w:rPr>
        <w:t xml:space="preserve">is </w:t>
      </w:r>
      <w:r w:rsidR="007624DA" w:rsidRPr="00863BA4">
        <w:rPr>
          <w:rFonts w:cs="Arial"/>
          <w:szCs w:val="24"/>
        </w:rPr>
        <w:t xml:space="preserve">highly prevalent </w:t>
      </w:r>
      <w:r w:rsidR="00082E83" w:rsidRPr="00863BA4">
        <w:rPr>
          <w:rFonts w:cs="Arial"/>
          <w:szCs w:val="24"/>
        </w:rPr>
        <w:t>in Somalia and Somaliland</w:t>
      </w:r>
      <w:r w:rsidR="00A305DD">
        <w:rPr>
          <w:rFonts w:cs="Arial"/>
          <w:szCs w:val="24"/>
        </w:rPr>
        <w:t xml:space="preserve">. This is especially common amongst </w:t>
      </w:r>
      <w:r w:rsidR="007624DA" w:rsidRPr="00863BA4">
        <w:rPr>
          <w:rFonts w:cs="Arial"/>
          <w:szCs w:val="24"/>
        </w:rPr>
        <w:t>vulnerable groups</w:t>
      </w:r>
      <w:r w:rsidR="00A305DD">
        <w:rPr>
          <w:rFonts w:cs="Arial"/>
          <w:szCs w:val="24"/>
        </w:rPr>
        <w:t>,</w:t>
      </w:r>
      <w:r w:rsidR="007624DA" w:rsidRPr="00863BA4">
        <w:rPr>
          <w:rFonts w:cs="Arial"/>
          <w:szCs w:val="24"/>
        </w:rPr>
        <w:t xml:space="preserve"> such as women, girls, young men and boys, from politically and socially weaker clans</w:t>
      </w:r>
      <w:r w:rsidR="00082E83" w:rsidRPr="00863BA4">
        <w:rPr>
          <w:rFonts w:cs="Arial"/>
          <w:szCs w:val="24"/>
        </w:rPr>
        <w:t xml:space="preserve">. </w:t>
      </w:r>
      <w:r w:rsidR="005E122B">
        <w:rPr>
          <w:rFonts w:cs="Arial"/>
          <w:szCs w:val="24"/>
        </w:rPr>
        <w:t xml:space="preserve">This </w:t>
      </w:r>
      <w:r w:rsidR="00F72938" w:rsidRPr="00863BA4">
        <w:rPr>
          <w:rFonts w:cs="Arial"/>
          <w:szCs w:val="24"/>
        </w:rPr>
        <w:t>research</w:t>
      </w:r>
      <w:r w:rsidR="005E122B">
        <w:rPr>
          <w:rFonts w:cs="Arial"/>
          <w:szCs w:val="24"/>
        </w:rPr>
        <w:t xml:space="preserve"> documented </w:t>
      </w:r>
      <w:r w:rsidR="00F72938" w:rsidRPr="00863BA4">
        <w:rPr>
          <w:rFonts w:cs="Arial"/>
          <w:szCs w:val="24"/>
        </w:rPr>
        <w:t xml:space="preserve">extensive evidence of </w:t>
      </w:r>
      <w:r w:rsidR="00575C83" w:rsidRPr="00863BA4">
        <w:rPr>
          <w:rFonts w:cs="Arial"/>
          <w:szCs w:val="24"/>
        </w:rPr>
        <w:t>rape</w:t>
      </w:r>
      <w:r w:rsidR="00A52406" w:rsidRPr="00863BA4">
        <w:rPr>
          <w:rFonts w:cs="Arial"/>
          <w:szCs w:val="24"/>
        </w:rPr>
        <w:t xml:space="preserve"> in all </w:t>
      </w:r>
      <w:r w:rsidR="005E122B">
        <w:rPr>
          <w:rFonts w:cs="Arial"/>
          <w:szCs w:val="24"/>
        </w:rPr>
        <w:t xml:space="preserve">research </w:t>
      </w:r>
      <w:r w:rsidR="00A52406" w:rsidRPr="00863BA4">
        <w:rPr>
          <w:rFonts w:cs="Arial"/>
          <w:szCs w:val="24"/>
        </w:rPr>
        <w:t xml:space="preserve">settings. </w:t>
      </w:r>
    </w:p>
    <w:p w14:paraId="2AC8A055" w14:textId="77777777" w:rsidR="00F4570D" w:rsidRDefault="00F4570D" w:rsidP="00E249C6">
      <w:pPr>
        <w:rPr>
          <w:rFonts w:cs="Arial"/>
          <w:szCs w:val="24"/>
        </w:rPr>
      </w:pPr>
    </w:p>
    <w:p w14:paraId="6AB99C17" w14:textId="77777777" w:rsidR="00F4570D" w:rsidRDefault="005459FD" w:rsidP="00E249C6">
      <w:pPr>
        <w:rPr>
          <w:rFonts w:cs="Arial"/>
          <w:szCs w:val="24"/>
        </w:rPr>
      </w:pPr>
      <w:r>
        <w:rPr>
          <w:rFonts w:cs="Arial"/>
          <w:szCs w:val="24"/>
        </w:rPr>
        <w:t>The research suggested that p</w:t>
      </w:r>
      <w:r w:rsidR="005E122B">
        <w:rPr>
          <w:rFonts w:cs="Arial"/>
          <w:szCs w:val="24"/>
        </w:rPr>
        <w:t>laces with the</w:t>
      </w:r>
      <w:r w:rsidR="00A52406" w:rsidRPr="00863BA4">
        <w:rPr>
          <w:rFonts w:cs="Arial"/>
          <w:szCs w:val="24"/>
        </w:rPr>
        <w:t xml:space="preserve"> </w:t>
      </w:r>
      <w:r w:rsidR="00F80BFB">
        <w:rPr>
          <w:rFonts w:cs="Arial"/>
          <w:szCs w:val="24"/>
        </w:rPr>
        <w:t>highest</w:t>
      </w:r>
      <w:r w:rsidR="00A52406" w:rsidRPr="00863BA4">
        <w:rPr>
          <w:rFonts w:cs="Arial"/>
          <w:szCs w:val="24"/>
        </w:rPr>
        <w:t xml:space="preserve"> occurrence</w:t>
      </w:r>
      <w:r>
        <w:rPr>
          <w:rFonts w:cs="Arial"/>
          <w:szCs w:val="24"/>
        </w:rPr>
        <w:t xml:space="preserve"> of SGBV incidents</w:t>
      </w:r>
      <w:r w:rsidR="00F80BFB">
        <w:rPr>
          <w:rFonts w:cs="Arial"/>
          <w:szCs w:val="24"/>
        </w:rPr>
        <w:t>,</w:t>
      </w:r>
      <w:r>
        <w:rPr>
          <w:rFonts w:cs="Arial"/>
          <w:szCs w:val="24"/>
        </w:rPr>
        <w:t xml:space="preserve"> </w:t>
      </w:r>
      <w:r w:rsidR="00F4570D">
        <w:rPr>
          <w:rFonts w:cs="Arial"/>
          <w:szCs w:val="24"/>
        </w:rPr>
        <w:t xml:space="preserve">are </w:t>
      </w:r>
      <w:r w:rsidR="00A52406" w:rsidRPr="00863BA4">
        <w:rPr>
          <w:rFonts w:cs="Arial"/>
          <w:szCs w:val="24"/>
        </w:rPr>
        <w:t>IDP settlements, where women and girls, are at</w:t>
      </w:r>
      <w:r w:rsidR="00F80BFB">
        <w:rPr>
          <w:rFonts w:cs="Arial"/>
          <w:szCs w:val="24"/>
        </w:rPr>
        <w:t xml:space="preserve"> </w:t>
      </w:r>
      <w:r w:rsidR="00A52406" w:rsidRPr="00863BA4">
        <w:rPr>
          <w:rFonts w:cs="Arial"/>
          <w:szCs w:val="24"/>
        </w:rPr>
        <w:t xml:space="preserve">risk of getting raped by men </w:t>
      </w:r>
      <w:r w:rsidR="00F4570D">
        <w:rPr>
          <w:rFonts w:cs="Arial"/>
          <w:szCs w:val="24"/>
        </w:rPr>
        <w:t>living in</w:t>
      </w:r>
      <w:r w:rsidR="00A52406" w:rsidRPr="00863BA4">
        <w:rPr>
          <w:rFonts w:cs="Arial"/>
          <w:szCs w:val="24"/>
        </w:rPr>
        <w:t xml:space="preserve"> the IDP camp, men working in the camp, men from the host community who come into the camp at night, and security </w:t>
      </w:r>
      <w:r w:rsidR="0033432F" w:rsidRPr="00863BA4">
        <w:rPr>
          <w:rFonts w:cs="Arial"/>
          <w:szCs w:val="24"/>
        </w:rPr>
        <w:t xml:space="preserve">forces, or men posing as security forces. </w:t>
      </w:r>
    </w:p>
    <w:p w14:paraId="1540500B" w14:textId="77777777" w:rsidR="00F4570D" w:rsidRDefault="00F4570D" w:rsidP="00E249C6">
      <w:pPr>
        <w:rPr>
          <w:rFonts w:cs="Arial"/>
          <w:szCs w:val="24"/>
        </w:rPr>
      </w:pPr>
    </w:p>
    <w:p w14:paraId="7050AA67" w14:textId="77777777" w:rsidR="00372E97" w:rsidRPr="005459FD" w:rsidRDefault="00372E97" w:rsidP="00372E97">
      <w:pPr>
        <w:pStyle w:val="Citazione"/>
        <w:spacing w:before="0"/>
        <w:jc w:val="both"/>
        <w:rPr>
          <w:rFonts w:cs="Arial"/>
          <w:color w:val="3B3838" w:themeColor="background2" w:themeShade="40"/>
          <w:szCs w:val="24"/>
        </w:rPr>
      </w:pPr>
      <w:r w:rsidRPr="005459FD">
        <w:rPr>
          <w:rFonts w:cs="Arial"/>
          <w:color w:val="3B3838" w:themeColor="background2" w:themeShade="40"/>
          <w:szCs w:val="24"/>
        </w:rPr>
        <w:t xml:space="preserve">“Unfortunately, rape is very common in our camp. This mainly happens when the resident men’s come in at night to look for young women who might be a target for them. There was a case last month where a young woman, </w:t>
      </w:r>
      <w:r>
        <w:rPr>
          <w:rFonts w:cs="Arial"/>
          <w:color w:val="3B3838" w:themeColor="background2" w:themeShade="40"/>
          <w:szCs w:val="24"/>
        </w:rPr>
        <w:t>[name removed]</w:t>
      </w:r>
      <w:r w:rsidRPr="005459FD">
        <w:rPr>
          <w:rFonts w:cs="Arial"/>
          <w:color w:val="3B3838" w:themeColor="background2" w:themeShade="40"/>
          <w:szCs w:val="24"/>
        </w:rPr>
        <w:t>, was raped by resident men. We cannot even report this case, and our clan elders are not even daring to seek justice! This is because the resident men’s are very powerful men and they are linked to the politicians.”</w:t>
      </w:r>
    </w:p>
    <w:p w14:paraId="61A620DF" w14:textId="77777777" w:rsidR="00372E97" w:rsidRPr="005459FD" w:rsidRDefault="00372E97" w:rsidP="00372E97">
      <w:pPr>
        <w:pStyle w:val="Citazione"/>
        <w:spacing w:before="0"/>
        <w:jc w:val="both"/>
        <w:rPr>
          <w:rFonts w:cs="Arial"/>
          <w:color w:val="3B3838" w:themeColor="background2" w:themeShade="40"/>
          <w:szCs w:val="24"/>
        </w:rPr>
      </w:pPr>
      <w:r w:rsidRPr="005459FD">
        <w:rPr>
          <w:rFonts w:cs="Arial"/>
          <w:color w:val="3B3838" w:themeColor="background2" w:themeShade="40"/>
          <w:szCs w:val="24"/>
        </w:rPr>
        <w:t>– Beletweyne respondent</w:t>
      </w:r>
    </w:p>
    <w:p w14:paraId="3D47FF60" w14:textId="77777777" w:rsidR="00372E97" w:rsidRPr="005459FD" w:rsidRDefault="00372E97" w:rsidP="00372E97">
      <w:pPr>
        <w:pStyle w:val="Citazione"/>
        <w:spacing w:before="0"/>
        <w:jc w:val="both"/>
        <w:rPr>
          <w:rFonts w:cs="Arial"/>
          <w:color w:val="AEAAAA" w:themeColor="background2" w:themeShade="BF"/>
          <w:szCs w:val="24"/>
        </w:rPr>
      </w:pPr>
    </w:p>
    <w:p w14:paraId="0E1CE317" w14:textId="77777777" w:rsidR="00372E97" w:rsidRPr="00863BA4" w:rsidRDefault="00372E97" w:rsidP="00372E97">
      <w:pPr>
        <w:pStyle w:val="Citazione"/>
        <w:spacing w:before="0"/>
        <w:jc w:val="both"/>
        <w:rPr>
          <w:rFonts w:cs="Arial"/>
          <w:szCs w:val="24"/>
        </w:rPr>
      </w:pPr>
      <w:r w:rsidRPr="00863BA4">
        <w:rPr>
          <w:rFonts w:cs="Arial"/>
          <w:szCs w:val="24"/>
        </w:rPr>
        <w:t>“There is often a lot of violence against girls in this camp, and no one is doing anything about it.”</w:t>
      </w:r>
    </w:p>
    <w:p w14:paraId="05409B56" w14:textId="3BDD96CB" w:rsidR="00372E97" w:rsidRPr="00863BA4" w:rsidRDefault="00372E97" w:rsidP="00372E97">
      <w:pPr>
        <w:pStyle w:val="Citazione"/>
        <w:spacing w:before="0"/>
        <w:jc w:val="both"/>
        <w:rPr>
          <w:rFonts w:cs="Arial"/>
          <w:szCs w:val="24"/>
        </w:rPr>
      </w:pPr>
      <w:r w:rsidRPr="00863BA4">
        <w:rPr>
          <w:rFonts w:cs="Arial"/>
          <w:szCs w:val="24"/>
        </w:rPr>
        <w:lastRenderedPageBreak/>
        <w:t xml:space="preserve">–Mogadishu </w:t>
      </w:r>
      <w:r w:rsidR="00DA02DC" w:rsidRPr="00863BA4">
        <w:rPr>
          <w:rFonts w:cs="Arial"/>
          <w:szCs w:val="24"/>
        </w:rPr>
        <w:t>respondent</w:t>
      </w:r>
    </w:p>
    <w:p w14:paraId="1A93EBA4" w14:textId="77777777" w:rsidR="00372E97" w:rsidRDefault="00372E97" w:rsidP="00372E97">
      <w:pPr>
        <w:rPr>
          <w:rFonts w:cs="Arial"/>
          <w:szCs w:val="24"/>
        </w:rPr>
      </w:pPr>
    </w:p>
    <w:p w14:paraId="37C3AB4D" w14:textId="44DC0702" w:rsidR="00372E97" w:rsidRPr="00863BA4" w:rsidRDefault="00372E97" w:rsidP="00372E97">
      <w:pPr>
        <w:rPr>
          <w:rFonts w:cs="Arial"/>
          <w:szCs w:val="24"/>
        </w:rPr>
      </w:pPr>
      <w:r w:rsidRPr="00863BA4">
        <w:rPr>
          <w:rFonts w:cs="Arial"/>
          <w:szCs w:val="24"/>
        </w:rPr>
        <w:t>There are many risks of daily violence for women and children living in</w:t>
      </w:r>
      <w:r>
        <w:rPr>
          <w:rFonts w:cs="Arial"/>
          <w:szCs w:val="24"/>
        </w:rPr>
        <w:t xml:space="preserve"> the</w:t>
      </w:r>
      <w:r w:rsidRPr="00863BA4">
        <w:rPr>
          <w:rFonts w:cs="Arial"/>
          <w:szCs w:val="24"/>
        </w:rPr>
        <w:t xml:space="preserve"> IDP camps. This violence is best illustrated by a quote from a respondent in Bosaso: </w:t>
      </w:r>
    </w:p>
    <w:p w14:paraId="688F6FB4" w14:textId="77777777" w:rsidR="00372E97" w:rsidRPr="00863BA4" w:rsidRDefault="00372E97" w:rsidP="00372E97">
      <w:pPr>
        <w:rPr>
          <w:rFonts w:cs="Arial"/>
          <w:szCs w:val="24"/>
        </w:rPr>
      </w:pPr>
    </w:p>
    <w:p w14:paraId="61BD3836" w14:textId="77777777" w:rsidR="00372E97" w:rsidRPr="00863BA4" w:rsidRDefault="00372E97" w:rsidP="00372E97">
      <w:pPr>
        <w:pStyle w:val="Citazione"/>
        <w:spacing w:before="0"/>
        <w:jc w:val="both"/>
        <w:rPr>
          <w:rFonts w:cs="Arial"/>
          <w:szCs w:val="24"/>
        </w:rPr>
      </w:pPr>
      <w:r w:rsidRPr="00863BA4">
        <w:rPr>
          <w:rFonts w:cs="Arial"/>
          <w:szCs w:val="24"/>
        </w:rPr>
        <w:t xml:space="preserve"> “Everyday activities such as taking a shower or going to the toilet had become dangerous missions, as many facilities in the camps do not have locks. Moreover, there are not enough toilets and showers for them in a women-only area. Poor lighting in the camp makes fetching water or simply walking around at night stressful and risky. There are no lights in the toilets. At night, sometimes I go to the toilet with my sister or pee in a bucket.” </w:t>
      </w:r>
    </w:p>
    <w:p w14:paraId="33225811" w14:textId="3EEEC4DC" w:rsidR="00372E97" w:rsidRPr="00863BA4" w:rsidRDefault="00372E97" w:rsidP="00372E97">
      <w:pPr>
        <w:pStyle w:val="Citazione"/>
        <w:spacing w:before="0"/>
        <w:jc w:val="both"/>
        <w:rPr>
          <w:rFonts w:cs="Arial"/>
          <w:szCs w:val="24"/>
        </w:rPr>
      </w:pPr>
      <w:r w:rsidRPr="00863BA4">
        <w:rPr>
          <w:rFonts w:cs="Arial"/>
          <w:szCs w:val="24"/>
        </w:rPr>
        <w:t xml:space="preserve">– Bosaso </w:t>
      </w:r>
      <w:r w:rsidR="00DA02DC" w:rsidRPr="00863BA4">
        <w:rPr>
          <w:rFonts w:cs="Arial"/>
          <w:szCs w:val="24"/>
        </w:rPr>
        <w:t>respondent</w:t>
      </w:r>
    </w:p>
    <w:p w14:paraId="29CC2A6D" w14:textId="77777777" w:rsidR="00372E97" w:rsidRDefault="00372E97" w:rsidP="00E249C6">
      <w:pPr>
        <w:rPr>
          <w:rFonts w:cs="Arial"/>
          <w:szCs w:val="24"/>
        </w:rPr>
      </w:pPr>
    </w:p>
    <w:p w14:paraId="3E1DADCC" w14:textId="62E9436A" w:rsidR="00FE488B" w:rsidRPr="00863BA4" w:rsidRDefault="00F4570D" w:rsidP="00E249C6">
      <w:pPr>
        <w:rPr>
          <w:rFonts w:cs="Arial"/>
          <w:szCs w:val="24"/>
        </w:rPr>
      </w:pPr>
      <w:r>
        <w:rPr>
          <w:rFonts w:cs="Arial"/>
          <w:szCs w:val="24"/>
        </w:rPr>
        <w:t>T</w:t>
      </w:r>
      <w:r w:rsidR="0035744B" w:rsidRPr="00863BA4">
        <w:rPr>
          <w:rFonts w:cs="Arial"/>
          <w:szCs w:val="24"/>
        </w:rPr>
        <w:t xml:space="preserve">here </w:t>
      </w:r>
      <w:r>
        <w:rPr>
          <w:rFonts w:cs="Arial"/>
          <w:szCs w:val="24"/>
        </w:rPr>
        <w:t>was</w:t>
      </w:r>
      <w:r w:rsidR="0035744B" w:rsidRPr="00863BA4">
        <w:rPr>
          <w:rFonts w:cs="Arial"/>
          <w:szCs w:val="24"/>
        </w:rPr>
        <w:t xml:space="preserve"> also evidence that children in the </w:t>
      </w:r>
      <w:r w:rsidR="00EA452E" w:rsidRPr="00863BA4">
        <w:rPr>
          <w:rFonts w:cs="Arial"/>
          <w:szCs w:val="24"/>
        </w:rPr>
        <w:t>host</w:t>
      </w:r>
      <w:r w:rsidR="0035744B" w:rsidRPr="00863BA4">
        <w:rPr>
          <w:rFonts w:cs="Arial"/>
          <w:szCs w:val="24"/>
        </w:rPr>
        <w:t xml:space="preserve"> community are vulnerable</w:t>
      </w:r>
      <w:r>
        <w:rPr>
          <w:rFonts w:cs="Arial"/>
          <w:szCs w:val="24"/>
        </w:rPr>
        <w:t>. I</w:t>
      </w:r>
      <w:r w:rsidR="0035744B" w:rsidRPr="00863BA4">
        <w:rPr>
          <w:rFonts w:cs="Arial"/>
          <w:szCs w:val="24"/>
        </w:rPr>
        <w:t>n our data we found evidence of children as young as 4 years old being abused by the</w:t>
      </w:r>
      <w:r>
        <w:rPr>
          <w:rFonts w:cs="Arial"/>
          <w:szCs w:val="24"/>
        </w:rPr>
        <w:t>ir</w:t>
      </w:r>
      <w:r w:rsidR="0035744B" w:rsidRPr="00863BA4">
        <w:rPr>
          <w:rFonts w:cs="Arial"/>
          <w:szCs w:val="24"/>
        </w:rPr>
        <w:t xml:space="preserve"> teacher. </w:t>
      </w:r>
    </w:p>
    <w:p w14:paraId="72707A6E" w14:textId="77777777" w:rsidR="00D04824" w:rsidRDefault="00D04824" w:rsidP="00E249C6">
      <w:pPr>
        <w:pStyle w:val="Titolo3"/>
        <w:spacing w:before="0"/>
        <w:rPr>
          <w:rFonts w:cs="Arial"/>
        </w:rPr>
      </w:pPr>
    </w:p>
    <w:p w14:paraId="0B3BC321" w14:textId="0EDDEA41" w:rsidR="00773A98" w:rsidRPr="00863BA4" w:rsidRDefault="00773A98" w:rsidP="00E249C6">
      <w:pPr>
        <w:pStyle w:val="Titolo3"/>
        <w:spacing w:before="0"/>
        <w:rPr>
          <w:rFonts w:cs="Arial"/>
        </w:rPr>
      </w:pPr>
      <w:r w:rsidRPr="00863BA4">
        <w:rPr>
          <w:rFonts w:cs="Arial"/>
        </w:rPr>
        <w:t xml:space="preserve">Lack of </w:t>
      </w:r>
      <w:r w:rsidR="00C543B3" w:rsidRPr="00863BA4">
        <w:rPr>
          <w:rFonts w:cs="Arial"/>
        </w:rPr>
        <w:t xml:space="preserve">data and </w:t>
      </w:r>
      <w:r w:rsidRPr="00863BA4">
        <w:rPr>
          <w:rFonts w:cs="Arial"/>
        </w:rPr>
        <w:t xml:space="preserve">reporting </w:t>
      </w:r>
    </w:p>
    <w:p w14:paraId="4193A4E8" w14:textId="13CA2F28" w:rsidR="008D63ED" w:rsidRDefault="00B877DE" w:rsidP="00E249C6">
      <w:pPr>
        <w:rPr>
          <w:rFonts w:cs="Arial"/>
          <w:szCs w:val="24"/>
        </w:rPr>
      </w:pPr>
      <w:r w:rsidRPr="00863BA4">
        <w:rPr>
          <w:rFonts w:cs="Arial"/>
          <w:szCs w:val="24"/>
        </w:rPr>
        <w:t xml:space="preserve">Statistics about </w:t>
      </w:r>
      <w:r w:rsidR="008D02C9" w:rsidRPr="00863BA4">
        <w:rPr>
          <w:rFonts w:cs="Arial"/>
          <w:szCs w:val="24"/>
        </w:rPr>
        <w:t xml:space="preserve">SGBV </w:t>
      </w:r>
      <w:r w:rsidRPr="00863BA4">
        <w:rPr>
          <w:rFonts w:cs="Arial"/>
          <w:szCs w:val="24"/>
        </w:rPr>
        <w:t>in Somalia vary wildly</w:t>
      </w:r>
      <w:r w:rsidR="00CB3DD7">
        <w:rPr>
          <w:rFonts w:cs="Arial"/>
          <w:szCs w:val="24"/>
        </w:rPr>
        <w:t>. Poor statistics, coupled</w:t>
      </w:r>
      <w:r w:rsidRPr="00863BA4">
        <w:rPr>
          <w:rFonts w:cs="Arial"/>
          <w:szCs w:val="24"/>
        </w:rPr>
        <w:t xml:space="preserve"> with</w:t>
      </w:r>
      <w:r w:rsidR="00CB3DD7">
        <w:rPr>
          <w:rFonts w:cs="Arial"/>
          <w:szCs w:val="24"/>
        </w:rPr>
        <w:t xml:space="preserve"> the known</w:t>
      </w:r>
      <w:r w:rsidRPr="00863BA4">
        <w:rPr>
          <w:rFonts w:cs="Arial"/>
          <w:szCs w:val="24"/>
        </w:rPr>
        <w:t xml:space="preserve"> rarity of reporting, means there is no way to get a firm grasp on </w:t>
      </w:r>
      <w:r w:rsidR="00CB3DD7">
        <w:rPr>
          <w:rFonts w:cs="Arial"/>
          <w:szCs w:val="24"/>
        </w:rPr>
        <w:t>the</w:t>
      </w:r>
      <w:r w:rsidRPr="00863BA4">
        <w:rPr>
          <w:rFonts w:cs="Arial"/>
          <w:szCs w:val="24"/>
        </w:rPr>
        <w:t xml:space="preserve"> </w:t>
      </w:r>
      <w:r w:rsidR="00CB3DD7">
        <w:rPr>
          <w:rFonts w:cs="Arial"/>
          <w:szCs w:val="24"/>
        </w:rPr>
        <w:t xml:space="preserve">real </w:t>
      </w:r>
      <w:r w:rsidRPr="00863BA4">
        <w:rPr>
          <w:rFonts w:cs="Arial"/>
          <w:szCs w:val="24"/>
        </w:rPr>
        <w:t>scope</w:t>
      </w:r>
      <w:r w:rsidR="00CB3DD7">
        <w:rPr>
          <w:rFonts w:cs="Arial"/>
          <w:szCs w:val="24"/>
        </w:rPr>
        <w:t xml:space="preserve"> of SGBV</w:t>
      </w:r>
      <w:r w:rsidR="008D02C9" w:rsidRPr="00863BA4">
        <w:rPr>
          <w:rFonts w:cs="Arial"/>
          <w:szCs w:val="24"/>
        </w:rPr>
        <w:t xml:space="preserve">. </w:t>
      </w:r>
      <w:r w:rsidR="006D013F" w:rsidRPr="00863BA4">
        <w:rPr>
          <w:rFonts w:cs="Arial"/>
          <w:szCs w:val="24"/>
        </w:rPr>
        <w:t xml:space="preserve">In 2021, the Somalia Protection Cluster reported </w:t>
      </w:r>
      <w:r w:rsidR="00296F7A" w:rsidRPr="00863BA4">
        <w:rPr>
          <w:rFonts w:cs="Arial"/>
          <w:szCs w:val="24"/>
        </w:rPr>
        <w:t>233</w:t>
      </w:r>
      <w:r w:rsidR="00E40510" w:rsidRPr="00863BA4">
        <w:rPr>
          <w:rFonts w:cs="Arial"/>
          <w:szCs w:val="24"/>
        </w:rPr>
        <w:t>,</w:t>
      </w:r>
      <w:r w:rsidR="00296F7A" w:rsidRPr="00863BA4">
        <w:rPr>
          <w:rFonts w:cs="Arial"/>
          <w:szCs w:val="24"/>
        </w:rPr>
        <w:t>167 cases of gender-based violence</w:t>
      </w:r>
      <w:r w:rsidR="001259B1" w:rsidRPr="00863BA4">
        <w:rPr>
          <w:rFonts w:cs="Arial"/>
          <w:szCs w:val="24"/>
        </w:rPr>
        <w:t>, with Benadir region accounting for the majority of these</w:t>
      </w:r>
      <w:r w:rsidR="008D63ED">
        <w:rPr>
          <w:rFonts w:cs="Arial"/>
          <w:szCs w:val="24"/>
        </w:rPr>
        <w:t xml:space="preserve"> cases (and with Benadir, which hosts the city of Mogadishu, also being a region where cases are more likely to be reported and documented)</w:t>
      </w:r>
      <w:r w:rsidR="001259B1" w:rsidRPr="00863BA4">
        <w:rPr>
          <w:rFonts w:cs="Arial"/>
          <w:szCs w:val="24"/>
        </w:rPr>
        <w:t>.</w:t>
      </w:r>
      <w:r w:rsidR="00BB149B" w:rsidRPr="00863BA4">
        <w:rPr>
          <w:rFonts w:cs="Arial"/>
          <w:szCs w:val="24"/>
        </w:rPr>
        <w:t xml:space="preserve"> </w:t>
      </w:r>
      <w:r w:rsidR="008D63ED">
        <w:rPr>
          <w:rFonts w:cs="Arial"/>
          <w:szCs w:val="24"/>
        </w:rPr>
        <w:t>Yet</w:t>
      </w:r>
      <w:r w:rsidR="00BB149B" w:rsidRPr="00863BA4">
        <w:rPr>
          <w:rFonts w:cs="Arial"/>
          <w:szCs w:val="24"/>
        </w:rPr>
        <w:t xml:space="preserve">, </w:t>
      </w:r>
      <w:r w:rsidR="008D63ED">
        <w:rPr>
          <w:rFonts w:cs="Arial"/>
          <w:szCs w:val="24"/>
        </w:rPr>
        <w:t>“</w:t>
      </w:r>
      <w:r w:rsidR="00BB149B" w:rsidRPr="00863BA4">
        <w:rPr>
          <w:rFonts w:cs="Arial"/>
          <w:szCs w:val="24"/>
        </w:rPr>
        <w:t xml:space="preserve">In a country where survivors themselves believe that “rape is normal” women’s rights advocates </w:t>
      </w:r>
      <w:r w:rsidR="008D63ED">
        <w:rPr>
          <w:rFonts w:cs="Arial"/>
          <w:szCs w:val="24"/>
        </w:rPr>
        <w:t>believe</w:t>
      </w:r>
      <w:r w:rsidR="00BB149B" w:rsidRPr="00863BA4">
        <w:rPr>
          <w:rFonts w:cs="Arial"/>
          <w:szCs w:val="24"/>
        </w:rPr>
        <w:t xml:space="preserve"> </w:t>
      </w:r>
      <w:r w:rsidR="008D63ED">
        <w:rPr>
          <w:rFonts w:cs="Arial"/>
          <w:szCs w:val="24"/>
        </w:rPr>
        <w:t xml:space="preserve">that </w:t>
      </w:r>
      <w:r w:rsidR="00BB149B" w:rsidRPr="00863BA4">
        <w:rPr>
          <w:rFonts w:cs="Arial"/>
          <w:szCs w:val="24"/>
        </w:rPr>
        <w:t>these statistics represent a fraction of the</w:t>
      </w:r>
      <w:r w:rsidR="00435F0A" w:rsidRPr="00863BA4">
        <w:rPr>
          <w:rFonts w:cs="Arial"/>
          <w:szCs w:val="24"/>
        </w:rPr>
        <w:t xml:space="preserve"> </w:t>
      </w:r>
      <w:r w:rsidR="00BB149B" w:rsidRPr="00863BA4">
        <w:rPr>
          <w:rFonts w:cs="Arial"/>
          <w:szCs w:val="24"/>
        </w:rPr>
        <w:t>sexual assaults that actually occur in Somalia</w:t>
      </w:r>
      <w:r w:rsidR="008D63ED">
        <w:rPr>
          <w:rFonts w:cs="Arial"/>
          <w:szCs w:val="24"/>
        </w:rPr>
        <w:t>.”</w:t>
      </w:r>
      <w:r w:rsidR="005949C2" w:rsidRPr="00863BA4">
        <w:rPr>
          <w:rStyle w:val="Rimandonotaapidipagina"/>
          <w:rFonts w:cs="Arial"/>
          <w:szCs w:val="24"/>
        </w:rPr>
        <w:footnoteReference w:id="25"/>
      </w:r>
      <w:r w:rsidR="00435F0A" w:rsidRPr="00863BA4">
        <w:rPr>
          <w:rFonts w:cs="Arial"/>
          <w:szCs w:val="24"/>
        </w:rPr>
        <w:t xml:space="preserve"> </w:t>
      </w:r>
    </w:p>
    <w:p w14:paraId="6C62F7A2" w14:textId="77777777" w:rsidR="00D04824" w:rsidRDefault="00D04824" w:rsidP="00E249C6">
      <w:pPr>
        <w:pStyle w:val="Titolo3"/>
        <w:spacing w:before="0"/>
        <w:rPr>
          <w:rFonts w:cs="Arial"/>
        </w:rPr>
      </w:pPr>
    </w:p>
    <w:p w14:paraId="4696F8B0" w14:textId="1F7526EC" w:rsidR="002414C2" w:rsidRPr="00863BA4" w:rsidRDefault="002414C2" w:rsidP="00E249C6">
      <w:pPr>
        <w:pStyle w:val="Titolo3"/>
        <w:spacing w:before="0"/>
        <w:rPr>
          <w:rFonts w:cs="Arial"/>
        </w:rPr>
      </w:pPr>
      <w:r w:rsidRPr="00863BA4">
        <w:rPr>
          <w:rFonts w:cs="Arial"/>
        </w:rPr>
        <w:t>Customary justice and SGBV</w:t>
      </w:r>
    </w:p>
    <w:p w14:paraId="10393E96" w14:textId="08C4D97D" w:rsidR="00F10083" w:rsidRDefault="00DC6799" w:rsidP="00E249C6">
      <w:pPr>
        <w:rPr>
          <w:rFonts w:cs="Arial"/>
          <w:szCs w:val="24"/>
        </w:rPr>
      </w:pPr>
      <w:r w:rsidRPr="00863BA4">
        <w:rPr>
          <w:rFonts w:cs="Arial"/>
          <w:szCs w:val="24"/>
        </w:rPr>
        <w:t>T</w:t>
      </w:r>
      <w:r w:rsidR="005F33C8" w:rsidRPr="00863BA4">
        <w:rPr>
          <w:rFonts w:cs="Arial"/>
          <w:szCs w:val="24"/>
        </w:rPr>
        <w:t xml:space="preserve">here are </w:t>
      </w:r>
      <w:r w:rsidR="00F10083">
        <w:rPr>
          <w:rFonts w:cs="Arial"/>
          <w:szCs w:val="24"/>
        </w:rPr>
        <w:t>few</w:t>
      </w:r>
      <w:r w:rsidR="005F33C8" w:rsidRPr="00863BA4">
        <w:rPr>
          <w:rFonts w:cs="Arial"/>
          <w:szCs w:val="24"/>
        </w:rPr>
        <w:t xml:space="preserve"> </w:t>
      </w:r>
      <w:r w:rsidR="00F10083">
        <w:rPr>
          <w:rFonts w:cs="Arial"/>
          <w:szCs w:val="24"/>
        </w:rPr>
        <w:t xml:space="preserve">justice </w:t>
      </w:r>
      <w:r w:rsidR="005F33C8" w:rsidRPr="00863BA4">
        <w:rPr>
          <w:rFonts w:cs="Arial"/>
          <w:szCs w:val="24"/>
        </w:rPr>
        <w:t xml:space="preserve">institutions </w:t>
      </w:r>
      <w:r w:rsidR="00F10083">
        <w:rPr>
          <w:rFonts w:cs="Arial"/>
          <w:szCs w:val="24"/>
        </w:rPr>
        <w:t>that can</w:t>
      </w:r>
      <w:r w:rsidR="005F33C8" w:rsidRPr="00863BA4">
        <w:rPr>
          <w:rFonts w:cs="Arial"/>
          <w:szCs w:val="24"/>
        </w:rPr>
        <w:t xml:space="preserve"> properly deal with </w:t>
      </w:r>
      <w:r w:rsidR="00AD04FA" w:rsidRPr="00863BA4">
        <w:rPr>
          <w:rFonts w:cs="Arial"/>
          <w:szCs w:val="24"/>
        </w:rPr>
        <w:t>SGBV cases</w:t>
      </w:r>
      <w:r w:rsidR="00F10083">
        <w:rPr>
          <w:rFonts w:cs="Arial"/>
          <w:szCs w:val="24"/>
        </w:rPr>
        <w:t xml:space="preserve"> in Somalia</w:t>
      </w:r>
      <w:r w:rsidR="00AD04FA" w:rsidRPr="00863BA4">
        <w:rPr>
          <w:rFonts w:cs="Arial"/>
          <w:szCs w:val="24"/>
        </w:rPr>
        <w:t>.</w:t>
      </w:r>
      <w:r w:rsidR="00F10083" w:rsidRPr="00F10083">
        <w:rPr>
          <w:rFonts w:cs="Arial"/>
          <w:szCs w:val="24"/>
        </w:rPr>
        <w:t xml:space="preserve"> </w:t>
      </w:r>
      <w:r w:rsidR="00F10083">
        <w:rPr>
          <w:rFonts w:cs="Arial"/>
          <w:szCs w:val="24"/>
        </w:rPr>
        <w:t xml:space="preserve">Acts of </w:t>
      </w:r>
      <w:r w:rsidR="00F10083" w:rsidRPr="00863BA4">
        <w:rPr>
          <w:rFonts w:cs="Arial"/>
          <w:szCs w:val="24"/>
        </w:rPr>
        <w:t>SGBV constitute crime</w:t>
      </w:r>
      <w:r w:rsidR="00B55FBF">
        <w:rPr>
          <w:rFonts w:cs="Arial"/>
          <w:szCs w:val="24"/>
        </w:rPr>
        <w:t>s</w:t>
      </w:r>
      <w:r w:rsidR="00F10083" w:rsidRPr="00863BA4">
        <w:rPr>
          <w:rFonts w:cs="Arial"/>
          <w:szCs w:val="24"/>
        </w:rPr>
        <w:t xml:space="preserve"> against individual</w:t>
      </w:r>
      <w:r w:rsidR="00F10083">
        <w:rPr>
          <w:rFonts w:cs="Arial"/>
          <w:szCs w:val="24"/>
        </w:rPr>
        <w:t xml:space="preserve">s, </w:t>
      </w:r>
      <w:r w:rsidR="00F10083" w:rsidRPr="00863BA4">
        <w:rPr>
          <w:rFonts w:cs="Arial"/>
          <w:szCs w:val="24"/>
        </w:rPr>
        <w:t>warrant</w:t>
      </w:r>
      <w:r w:rsidR="00B55FBF">
        <w:rPr>
          <w:rFonts w:cs="Arial"/>
          <w:szCs w:val="24"/>
        </w:rPr>
        <w:t>ing</w:t>
      </w:r>
      <w:r w:rsidR="00F10083" w:rsidRPr="00863BA4">
        <w:rPr>
          <w:rFonts w:cs="Arial"/>
          <w:szCs w:val="24"/>
        </w:rPr>
        <w:t xml:space="preserve"> </w:t>
      </w:r>
      <w:r w:rsidR="00F10083">
        <w:rPr>
          <w:rFonts w:cs="Arial"/>
          <w:szCs w:val="24"/>
        </w:rPr>
        <w:t>the</w:t>
      </w:r>
      <w:r w:rsidR="00F10083" w:rsidRPr="00863BA4">
        <w:rPr>
          <w:rFonts w:cs="Arial"/>
          <w:szCs w:val="24"/>
        </w:rPr>
        <w:t xml:space="preserve"> </w:t>
      </w:r>
      <w:r w:rsidR="00B55FBF">
        <w:rPr>
          <w:rFonts w:cs="Arial"/>
          <w:szCs w:val="24"/>
        </w:rPr>
        <w:t xml:space="preserve">enforcement of individual rights and the </w:t>
      </w:r>
      <w:r w:rsidR="00F10083" w:rsidRPr="00863BA4">
        <w:rPr>
          <w:rFonts w:cs="Arial"/>
          <w:szCs w:val="24"/>
        </w:rPr>
        <w:t>punishment of perpetrators.</w:t>
      </w:r>
      <w:r w:rsidR="00F10083">
        <w:rPr>
          <w:rFonts w:cs="Arial"/>
          <w:szCs w:val="24"/>
        </w:rPr>
        <w:t xml:space="preserve"> </w:t>
      </w:r>
      <w:r w:rsidR="00F10083" w:rsidRPr="00863BA4">
        <w:rPr>
          <w:rFonts w:cs="Arial"/>
          <w:szCs w:val="24"/>
        </w:rPr>
        <w:t xml:space="preserve">In an environment of </w:t>
      </w:r>
      <w:r w:rsidR="00B55FBF">
        <w:rPr>
          <w:rFonts w:cs="Arial"/>
          <w:szCs w:val="24"/>
        </w:rPr>
        <w:t>continual</w:t>
      </w:r>
      <w:r w:rsidR="00F10083" w:rsidRPr="00863BA4">
        <w:rPr>
          <w:rFonts w:cs="Arial"/>
          <w:szCs w:val="24"/>
        </w:rPr>
        <w:t xml:space="preserve"> conflict, SGBV can </w:t>
      </w:r>
      <w:r w:rsidR="00B55FBF">
        <w:rPr>
          <w:rFonts w:cs="Arial"/>
          <w:szCs w:val="24"/>
        </w:rPr>
        <w:t xml:space="preserve">also be seen to </w:t>
      </w:r>
      <w:r w:rsidR="00F10083" w:rsidRPr="00863BA4">
        <w:rPr>
          <w:rFonts w:cs="Arial"/>
          <w:szCs w:val="24"/>
        </w:rPr>
        <w:t xml:space="preserve">constitute an attack on a collective, and </w:t>
      </w:r>
      <w:r w:rsidR="00B55FBF">
        <w:rPr>
          <w:rFonts w:cs="Arial"/>
          <w:szCs w:val="24"/>
        </w:rPr>
        <w:t xml:space="preserve">can </w:t>
      </w:r>
      <w:r w:rsidR="00F10083" w:rsidRPr="00863BA4">
        <w:rPr>
          <w:rFonts w:cs="Arial"/>
          <w:szCs w:val="24"/>
        </w:rPr>
        <w:t>therefore have the potential to escalate inter-communal violence</w:t>
      </w:r>
      <w:r w:rsidR="00F10083">
        <w:rPr>
          <w:rFonts w:cs="Arial"/>
          <w:szCs w:val="24"/>
        </w:rPr>
        <w:t>.</w:t>
      </w:r>
      <w:r w:rsidR="00F10083" w:rsidRPr="00863BA4">
        <w:rPr>
          <w:rStyle w:val="Rimandonotaapidipagina"/>
          <w:rFonts w:cs="Arial"/>
          <w:szCs w:val="24"/>
        </w:rPr>
        <w:footnoteReference w:id="26"/>
      </w:r>
    </w:p>
    <w:p w14:paraId="724AB828" w14:textId="4BDBC2A2" w:rsidR="00F10083" w:rsidRDefault="00F10083" w:rsidP="00E249C6">
      <w:pPr>
        <w:rPr>
          <w:rFonts w:cs="Arial"/>
          <w:szCs w:val="24"/>
        </w:rPr>
      </w:pPr>
    </w:p>
    <w:p w14:paraId="61D8641B" w14:textId="177DA1EB" w:rsidR="00D44673" w:rsidRDefault="00D44673" w:rsidP="00D44673">
      <w:pPr>
        <w:rPr>
          <w:rFonts w:cs="Arial"/>
          <w:szCs w:val="24"/>
        </w:rPr>
      </w:pPr>
      <w:r w:rsidRPr="00863BA4">
        <w:rPr>
          <w:rFonts w:cs="Arial"/>
          <w:szCs w:val="24"/>
        </w:rPr>
        <w:t xml:space="preserve">This potential for collective retaliation means that clan elders </w:t>
      </w:r>
      <w:r>
        <w:rPr>
          <w:rFonts w:cs="Arial"/>
          <w:szCs w:val="24"/>
        </w:rPr>
        <w:t>often</w:t>
      </w:r>
      <w:r w:rsidRPr="00863BA4">
        <w:rPr>
          <w:rFonts w:cs="Arial"/>
          <w:szCs w:val="24"/>
        </w:rPr>
        <w:t xml:space="preserve"> get involved in deliberating disputes around SGBV</w:t>
      </w:r>
      <w:r w:rsidR="003D794E">
        <w:rPr>
          <w:rFonts w:cs="Arial"/>
          <w:szCs w:val="24"/>
        </w:rPr>
        <w:t>.</w:t>
      </w:r>
      <w:r w:rsidRPr="00863BA4">
        <w:rPr>
          <w:rStyle w:val="Rimandonotaapidipagina"/>
          <w:rFonts w:cs="Arial"/>
          <w:szCs w:val="24"/>
        </w:rPr>
        <w:footnoteReference w:id="27"/>
      </w:r>
      <w:r w:rsidRPr="00863BA4">
        <w:rPr>
          <w:rFonts w:cs="Arial"/>
          <w:szCs w:val="24"/>
        </w:rPr>
        <w:t xml:space="preserve"> </w:t>
      </w:r>
    </w:p>
    <w:p w14:paraId="4585537F" w14:textId="77777777" w:rsidR="00D44673" w:rsidRPr="00863BA4" w:rsidRDefault="00D44673" w:rsidP="00D44673">
      <w:pPr>
        <w:rPr>
          <w:rFonts w:cs="Arial"/>
          <w:szCs w:val="24"/>
        </w:rPr>
      </w:pPr>
    </w:p>
    <w:p w14:paraId="26E11A5C" w14:textId="4164A28D" w:rsidR="00D44673" w:rsidRPr="00D62D65" w:rsidRDefault="00D44673" w:rsidP="00D44673">
      <w:pPr>
        <w:pStyle w:val="Citazione"/>
        <w:spacing w:before="0"/>
        <w:jc w:val="both"/>
        <w:rPr>
          <w:rFonts w:cs="Arial"/>
          <w:color w:val="767171" w:themeColor="background2" w:themeShade="80"/>
          <w:szCs w:val="24"/>
        </w:rPr>
      </w:pPr>
      <w:r w:rsidRPr="00D62D65">
        <w:rPr>
          <w:rFonts w:cs="Arial"/>
          <w:color w:val="767171" w:themeColor="background2" w:themeShade="80"/>
          <w:szCs w:val="24"/>
        </w:rPr>
        <w:t>“</w:t>
      </w:r>
      <w:r w:rsidR="008C2FA8">
        <w:rPr>
          <w:rFonts w:cs="Arial"/>
          <w:color w:val="767171" w:themeColor="background2" w:themeShade="80"/>
          <w:szCs w:val="24"/>
        </w:rPr>
        <w:t>A</w:t>
      </w:r>
      <w:r w:rsidRPr="00D62D65">
        <w:rPr>
          <w:rFonts w:cs="Arial"/>
          <w:color w:val="767171" w:themeColor="background2" w:themeShade="80"/>
          <w:szCs w:val="24"/>
        </w:rPr>
        <w:t xml:space="preserve">s community members we do not feel comfortable reporting </w:t>
      </w:r>
      <w:r w:rsidR="008C2FA8">
        <w:rPr>
          <w:rFonts w:cs="Arial"/>
          <w:color w:val="767171" w:themeColor="background2" w:themeShade="80"/>
          <w:szCs w:val="24"/>
        </w:rPr>
        <w:t xml:space="preserve">SGBV </w:t>
      </w:r>
      <w:r w:rsidRPr="00D62D65">
        <w:rPr>
          <w:rFonts w:cs="Arial"/>
          <w:color w:val="767171" w:themeColor="background2" w:themeShade="80"/>
          <w:szCs w:val="24"/>
        </w:rPr>
        <w:t xml:space="preserve">to </w:t>
      </w:r>
      <w:r w:rsidR="00CE1F64">
        <w:rPr>
          <w:rFonts w:cs="Arial"/>
          <w:color w:val="767171" w:themeColor="background2" w:themeShade="80"/>
          <w:szCs w:val="24"/>
        </w:rPr>
        <w:t xml:space="preserve">any source </w:t>
      </w:r>
      <w:r w:rsidRPr="00D62D65">
        <w:rPr>
          <w:rFonts w:cs="Arial"/>
          <w:color w:val="767171" w:themeColor="background2" w:themeShade="80"/>
          <w:szCs w:val="24"/>
        </w:rPr>
        <w:t>because it is something that we are shamed about it</w:t>
      </w:r>
      <w:r w:rsidR="00135A85">
        <w:rPr>
          <w:rFonts w:cs="Arial"/>
          <w:color w:val="767171" w:themeColor="background2" w:themeShade="80"/>
          <w:szCs w:val="24"/>
        </w:rPr>
        <w:t xml:space="preserve">. </w:t>
      </w:r>
      <w:r w:rsidR="00B661E5">
        <w:rPr>
          <w:rFonts w:cs="Arial"/>
          <w:color w:val="767171" w:themeColor="background2" w:themeShade="80"/>
          <w:szCs w:val="24"/>
        </w:rPr>
        <w:t>C</w:t>
      </w:r>
      <w:r w:rsidRPr="00D62D65">
        <w:rPr>
          <w:rFonts w:cs="Arial"/>
          <w:color w:val="767171" w:themeColor="background2" w:themeShade="80"/>
          <w:szCs w:val="24"/>
        </w:rPr>
        <w:t xml:space="preserve">lan elders </w:t>
      </w:r>
      <w:r w:rsidR="000821F1">
        <w:rPr>
          <w:rFonts w:cs="Arial"/>
          <w:color w:val="767171" w:themeColor="background2" w:themeShade="80"/>
          <w:szCs w:val="24"/>
        </w:rPr>
        <w:t xml:space="preserve">mediate </w:t>
      </w:r>
      <w:r w:rsidRPr="00D62D65">
        <w:rPr>
          <w:rFonts w:cs="Arial"/>
          <w:color w:val="767171" w:themeColor="background2" w:themeShade="80"/>
          <w:szCs w:val="24"/>
        </w:rPr>
        <w:t>incident</w:t>
      </w:r>
      <w:r w:rsidR="00A11B4D">
        <w:rPr>
          <w:rFonts w:cs="Arial"/>
          <w:color w:val="767171" w:themeColor="background2" w:themeShade="80"/>
          <w:szCs w:val="24"/>
        </w:rPr>
        <w:t>s</w:t>
      </w:r>
      <w:r w:rsidRPr="00D62D65">
        <w:rPr>
          <w:rFonts w:cs="Arial"/>
          <w:color w:val="767171" w:themeColor="background2" w:themeShade="80"/>
          <w:szCs w:val="24"/>
        </w:rPr>
        <w:t xml:space="preserve"> </w:t>
      </w:r>
      <w:r w:rsidR="00E37494">
        <w:rPr>
          <w:rFonts w:cs="Arial"/>
          <w:color w:val="767171" w:themeColor="background2" w:themeShade="80"/>
          <w:szCs w:val="24"/>
        </w:rPr>
        <w:t xml:space="preserve">in which </w:t>
      </w:r>
      <w:r w:rsidRPr="00D62D65">
        <w:rPr>
          <w:rFonts w:cs="Arial"/>
          <w:color w:val="767171" w:themeColor="background2" w:themeShade="80"/>
          <w:szCs w:val="24"/>
        </w:rPr>
        <w:t xml:space="preserve">women and girls </w:t>
      </w:r>
      <w:r w:rsidR="00E212C5">
        <w:rPr>
          <w:rFonts w:cs="Arial"/>
          <w:color w:val="767171" w:themeColor="background2" w:themeShade="80"/>
          <w:szCs w:val="24"/>
        </w:rPr>
        <w:t>who were been sexually violated. I</w:t>
      </w:r>
      <w:r w:rsidRPr="00D62D65">
        <w:rPr>
          <w:rFonts w:cs="Arial"/>
          <w:color w:val="767171" w:themeColor="background2" w:themeShade="80"/>
          <w:szCs w:val="24"/>
        </w:rPr>
        <w:t xml:space="preserve">f the </w:t>
      </w:r>
      <w:r w:rsidR="00E212C5">
        <w:rPr>
          <w:rFonts w:cs="Arial"/>
          <w:color w:val="767171" w:themeColor="background2" w:themeShade="80"/>
          <w:szCs w:val="24"/>
        </w:rPr>
        <w:t xml:space="preserve">incident goes </w:t>
      </w:r>
      <w:r w:rsidRPr="00D62D65">
        <w:rPr>
          <w:rFonts w:cs="Arial"/>
          <w:color w:val="767171" w:themeColor="background2" w:themeShade="80"/>
          <w:szCs w:val="24"/>
        </w:rPr>
        <w:t xml:space="preserve">on </w:t>
      </w:r>
      <w:r w:rsidR="00E12F2F">
        <w:rPr>
          <w:rFonts w:cs="Arial"/>
          <w:color w:val="767171" w:themeColor="background2" w:themeShade="80"/>
          <w:szCs w:val="24"/>
        </w:rPr>
        <w:t xml:space="preserve">to the </w:t>
      </w:r>
      <w:r w:rsidRPr="00D62D65">
        <w:rPr>
          <w:rFonts w:cs="Arial"/>
          <w:color w:val="767171" w:themeColor="background2" w:themeShade="80"/>
          <w:szCs w:val="24"/>
        </w:rPr>
        <w:t xml:space="preserve">courts or </w:t>
      </w:r>
      <w:r w:rsidR="00031184">
        <w:rPr>
          <w:rFonts w:cs="Arial"/>
          <w:color w:val="767171" w:themeColor="background2" w:themeShade="80"/>
          <w:szCs w:val="24"/>
        </w:rPr>
        <w:t xml:space="preserve">is </w:t>
      </w:r>
      <w:r w:rsidR="008E4AAE">
        <w:rPr>
          <w:rFonts w:cs="Arial"/>
          <w:color w:val="767171" w:themeColor="background2" w:themeShade="80"/>
          <w:szCs w:val="24"/>
        </w:rPr>
        <w:t xml:space="preserve">reported </w:t>
      </w:r>
      <w:r w:rsidRPr="00D62D65">
        <w:rPr>
          <w:rFonts w:cs="Arial"/>
          <w:color w:val="767171" w:themeColor="background2" w:themeShade="80"/>
          <w:szCs w:val="24"/>
        </w:rPr>
        <w:t xml:space="preserve">to </w:t>
      </w:r>
      <w:r w:rsidR="00275C28">
        <w:rPr>
          <w:rFonts w:cs="Arial"/>
          <w:color w:val="767171" w:themeColor="background2" w:themeShade="80"/>
          <w:szCs w:val="24"/>
        </w:rPr>
        <w:lastRenderedPageBreak/>
        <w:t xml:space="preserve">the </w:t>
      </w:r>
      <w:r w:rsidRPr="00D62D65">
        <w:rPr>
          <w:rFonts w:cs="Arial"/>
          <w:color w:val="767171" w:themeColor="background2" w:themeShade="80"/>
          <w:szCs w:val="24"/>
        </w:rPr>
        <w:t xml:space="preserve">organisations they would not feel </w:t>
      </w:r>
      <w:r w:rsidR="00202FA2">
        <w:rPr>
          <w:rFonts w:cs="Arial"/>
          <w:color w:val="767171" w:themeColor="background2" w:themeShade="80"/>
          <w:szCs w:val="24"/>
        </w:rPr>
        <w:t xml:space="preserve">they are getting justice, as it is the </w:t>
      </w:r>
      <w:r w:rsidRPr="00D62D65">
        <w:rPr>
          <w:rFonts w:cs="Arial"/>
          <w:color w:val="767171" w:themeColor="background2" w:themeShade="80"/>
          <w:szCs w:val="24"/>
        </w:rPr>
        <w:t>clan elder</w:t>
      </w:r>
      <w:r w:rsidR="00202FA2">
        <w:rPr>
          <w:rFonts w:cs="Arial"/>
          <w:color w:val="767171" w:themeColor="background2" w:themeShade="80"/>
          <w:szCs w:val="24"/>
        </w:rPr>
        <w:t>s</w:t>
      </w:r>
      <w:r w:rsidRPr="00D62D65">
        <w:rPr>
          <w:rFonts w:cs="Arial"/>
          <w:color w:val="767171" w:themeColor="background2" w:themeShade="80"/>
          <w:szCs w:val="24"/>
        </w:rPr>
        <w:t xml:space="preserve"> </w:t>
      </w:r>
      <w:r w:rsidR="00202FA2">
        <w:rPr>
          <w:rFonts w:cs="Arial"/>
          <w:color w:val="767171" w:themeColor="background2" w:themeShade="80"/>
          <w:szCs w:val="24"/>
        </w:rPr>
        <w:t xml:space="preserve">who are in charge of settling these types of disputes in our community in line with </w:t>
      </w:r>
      <w:r w:rsidRPr="00D62D65">
        <w:rPr>
          <w:rFonts w:cs="Arial"/>
          <w:color w:val="767171" w:themeColor="background2" w:themeShade="80"/>
          <w:szCs w:val="24"/>
        </w:rPr>
        <w:t>the qu’ran.</w:t>
      </w:r>
      <w:r w:rsidR="00CE5010">
        <w:rPr>
          <w:rFonts w:cs="Arial"/>
          <w:color w:val="767171" w:themeColor="background2" w:themeShade="80"/>
          <w:szCs w:val="24"/>
        </w:rPr>
        <w:t>”</w:t>
      </w:r>
    </w:p>
    <w:p w14:paraId="24BD127E" w14:textId="690300F7" w:rsidR="00D44673" w:rsidRDefault="00D44673" w:rsidP="00D44673">
      <w:pPr>
        <w:pStyle w:val="Citazione"/>
        <w:spacing w:before="0"/>
        <w:jc w:val="both"/>
        <w:rPr>
          <w:rFonts w:cs="Arial"/>
          <w:color w:val="767171" w:themeColor="background2" w:themeShade="80"/>
          <w:szCs w:val="24"/>
        </w:rPr>
      </w:pPr>
      <w:r w:rsidRPr="00D62D65">
        <w:rPr>
          <w:rFonts w:cs="Arial"/>
          <w:color w:val="767171" w:themeColor="background2" w:themeShade="80"/>
          <w:szCs w:val="24"/>
        </w:rPr>
        <w:t xml:space="preserve"> – Baidoa </w:t>
      </w:r>
      <w:r w:rsidR="00DA02DC" w:rsidRPr="00863BA4">
        <w:rPr>
          <w:rFonts w:cs="Arial"/>
          <w:szCs w:val="24"/>
        </w:rPr>
        <w:t>respondent</w:t>
      </w:r>
    </w:p>
    <w:p w14:paraId="1E7D8F67" w14:textId="77777777" w:rsidR="00B05D0E" w:rsidRDefault="00B05D0E" w:rsidP="00B05D0E">
      <w:pPr>
        <w:pStyle w:val="Citazione"/>
        <w:spacing w:before="0"/>
        <w:jc w:val="both"/>
        <w:rPr>
          <w:rFonts w:cs="Arial"/>
          <w:b/>
          <w:szCs w:val="24"/>
        </w:rPr>
      </w:pPr>
    </w:p>
    <w:p w14:paraId="58D12C66" w14:textId="0C09455A" w:rsidR="00B05D0E" w:rsidRDefault="006743B7" w:rsidP="00E249C6">
      <w:pPr>
        <w:rPr>
          <w:rFonts w:cs="Arial"/>
          <w:szCs w:val="24"/>
        </w:rPr>
      </w:pPr>
      <w:r>
        <w:rPr>
          <w:rFonts w:cs="Arial"/>
          <w:szCs w:val="24"/>
        </w:rPr>
        <w:t xml:space="preserve">As this quote illustrates, the main means for seeking </w:t>
      </w:r>
      <w:r w:rsidR="003D794E">
        <w:rPr>
          <w:rFonts w:cs="Arial"/>
          <w:szCs w:val="24"/>
        </w:rPr>
        <w:t xml:space="preserve">justice </w:t>
      </w:r>
      <w:r>
        <w:rPr>
          <w:rFonts w:cs="Arial"/>
          <w:szCs w:val="24"/>
        </w:rPr>
        <w:t xml:space="preserve">in southern Somalia is </w:t>
      </w:r>
      <w:r w:rsidR="003D794E">
        <w:rPr>
          <w:rFonts w:cs="Arial"/>
          <w:szCs w:val="24"/>
        </w:rPr>
        <w:t>through the</w:t>
      </w:r>
      <w:r w:rsidR="006174FE" w:rsidRPr="00863BA4">
        <w:rPr>
          <w:rFonts w:cs="Arial"/>
          <w:szCs w:val="24"/>
        </w:rPr>
        <w:t xml:space="preserve"> </w:t>
      </w:r>
      <w:r w:rsidR="00E01391" w:rsidRPr="00863BA4">
        <w:rPr>
          <w:rFonts w:cs="Arial"/>
          <w:szCs w:val="24"/>
        </w:rPr>
        <w:t xml:space="preserve">customary justice </w:t>
      </w:r>
      <w:r w:rsidR="006174FE" w:rsidRPr="00863BA4">
        <w:rPr>
          <w:rFonts w:cs="Arial"/>
          <w:szCs w:val="24"/>
        </w:rPr>
        <w:t xml:space="preserve">system in Somalia </w:t>
      </w:r>
      <w:r w:rsidR="00F10083">
        <w:rPr>
          <w:rFonts w:cs="Arial"/>
          <w:szCs w:val="24"/>
        </w:rPr>
        <w:t>(</w:t>
      </w:r>
      <w:r w:rsidR="006174FE" w:rsidRPr="00F10083">
        <w:rPr>
          <w:rFonts w:cs="Arial"/>
          <w:i/>
          <w:iCs/>
          <w:szCs w:val="24"/>
        </w:rPr>
        <w:t>xeer</w:t>
      </w:r>
      <w:r w:rsidR="00F10083">
        <w:rPr>
          <w:rFonts w:cs="Arial"/>
          <w:szCs w:val="24"/>
        </w:rPr>
        <w:t>)</w:t>
      </w:r>
      <w:r w:rsidR="003D794E">
        <w:rPr>
          <w:rFonts w:cs="Arial"/>
          <w:szCs w:val="24"/>
        </w:rPr>
        <w:t xml:space="preserve"> – including for cases of SGBV. T</w:t>
      </w:r>
      <w:r w:rsidR="003D794E" w:rsidRPr="00863BA4">
        <w:rPr>
          <w:rFonts w:cs="Arial"/>
          <w:szCs w:val="24"/>
        </w:rPr>
        <w:t xml:space="preserve">he weakness of </w:t>
      </w:r>
      <w:r w:rsidR="003D794E">
        <w:rPr>
          <w:rFonts w:cs="Arial"/>
          <w:szCs w:val="24"/>
        </w:rPr>
        <w:t xml:space="preserve">formal </w:t>
      </w:r>
      <w:r w:rsidR="003D794E" w:rsidRPr="00863BA4">
        <w:rPr>
          <w:rFonts w:cs="Arial"/>
          <w:szCs w:val="24"/>
        </w:rPr>
        <w:t>courts</w:t>
      </w:r>
      <w:r w:rsidR="003D794E">
        <w:rPr>
          <w:rFonts w:cs="Arial"/>
          <w:szCs w:val="24"/>
        </w:rPr>
        <w:t xml:space="preserve">, their </w:t>
      </w:r>
      <w:r w:rsidR="003D794E" w:rsidRPr="00863BA4">
        <w:rPr>
          <w:rFonts w:cs="Arial"/>
          <w:szCs w:val="24"/>
        </w:rPr>
        <w:t>inability to enforce decisions</w:t>
      </w:r>
      <w:r w:rsidR="00B05D0E">
        <w:rPr>
          <w:rFonts w:cs="Arial"/>
          <w:szCs w:val="24"/>
        </w:rPr>
        <w:t>, and their perceived</w:t>
      </w:r>
      <w:r w:rsidR="003D794E">
        <w:rPr>
          <w:rFonts w:cs="Arial"/>
          <w:szCs w:val="24"/>
        </w:rPr>
        <w:t xml:space="preserve"> </w:t>
      </w:r>
      <w:r w:rsidR="00B05D0E" w:rsidRPr="00863BA4">
        <w:rPr>
          <w:rFonts w:cs="Arial"/>
          <w:szCs w:val="24"/>
        </w:rPr>
        <w:t>tend</w:t>
      </w:r>
      <w:r w:rsidR="00B05D0E">
        <w:rPr>
          <w:rFonts w:cs="Arial"/>
          <w:szCs w:val="24"/>
        </w:rPr>
        <w:t>ency</w:t>
      </w:r>
      <w:r w:rsidR="00B05D0E" w:rsidRPr="00863BA4">
        <w:rPr>
          <w:rFonts w:cs="Arial"/>
          <w:szCs w:val="24"/>
        </w:rPr>
        <w:t xml:space="preserve"> to favour majority clans</w:t>
      </w:r>
      <w:r w:rsidR="00B05D0E">
        <w:rPr>
          <w:rFonts w:cs="Arial"/>
          <w:szCs w:val="24"/>
        </w:rPr>
        <w:t xml:space="preserve">, </w:t>
      </w:r>
      <w:r w:rsidR="003D794E">
        <w:rPr>
          <w:rFonts w:cs="Arial"/>
          <w:szCs w:val="24"/>
        </w:rPr>
        <w:t>plays a part in this</w:t>
      </w:r>
      <w:r w:rsidR="003D794E" w:rsidRPr="00863BA4">
        <w:rPr>
          <w:rFonts w:cs="Arial"/>
          <w:szCs w:val="24"/>
        </w:rPr>
        <w:t xml:space="preserve">. </w:t>
      </w:r>
      <w:r w:rsidR="003D794E">
        <w:rPr>
          <w:rFonts w:cs="Arial"/>
          <w:szCs w:val="24"/>
        </w:rPr>
        <w:t>Customary courts are associated with significant</w:t>
      </w:r>
      <w:r w:rsidR="00F10083">
        <w:rPr>
          <w:rFonts w:cs="Arial"/>
          <w:szCs w:val="24"/>
        </w:rPr>
        <w:t xml:space="preserve"> challenges in</w:t>
      </w:r>
      <w:r w:rsidR="0037714A" w:rsidRPr="00863BA4">
        <w:rPr>
          <w:rFonts w:cs="Arial"/>
          <w:szCs w:val="24"/>
        </w:rPr>
        <w:t xml:space="preserve"> </w:t>
      </w:r>
      <w:r w:rsidR="003D794E">
        <w:rPr>
          <w:rFonts w:cs="Arial"/>
          <w:szCs w:val="24"/>
        </w:rPr>
        <w:t xml:space="preserve">addressing </w:t>
      </w:r>
      <w:r w:rsidR="000B05C7">
        <w:rPr>
          <w:rFonts w:cs="Arial"/>
          <w:szCs w:val="24"/>
        </w:rPr>
        <w:t>SGBV</w:t>
      </w:r>
      <w:r w:rsidR="003D794E">
        <w:rPr>
          <w:rFonts w:cs="Arial"/>
          <w:szCs w:val="24"/>
        </w:rPr>
        <w:t xml:space="preserve"> cases and</w:t>
      </w:r>
      <w:r w:rsidR="00705873" w:rsidRPr="00863BA4">
        <w:rPr>
          <w:rFonts w:cs="Arial"/>
          <w:szCs w:val="24"/>
        </w:rPr>
        <w:t xml:space="preserve"> </w:t>
      </w:r>
      <w:r w:rsidR="000B05C7">
        <w:rPr>
          <w:rFonts w:cs="Arial"/>
          <w:szCs w:val="24"/>
        </w:rPr>
        <w:t xml:space="preserve">in </w:t>
      </w:r>
      <w:r w:rsidR="003D794E">
        <w:rPr>
          <w:rFonts w:cs="Arial"/>
          <w:szCs w:val="24"/>
        </w:rPr>
        <w:t>punishing</w:t>
      </w:r>
      <w:r w:rsidR="00705873" w:rsidRPr="00863BA4">
        <w:rPr>
          <w:rFonts w:cs="Arial"/>
          <w:szCs w:val="24"/>
        </w:rPr>
        <w:t xml:space="preserve"> </w:t>
      </w:r>
      <w:r w:rsidR="00A01308" w:rsidRPr="00863BA4">
        <w:rPr>
          <w:rFonts w:cs="Arial"/>
          <w:szCs w:val="24"/>
        </w:rPr>
        <w:t>perpetrators</w:t>
      </w:r>
      <w:r w:rsidR="00F10083">
        <w:rPr>
          <w:rFonts w:cs="Arial"/>
          <w:szCs w:val="24"/>
        </w:rPr>
        <w:t xml:space="preserve"> of SGBV</w:t>
      </w:r>
      <w:r w:rsidR="00705873" w:rsidRPr="00863BA4">
        <w:rPr>
          <w:rFonts w:cs="Arial"/>
          <w:szCs w:val="24"/>
        </w:rPr>
        <w:t xml:space="preserve">. </w:t>
      </w:r>
      <w:r w:rsidR="00C93722" w:rsidRPr="00863BA4">
        <w:rPr>
          <w:rFonts w:cs="Arial"/>
          <w:szCs w:val="24"/>
        </w:rPr>
        <w:t xml:space="preserve">The use of customary justice tends to favour those accused of SGBV. </w:t>
      </w:r>
      <w:r w:rsidR="00EE3D6F">
        <w:rPr>
          <w:rFonts w:cs="Arial"/>
          <w:szCs w:val="24"/>
        </w:rPr>
        <w:t>T</w:t>
      </w:r>
      <w:r w:rsidR="00C93722" w:rsidRPr="00863BA4">
        <w:rPr>
          <w:rFonts w:cs="Arial"/>
          <w:szCs w:val="24"/>
        </w:rPr>
        <w:t>he punishment</w:t>
      </w:r>
      <w:r w:rsidR="00EE3D6F">
        <w:rPr>
          <w:rFonts w:cs="Arial"/>
          <w:szCs w:val="24"/>
        </w:rPr>
        <w:t xml:space="preserve"> provided by customary courts </w:t>
      </w:r>
      <w:r w:rsidR="00C93722" w:rsidRPr="00863BA4">
        <w:rPr>
          <w:rFonts w:cs="Arial"/>
          <w:szCs w:val="24"/>
        </w:rPr>
        <w:t xml:space="preserve">is </w:t>
      </w:r>
      <w:r w:rsidR="00EE3D6F">
        <w:rPr>
          <w:rFonts w:cs="Arial"/>
          <w:szCs w:val="24"/>
        </w:rPr>
        <w:t>centred on</w:t>
      </w:r>
      <w:r w:rsidR="00C93722" w:rsidRPr="00863BA4">
        <w:rPr>
          <w:rFonts w:cs="Arial"/>
          <w:szCs w:val="24"/>
        </w:rPr>
        <w:t xml:space="preserve"> compensation</w:t>
      </w:r>
      <w:r w:rsidR="00EE3D6F">
        <w:rPr>
          <w:rFonts w:cs="Arial"/>
          <w:szCs w:val="24"/>
        </w:rPr>
        <w:t>,</w:t>
      </w:r>
      <w:r w:rsidR="00B05D0E">
        <w:rPr>
          <w:rFonts w:cs="Arial"/>
          <w:szCs w:val="24"/>
        </w:rPr>
        <w:t xml:space="preserve"> and often, on encouraging a victim to marry a perpetrator. So too, </w:t>
      </w:r>
      <w:r w:rsidR="00081467">
        <w:rPr>
          <w:rFonts w:cs="Arial"/>
          <w:szCs w:val="24"/>
        </w:rPr>
        <w:t>punishments</w:t>
      </w:r>
      <w:r w:rsidR="00EE3D6F">
        <w:rPr>
          <w:rFonts w:cs="Arial"/>
          <w:szCs w:val="24"/>
        </w:rPr>
        <w:t xml:space="preserve"> tend to be </w:t>
      </w:r>
      <w:r w:rsidR="00C93722" w:rsidRPr="00863BA4">
        <w:rPr>
          <w:rFonts w:cs="Arial"/>
          <w:szCs w:val="24"/>
        </w:rPr>
        <w:t xml:space="preserve">collectively shared </w:t>
      </w:r>
      <w:r w:rsidR="00046334" w:rsidRPr="00863BA4">
        <w:rPr>
          <w:rFonts w:cs="Arial"/>
          <w:szCs w:val="24"/>
        </w:rPr>
        <w:t xml:space="preserve">among </w:t>
      </w:r>
      <w:r w:rsidR="007217B3" w:rsidRPr="00863BA4">
        <w:rPr>
          <w:rFonts w:cs="Arial"/>
          <w:szCs w:val="24"/>
        </w:rPr>
        <w:t>the perpetrators, in cases where there are many</w:t>
      </w:r>
      <w:r w:rsidR="00B90C13">
        <w:rPr>
          <w:rFonts w:cs="Arial"/>
          <w:szCs w:val="24"/>
        </w:rPr>
        <w:t xml:space="preserve">. </w:t>
      </w:r>
    </w:p>
    <w:p w14:paraId="515E1E63" w14:textId="77777777" w:rsidR="00B05D0E" w:rsidRDefault="00B05D0E" w:rsidP="00B05D0E">
      <w:pPr>
        <w:pStyle w:val="Citazione"/>
        <w:spacing w:before="0"/>
        <w:jc w:val="both"/>
        <w:rPr>
          <w:rFonts w:cs="Arial"/>
          <w:b/>
          <w:szCs w:val="24"/>
        </w:rPr>
      </w:pPr>
    </w:p>
    <w:p w14:paraId="664D6D14" w14:textId="03370C02" w:rsidR="00B05D0E" w:rsidRPr="00863BA4" w:rsidRDefault="00B05D0E" w:rsidP="00B05D0E">
      <w:pPr>
        <w:pStyle w:val="Citazione"/>
        <w:spacing w:before="0"/>
        <w:jc w:val="both"/>
        <w:rPr>
          <w:rFonts w:cs="Arial"/>
          <w:szCs w:val="24"/>
        </w:rPr>
      </w:pPr>
      <w:r w:rsidRPr="00863BA4">
        <w:rPr>
          <w:rFonts w:cs="Arial"/>
          <w:b/>
          <w:szCs w:val="24"/>
        </w:rPr>
        <w:t>“</w:t>
      </w:r>
      <w:r w:rsidRPr="00863BA4">
        <w:rPr>
          <w:rFonts w:cs="Arial"/>
          <w:szCs w:val="24"/>
        </w:rPr>
        <w:t xml:space="preserve">As clan elders we deal with the </w:t>
      </w:r>
      <w:r w:rsidR="00B90C13">
        <w:rPr>
          <w:rFonts w:cs="Arial"/>
          <w:szCs w:val="24"/>
        </w:rPr>
        <w:t>SGBV</w:t>
      </w:r>
      <w:r w:rsidRPr="00863BA4">
        <w:rPr>
          <w:rFonts w:cs="Arial"/>
          <w:szCs w:val="24"/>
        </w:rPr>
        <w:t xml:space="preserve"> complaints and solve it in our way, the beneficiary would not go to police station or call organisation to report it. We have our own technique to solve such incidents</w:t>
      </w:r>
      <w:r>
        <w:rPr>
          <w:rFonts w:cs="Arial"/>
          <w:szCs w:val="24"/>
        </w:rPr>
        <w:t>. I</w:t>
      </w:r>
      <w:r w:rsidRPr="00863BA4">
        <w:rPr>
          <w:rFonts w:cs="Arial"/>
          <w:szCs w:val="24"/>
        </w:rPr>
        <w:t>f the perpetrator is known</w:t>
      </w:r>
      <w:r>
        <w:rPr>
          <w:rFonts w:cs="Arial"/>
          <w:szCs w:val="24"/>
        </w:rPr>
        <w:t>,</w:t>
      </w:r>
      <w:r w:rsidRPr="00863BA4">
        <w:rPr>
          <w:rFonts w:cs="Arial"/>
          <w:szCs w:val="24"/>
        </w:rPr>
        <w:t xml:space="preserve"> we marry him with the beneficiary</w:t>
      </w:r>
      <w:r>
        <w:rPr>
          <w:rFonts w:cs="Arial"/>
          <w:szCs w:val="24"/>
        </w:rPr>
        <w:t>,</w:t>
      </w:r>
      <w:r w:rsidRPr="00863BA4">
        <w:rPr>
          <w:rFonts w:cs="Arial"/>
          <w:szCs w:val="24"/>
        </w:rPr>
        <w:t xml:space="preserve"> but if the perpetrator is unknown person we try to solve it</w:t>
      </w:r>
      <w:r>
        <w:rPr>
          <w:rFonts w:cs="Arial"/>
          <w:szCs w:val="24"/>
        </w:rPr>
        <w:t>,</w:t>
      </w:r>
      <w:r w:rsidRPr="00863BA4">
        <w:rPr>
          <w:rFonts w:cs="Arial"/>
          <w:szCs w:val="24"/>
        </w:rPr>
        <w:t xml:space="preserve"> as the norms which is paying mo</w:t>
      </w:r>
      <w:r w:rsidR="00A573AA">
        <w:rPr>
          <w:rFonts w:cs="Arial"/>
          <w:szCs w:val="24"/>
        </w:rPr>
        <w:t>ney for the crime that he did.”</w:t>
      </w:r>
    </w:p>
    <w:p w14:paraId="435E83F0" w14:textId="0E5790FB" w:rsidR="00B05D0E" w:rsidRPr="00863BA4" w:rsidRDefault="00B05D0E" w:rsidP="00B05D0E">
      <w:pPr>
        <w:pStyle w:val="Citazione"/>
        <w:spacing w:before="0"/>
        <w:jc w:val="both"/>
        <w:rPr>
          <w:rFonts w:cs="Arial"/>
          <w:szCs w:val="24"/>
        </w:rPr>
      </w:pPr>
      <w:r w:rsidRPr="00863BA4">
        <w:rPr>
          <w:rFonts w:cs="Arial"/>
          <w:szCs w:val="24"/>
        </w:rPr>
        <w:t>–</w:t>
      </w:r>
      <w:r w:rsidR="00F20CDC">
        <w:rPr>
          <w:rFonts w:cs="Arial"/>
          <w:szCs w:val="24"/>
        </w:rPr>
        <w:t xml:space="preserve"> </w:t>
      </w:r>
      <w:r w:rsidRPr="00863BA4">
        <w:rPr>
          <w:rFonts w:cs="Arial"/>
          <w:szCs w:val="24"/>
        </w:rPr>
        <w:t>Baidoa</w:t>
      </w:r>
      <w:r w:rsidR="00DA02DC" w:rsidRPr="00DA02DC">
        <w:rPr>
          <w:rFonts w:cs="Arial"/>
          <w:szCs w:val="24"/>
        </w:rPr>
        <w:t xml:space="preserve"> </w:t>
      </w:r>
      <w:r w:rsidR="00DA02DC" w:rsidRPr="00863BA4">
        <w:rPr>
          <w:rFonts w:cs="Arial"/>
          <w:szCs w:val="24"/>
        </w:rPr>
        <w:t>respondent</w:t>
      </w:r>
    </w:p>
    <w:p w14:paraId="22B48021" w14:textId="77777777" w:rsidR="00B05D0E" w:rsidRDefault="00B05D0E" w:rsidP="00E249C6">
      <w:pPr>
        <w:rPr>
          <w:rFonts w:cs="Arial"/>
          <w:szCs w:val="24"/>
        </w:rPr>
      </w:pPr>
    </w:p>
    <w:p w14:paraId="3BE5E616" w14:textId="46563931" w:rsidR="00D04824" w:rsidRDefault="009E3BDA" w:rsidP="00B05D0E">
      <w:pPr>
        <w:rPr>
          <w:rFonts w:cs="Arial"/>
          <w:szCs w:val="24"/>
        </w:rPr>
      </w:pPr>
      <w:r>
        <w:rPr>
          <w:rFonts w:cs="Arial"/>
          <w:szCs w:val="24"/>
        </w:rPr>
        <w:t>According to a recent publication in Somalia, s</w:t>
      </w:r>
      <w:r w:rsidR="00CA4C3E" w:rsidRPr="00863BA4">
        <w:rPr>
          <w:rFonts w:cs="Arial"/>
          <w:szCs w:val="24"/>
        </w:rPr>
        <w:t xml:space="preserve">urvivors </w:t>
      </w:r>
      <w:r w:rsidR="00F54D35" w:rsidRPr="00863BA4">
        <w:rPr>
          <w:rFonts w:cs="Arial"/>
          <w:szCs w:val="24"/>
        </w:rPr>
        <w:t>generally prefer rights</w:t>
      </w:r>
      <w:r w:rsidR="00DB6B44" w:rsidRPr="00863BA4">
        <w:rPr>
          <w:rFonts w:cs="Arial"/>
          <w:szCs w:val="24"/>
        </w:rPr>
        <w:t>-</w:t>
      </w:r>
      <w:r w:rsidR="00F54D35" w:rsidRPr="00863BA4">
        <w:rPr>
          <w:rFonts w:cs="Arial"/>
          <w:szCs w:val="24"/>
        </w:rPr>
        <w:t>based avenues</w:t>
      </w:r>
      <w:r>
        <w:rPr>
          <w:rStyle w:val="Rimandonotaapidipagina"/>
          <w:rFonts w:cs="Arial"/>
          <w:szCs w:val="24"/>
        </w:rPr>
        <w:footnoteReference w:id="28"/>
      </w:r>
      <w:r w:rsidR="00DB6B44" w:rsidRPr="00863BA4">
        <w:rPr>
          <w:rFonts w:cs="Arial"/>
          <w:szCs w:val="24"/>
        </w:rPr>
        <w:t xml:space="preserve">, however these are </w:t>
      </w:r>
      <w:r w:rsidR="00F27525" w:rsidRPr="00863BA4">
        <w:rPr>
          <w:rFonts w:cs="Arial"/>
          <w:szCs w:val="24"/>
        </w:rPr>
        <w:t>limited</w:t>
      </w:r>
      <w:r w:rsidR="00DB6B44" w:rsidRPr="00863BA4">
        <w:rPr>
          <w:rFonts w:cs="Arial"/>
          <w:szCs w:val="24"/>
        </w:rPr>
        <w:t xml:space="preserve"> and weak</w:t>
      </w:r>
      <w:r w:rsidR="00F27525" w:rsidRPr="00863BA4">
        <w:rPr>
          <w:rFonts w:cs="Arial"/>
          <w:szCs w:val="24"/>
        </w:rPr>
        <w:t>. Th</w:t>
      </w:r>
      <w:r w:rsidR="007D6DD8">
        <w:rPr>
          <w:rFonts w:cs="Arial"/>
          <w:szCs w:val="24"/>
        </w:rPr>
        <w:t>e problems in ensuring justice are</w:t>
      </w:r>
      <w:r w:rsidR="00F27525" w:rsidRPr="00863BA4">
        <w:rPr>
          <w:rFonts w:cs="Arial"/>
          <w:szCs w:val="24"/>
        </w:rPr>
        <w:t xml:space="preserve"> </w:t>
      </w:r>
      <w:r w:rsidR="00DB6B44" w:rsidRPr="00863BA4">
        <w:rPr>
          <w:rFonts w:cs="Arial"/>
          <w:szCs w:val="24"/>
        </w:rPr>
        <w:t>compounded</w:t>
      </w:r>
      <w:r w:rsidR="00F27525" w:rsidRPr="00863BA4">
        <w:rPr>
          <w:rFonts w:cs="Arial"/>
          <w:szCs w:val="24"/>
        </w:rPr>
        <w:t xml:space="preserve"> by the stigma faced by survivors </w:t>
      </w:r>
      <w:r w:rsidR="007D6DD8">
        <w:rPr>
          <w:rFonts w:cs="Arial"/>
          <w:szCs w:val="24"/>
        </w:rPr>
        <w:t>who</w:t>
      </w:r>
      <w:r w:rsidR="00F27525" w:rsidRPr="00863BA4">
        <w:rPr>
          <w:rFonts w:cs="Arial"/>
          <w:szCs w:val="24"/>
        </w:rPr>
        <w:t xml:space="preserve"> report in their communities.</w:t>
      </w:r>
      <w:r w:rsidR="00B05D0E">
        <w:rPr>
          <w:rFonts w:cs="Arial"/>
          <w:szCs w:val="24"/>
        </w:rPr>
        <w:t xml:space="preserve"> In particular, </w:t>
      </w:r>
      <w:r w:rsidR="00B05D0E" w:rsidRPr="00863BA4">
        <w:rPr>
          <w:rFonts w:cs="Arial"/>
          <w:szCs w:val="24"/>
        </w:rPr>
        <w:t xml:space="preserve">IDP women </w:t>
      </w:r>
      <w:r w:rsidR="00B05D0E">
        <w:rPr>
          <w:rFonts w:cs="Arial"/>
          <w:szCs w:val="24"/>
        </w:rPr>
        <w:t>appear to be</w:t>
      </w:r>
      <w:r w:rsidR="00B05D0E" w:rsidRPr="00863BA4">
        <w:rPr>
          <w:rFonts w:cs="Arial"/>
          <w:szCs w:val="24"/>
        </w:rPr>
        <w:t xml:space="preserve"> the most vulnerable to SGBV, </w:t>
      </w:r>
      <w:r w:rsidR="00B05D0E">
        <w:rPr>
          <w:rFonts w:cs="Arial"/>
          <w:szCs w:val="24"/>
        </w:rPr>
        <w:t>yet they have</w:t>
      </w:r>
      <w:r w:rsidR="00B05D0E" w:rsidRPr="00863BA4">
        <w:rPr>
          <w:rFonts w:cs="Arial"/>
          <w:szCs w:val="24"/>
        </w:rPr>
        <w:t xml:space="preserve"> few options available for investigation and legal recourse</w:t>
      </w:r>
      <w:r w:rsidR="00B05D0E">
        <w:rPr>
          <w:rFonts w:cs="Arial"/>
          <w:szCs w:val="24"/>
        </w:rPr>
        <w:t xml:space="preserve"> for SGBV cases</w:t>
      </w:r>
      <w:r w:rsidR="00B05D0E" w:rsidRPr="00863BA4">
        <w:rPr>
          <w:rFonts w:cs="Arial"/>
          <w:szCs w:val="24"/>
        </w:rPr>
        <w:t xml:space="preserve">. </w:t>
      </w:r>
    </w:p>
    <w:p w14:paraId="376782E6" w14:textId="1AA38EF7" w:rsidR="00B10199" w:rsidRPr="00D51F32" w:rsidRDefault="008761FA" w:rsidP="00D51F32">
      <w:pPr>
        <w:pStyle w:val="Titolo1"/>
      </w:pPr>
      <w:bookmarkStart w:id="11" w:name="_Toc78117391"/>
      <w:r w:rsidRPr="00116777">
        <w:t>Profile of most at-risk groups</w:t>
      </w:r>
      <w:r w:rsidR="00D51F32" w:rsidRPr="00116777">
        <w:t xml:space="preserve"> for SEA</w:t>
      </w:r>
      <w:bookmarkEnd w:id="11"/>
    </w:p>
    <w:p w14:paraId="61E2DC8D" w14:textId="77777777" w:rsidR="001A179A" w:rsidRDefault="001A179A" w:rsidP="001A179A">
      <w:pPr>
        <w:rPr>
          <w:rFonts w:cs="Arial"/>
          <w:szCs w:val="24"/>
        </w:rPr>
      </w:pPr>
    </w:p>
    <w:p w14:paraId="3E3946A4" w14:textId="16C6FE22" w:rsidR="001A179A" w:rsidRPr="00B05D0E" w:rsidRDefault="001A179A" w:rsidP="001A179A">
      <w:pPr>
        <w:rPr>
          <w:rFonts w:cs="Arial"/>
          <w:szCs w:val="24"/>
        </w:rPr>
      </w:pPr>
      <w:r>
        <w:rPr>
          <w:rFonts w:cs="Arial"/>
          <w:szCs w:val="24"/>
        </w:rPr>
        <w:t xml:space="preserve">This section discusses </w:t>
      </w:r>
      <w:r w:rsidR="00FE6524">
        <w:rPr>
          <w:rFonts w:cs="Arial"/>
          <w:szCs w:val="24"/>
        </w:rPr>
        <w:t>the profiles of those who are the most at risk of falling victim to SEA</w:t>
      </w:r>
      <w:r w:rsidR="00540382">
        <w:rPr>
          <w:rFonts w:cs="Arial"/>
          <w:szCs w:val="24"/>
        </w:rPr>
        <w:t>, explaining what features make them most vulnerable</w:t>
      </w:r>
      <w:r w:rsidR="00DE1B97">
        <w:rPr>
          <w:rFonts w:cs="Arial"/>
          <w:szCs w:val="24"/>
        </w:rPr>
        <w:t xml:space="preserve"> to abuse</w:t>
      </w:r>
      <w:r w:rsidR="00540382">
        <w:rPr>
          <w:rFonts w:cs="Arial"/>
          <w:szCs w:val="24"/>
        </w:rPr>
        <w:t>.</w:t>
      </w:r>
    </w:p>
    <w:p w14:paraId="7E1AE78C" w14:textId="77777777" w:rsidR="00D51F32" w:rsidRDefault="00D51F32" w:rsidP="00E249C6">
      <w:pPr>
        <w:pStyle w:val="Titolo2"/>
        <w:spacing w:before="0"/>
        <w:rPr>
          <w:rFonts w:cs="Arial"/>
          <w:szCs w:val="24"/>
        </w:rPr>
      </w:pPr>
    </w:p>
    <w:p w14:paraId="19D4BF7E" w14:textId="50AAE628" w:rsidR="003F0C32" w:rsidRPr="00863BA4" w:rsidRDefault="00116777" w:rsidP="00E249C6">
      <w:pPr>
        <w:pStyle w:val="Titolo2"/>
        <w:spacing w:before="0"/>
        <w:rPr>
          <w:rFonts w:cs="Arial"/>
          <w:szCs w:val="24"/>
        </w:rPr>
      </w:pPr>
      <w:bookmarkStart w:id="12" w:name="_Toc78117392"/>
      <w:r>
        <w:rPr>
          <w:rFonts w:cs="Arial"/>
          <w:szCs w:val="24"/>
        </w:rPr>
        <w:t>Persons living in</w:t>
      </w:r>
      <w:r w:rsidR="00B14DE8" w:rsidRPr="00863BA4">
        <w:rPr>
          <w:rFonts w:cs="Arial"/>
          <w:szCs w:val="24"/>
        </w:rPr>
        <w:t xml:space="preserve"> </w:t>
      </w:r>
      <w:r w:rsidR="00730D81" w:rsidRPr="00863BA4">
        <w:rPr>
          <w:rFonts w:cs="Arial"/>
          <w:szCs w:val="24"/>
        </w:rPr>
        <w:t>IDP settlements</w:t>
      </w:r>
      <w:bookmarkEnd w:id="12"/>
    </w:p>
    <w:tbl>
      <w:tblPr>
        <w:tblStyle w:val="Grigliatabella"/>
        <w:tblpPr w:leftFromText="180" w:rightFromText="180" w:vertAnchor="text" w:horzAnchor="margin" w:tblpY="422"/>
        <w:tblW w:w="0" w:type="auto"/>
        <w:shd w:val="clear" w:color="auto" w:fill="DEEAF6" w:themeFill="accent1" w:themeFillTint="33"/>
        <w:tblLook w:val="04A0" w:firstRow="1" w:lastRow="0" w:firstColumn="1" w:lastColumn="0" w:noHBand="0" w:noVBand="1"/>
      </w:tblPr>
      <w:tblGrid>
        <w:gridCol w:w="9350"/>
      </w:tblGrid>
      <w:tr w:rsidR="00116777" w:rsidRPr="00863BA4" w14:paraId="050637AB" w14:textId="77777777" w:rsidTr="00CA1751">
        <w:tc>
          <w:tcPr>
            <w:tcW w:w="9350" w:type="dxa"/>
            <w:shd w:val="clear" w:color="auto" w:fill="DEEAF6" w:themeFill="accent1" w:themeFillTint="33"/>
          </w:tcPr>
          <w:p w14:paraId="3618DD01" w14:textId="77777777" w:rsidR="00116777" w:rsidRPr="00863BA4" w:rsidRDefault="00116777" w:rsidP="00380064">
            <w:pPr>
              <w:rPr>
                <w:rFonts w:cs="Arial"/>
                <w:b/>
                <w:szCs w:val="24"/>
              </w:rPr>
            </w:pPr>
            <w:r w:rsidRPr="00863BA4">
              <w:rPr>
                <w:rFonts w:cs="Arial"/>
                <w:b/>
                <w:szCs w:val="24"/>
              </w:rPr>
              <w:t xml:space="preserve">Definition: Internally Displaced Person </w:t>
            </w:r>
          </w:p>
          <w:p w14:paraId="72E345E7" w14:textId="77777777" w:rsidR="00116777" w:rsidRPr="00863BA4" w:rsidRDefault="00116777" w:rsidP="00380064">
            <w:pPr>
              <w:rPr>
                <w:rFonts w:cs="Arial"/>
                <w:b/>
                <w:szCs w:val="24"/>
              </w:rPr>
            </w:pPr>
          </w:p>
          <w:p w14:paraId="13FDA741" w14:textId="639BA018" w:rsidR="001B2ADD" w:rsidRPr="00863BA4" w:rsidRDefault="00116777" w:rsidP="0052521A">
            <w:pPr>
              <w:rPr>
                <w:rFonts w:cs="Arial"/>
                <w:szCs w:val="24"/>
              </w:rPr>
            </w:pPr>
            <w:r w:rsidRPr="00863BA4">
              <w:rPr>
                <w:rFonts w:cs="Arial"/>
                <w:szCs w:val="24"/>
              </w:rPr>
              <w:t>“IDP” carries a very different meaning in Somalia</w:t>
            </w:r>
            <w:r>
              <w:rPr>
                <w:rFonts w:cs="Arial"/>
                <w:szCs w:val="24"/>
              </w:rPr>
              <w:t>,</w:t>
            </w:r>
            <w:r w:rsidRPr="00863BA4">
              <w:rPr>
                <w:rFonts w:cs="Arial"/>
                <w:szCs w:val="24"/>
              </w:rPr>
              <w:t xml:space="preserve"> th</w:t>
            </w:r>
            <w:r>
              <w:rPr>
                <w:rFonts w:cs="Arial"/>
                <w:szCs w:val="24"/>
              </w:rPr>
              <w:t>a</w:t>
            </w:r>
            <w:r w:rsidRPr="00863BA4">
              <w:rPr>
                <w:rFonts w:cs="Arial"/>
                <w:szCs w:val="24"/>
              </w:rPr>
              <w:t xml:space="preserve">n it does in international humanitarian parlance. In Somalia, IDP </w:t>
            </w:r>
            <w:r>
              <w:rPr>
                <w:rFonts w:cs="Arial"/>
                <w:szCs w:val="24"/>
              </w:rPr>
              <w:t>tends to be used as</w:t>
            </w:r>
            <w:r w:rsidRPr="00863BA4">
              <w:rPr>
                <w:rFonts w:cs="Arial"/>
                <w:szCs w:val="24"/>
              </w:rPr>
              <w:t xml:space="preserve"> code for a Somali from a low status group who is living in a city dominated by a more powerful clan</w:t>
            </w:r>
            <w:r>
              <w:rPr>
                <w:rFonts w:cs="Arial"/>
                <w:szCs w:val="24"/>
              </w:rPr>
              <w:t>,</w:t>
            </w:r>
            <w:r w:rsidRPr="00863BA4">
              <w:rPr>
                <w:rFonts w:cs="Arial"/>
                <w:szCs w:val="24"/>
              </w:rPr>
              <w:t xml:space="preserve"> and who is poor and squatting or renting in a slum.</w:t>
            </w:r>
            <w:r w:rsidRPr="00863BA4">
              <w:rPr>
                <w:rStyle w:val="Rimandonotaapidipagina"/>
                <w:rFonts w:cs="Arial"/>
                <w:szCs w:val="24"/>
              </w:rPr>
              <w:footnoteReference w:id="29"/>
            </w:r>
            <w:r w:rsidRPr="00863BA4">
              <w:rPr>
                <w:rFonts w:cs="Arial"/>
                <w:szCs w:val="24"/>
              </w:rPr>
              <w:t xml:space="preserve"> Due to the clan-based nature of settlement, </w:t>
            </w:r>
            <w:r w:rsidRPr="00863BA4">
              <w:rPr>
                <w:rFonts w:cs="Arial"/>
                <w:szCs w:val="24"/>
              </w:rPr>
              <w:lastRenderedPageBreak/>
              <w:t>IDP populations are generally from socially and politically weaker clans</w:t>
            </w:r>
            <w:r>
              <w:rPr>
                <w:rFonts w:cs="Arial"/>
                <w:szCs w:val="24"/>
              </w:rPr>
              <w:t>, living</w:t>
            </w:r>
            <w:r w:rsidRPr="00863BA4">
              <w:rPr>
                <w:rFonts w:cs="Arial"/>
                <w:szCs w:val="24"/>
              </w:rPr>
              <w:t xml:space="preserve"> in the large cities in Somalia. Depending on the context, ‘IDPs’ could include majority clan members</w:t>
            </w:r>
            <w:r w:rsidR="001B2ADD">
              <w:rPr>
                <w:rFonts w:cs="Arial"/>
                <w:szCs w:val="24"/>
              </w:rPr>
              <w:t>,</w:t>
            </w:r>
            <w:r w:rsidRPr="00863BA4">
              <w:rPr>
                <w:rFonts w:cs="Arial"/>
                <w:szCs w:val="24"/>
              </w:rPr>
              <w:t xml:space="preserve"> </w:t>
            </w:r>
            <w:r w:rsidR="001B2ADD">
              <w:rPr>
                <w:rFonts w:cs="Arial"/>
                <w:szCs w:val="24"/>
              </w:rPr>
              <w:t>however</w:t>
            </w:r>
            <w:r w:rsidRPr="00863BA4">
              <w:rPr>
                <w:rFonts w:cs="Arial"/>
                <w:szCs w:val="24"/>
              </w:rPr>
              <w:t xml:space="preserve"> most of the displaced are </w:t>
            </w:r>
            <w:r w:rsidR="001B2ADD">
              <w:rPr>
                <w:rFonts w:cs="Arial"/>
                <w:szCs w:val="24"/>
              </w:rPr>
              <w:t>from</w:t>
            </w:r>
            <w:r w:rsidRPr="00863BA4">
              <w:rPr>
                <w:rFonts w:cs="Arial"/>
                <w:szCs w:val="24"/>
              </w:rPr>
              <w:t xml:space="preserve"> traditionally marginalised groups from the farming areas of southern Somalia and agro-pastoral groups from Bay and Bakool.</w:t>
            </w:r>
            <w:r w:rsidRPr="00863BA4">
              <w:rPr>
                <w:rStyle w:val="Rimandonotaapidipagina"/>
                <w:rFonts w:cs="Arial"/>
                <w:szCs w:val="24"/>
              </w:rPr>
              <w:footnoteReference w:id="30"/>
            </w:r>
            <w:r w:rsidRPr="00863BA4">
              <w:rPr>
                <w:rFonts w:cs="Arial"/>
                <w:szCs w:val="24"/>
              </w:rPr>
              <w:t xml:space="preserve"> </w:t>
            </w:r>
          </w:p>
        </w:tc>
      </w:tr>
    </w:tbl>
    <w:p w14:paraId="5A92406F" w14:textId="77777777" w:rsidR="00116777" w:rsidRPr="00863BA4" w:rsidRDefault="00116777" w:rsidP="00116777">
      <w:pPr>
        <w:autoSpaceDE w:val="0"/>
        <w:autoSpaceDN w:val="0"/>
        <w:adjustRightInd w:val="0"/>
        <w:rPr>
          <w:rFonts w:cs="Arial"/>
          <w:szCs w:val="24"/>
        </w:rPr>
      </w:pPr>
    </w:p>
    <w:p w14:paraId="736FA8EF" w14:textId="77777777" w:rsidR="00D04824" w:rsidRDefault="00D04824" w:rsidP="00E249C6">
      <w:pPr>
        <w:pStyle w:val="Titolo3"/>
        <w:spacing w:before="0"/>
        <w:rPr>
          <w:rFonts w:cs="Arial"/>
        </w:rPr>
      </w:pPr>
    </w:p>
    <w:p w14:paraId="21A5D02C" w14:textId="68D5F6F3" w:rsidR="00A017FF" w:rsidRPr="00E32E29" w:rsidRDefault="00730D81" w:rsidP="00E32E29">
      <w:pPr>
        <w:pStyle w:val="Titolo4"/>
      </w:pPr>
      <w:r w:rsidRPr="00E32E29">
        <w:t xml:space="preserve">Southern Somalia: Baidoa, </w:t>
      </w:r>
      <w:r w:rsidR="00B46C1C" w:rsidRPr="00E32E29">
        <w:t>Beletweyne,</w:t>
      </w:r>
      <w:r w:rsidRPr="00E32E29">
        <w:t xml:space="preserve"> Kismayo and Mogadishu</w:t>
      </w:r>
    </w:p>
    <w:p w14:paraId="0829463D" w14:textId="4C345201" w:rsidR="00A95D09" w:rsidRPr="00863BA4" w:rsidRDefault="003F0C32" w:rsidP="00E249C6">
      <w:pPr>
        <w:rPr>
          <w:rFonts w:cs="Arial"/>
          <w:szCs w:val="24"/>
        </w:rPr>
      </w:pPr>
      <w:r w:rsidRPr="00863BA4">
        <w:rPr>
          <w:rFonts w:cs="Arial"/>
          <w:szCs w:val="24"/>
        </w:rPr>
        <w:t xml:space="preserve">In southern Somalia, the most at-risk group </w:t>
      </w:r>
      <w:r w:rsidR="001B2ADD">
        <w:rPr>
          <w:rFonts w:cs="Arial"/>
          <w:szCs w:val="24"/>
        </w:rPr>
        <w:t xml:space="preserve">for </w:t>
      </w:r>
      <w:r w:rsidR="00390828" w:rsidRPr="00863BA4">
        <w:rPr>
          <w:rFonts w:cs="Arial"/>
          <w:szCs w:val="24"/>
        </w:rPr>
        <w:t>sexual exploitation and abuse</w:t>
      </w:r>
      <w:r w:rsidR="00F505BF">
        <w:rPr>
          <w:rFonts w:cs="Arial"/>
          <w:szCs w:val="24"/>
        </w:rPr>
        <w:t>,</w:t>
      </w:r>
      <w:r w:rsidR="00390828" w:rsidRPr="00863BA4">
        <w:rPr>
          <w:rFonts w:cs="Arial"/>
          <w:szCs w:val="24"/>
        </w:rPr>
        <w:t xml:space="preserve"> </w:t>
      </w:r>
      <w:r w:rsidR="005D016E" w:rsidRPr="00863BA4">
        <w:rPr>
          <w:rFonts w:cs="Arial"/>
          <w:szCs w:val="24"/>
        </w:rPr>
        <w:t xml:space="preserve">are </w:t>
      </w:r>
      <w:r w:rsidRPr="00863BA4">
        <w:rPr>
          <w:rFonts w:cs="Arial"/>
          <w:szCs w:val="24"/>
        </w:rPr>
        <w:t xml:space="preserve">women </w:t>
      </w:r>
      <w:r w:rsidR="003E27AB" w:rsidRPr="00863BA4">
        <w:rPr>
          <w:rFonts w:cs="Arial"/>
          <w:szCs w:val="24"/>
        </w:rPr>
        <w:t xml:space="preserve">and girls </w:t>
      </w:r>
      <w:r w:rsidR="002C7ABB" w:rsidRPr="00863BA4">
        <w:rPr>
          <w:rFonts w:cs="Arial"/>
          <w:szCs w:val="24"/>
        </w:rPr>
        <w:t>living in IDP settlements</w:t>
      </w:r>
      <w:r w:rsidR="00CF107A" w:rsidRPr="00863BA4">
        <w:rPr>
          <w:rFonts w:cs="Arial"/>
          <w:szCs w:val="24"/>
        </w:rPr>
        <w:t>.</w:t>
      </w:r>
      <w:r w:rsidR="00833740" w:rsidRPr="00863BA4">
        <w:rPr>
          <w:rFonts w:cs="Arial"/>
          <w:szCs w:val="24"/>
        </w:rPr>
        <w:t xml:space="preserve"> Women and children make up the majority of displacement-affected communities, accounting for between 70 to 80 percent of the IDP population Somalia</w:t>
      </w:r>
      <w:r w:rsidR="00F505BF">
        <w:rPr>
          <w:rFonts w:cs="Arial"/>
          <w:szCs w:val="24"/>
        </w:rPr>
        <w:t>.</w:t>
      </w:r>
      <w:r w:rsidR="00833740" w:rsidRPr="00863BA4">
        <w:rPr>
          <w:rStyle w:val="Rimandonotaapidipagina"/>
          <w:rFonts w:cs="Arial"/>
          <w:szCs w:val="24"/>
        </w:rPr>
        <w:footnoteReference w:id="31"/>
      </w:r>
      <w:r w:rsidR="00833740" w:rsidRPr="00863BA4">
        <w:rPr>
          <w:rFonts w:cs="Arial"/>
          <w:szCs w:val="24"/>
        </w:rPr>
        <w:t xml:space="preserve"> </w:t>
      </w:r>
      <w:r w:rsidR="00F505BF">
        <w:rPr>
          <w:rFonts w:cs="Arial"/>
          <w:szCs w:val="24"/>
        </w:rPr>
        <w:t>M</w:t>
      </w:r>
      <w:r w:rsidR="00833740" w:rsidRPr="00863BA4">
        <w:rPr>
          <w:rFonts w:cs="Arial"/>
          <w:szCs w:val="24"/>
        </w:rPr>
        <w:t xml:space="preserve">any </w:t>
      </w:r>
      <w:r w:rsidR="00F505BF">
        <w:rPr>
          <w:rFonts w:cs="Arial"/>
          <w:szCs w:val="24"/>
        </w:rPr>
        <w:t>IDP women are</w:t>
      </w:r>
      <w:r w:rsidR="00833740" w:rsidRPr="00863BA4">
        <w:rPr>
          <w:rFonts w:cs="Arial"/>
          <w:szCs w:val="24"/>
        </w:rPr>
        <w:t xml:space="preserve"> widows or heads of households. </w:t>
      </w:r>
      <w:r w:rsidR="00F505BF">
        <w:rPr>
          <w:rFonts w:cs="Arial"/>
          <w:szCs w:val="24"/>
        </w:rPr>
        <w:t>IDP</w:t>
      </w:r>
      <w:r w:rsidR="00833740" w:rsidRPr="00863BA4">
        <w:rPr>
          <w:rFonts w:cs="Arial"/>
          <w:szCs w:val="24"/>
        </w:rPr>
        <w:t xml:space="preserve"> women have multiple and overlapping vulnerabilities</w:t>
      </w:r>
      <w:r w:rsidR="00F505BF">
        <w:rPr>
          <w:rFonts w:cs="Arial"/>
          <w:szCs w:val="24"/>
        </w:rPr>
        <w:t>,</w:t>
      </w:r>
      <w:r w:rsidR="00833740" w:rsidRPr="00863BA4">
        <w:rPr>
          <w:rFonts w:cs="Arial"/>
          <w:szCs w:val="24"/>
        </w:rPr>
        <w:t xml:space="preserve"> which make them particularly at-risk of SEA: they are socio-economically disadvantaged, </w:t>
      </w:r>
      <w:r w:rsidR="00F505BF">
        <w:rPr>
          <w:rFonts w:cs="Arial"/>
          <w:szCs w:val="24"/>
        </w:rPr>
        <w:t xml:space="preserve">they </w:t>
      </w:r>
      <w:r w:rsidR="00833740" w:rsidRPr="00863BA4">
        <w:rPr>
          <w:rFonts w:cs="Arial"/>
          <w:szCs w:val="24"/>
        </w:rPr>
        <w:t>face little prospects of social integration</w:t>
      </w:r>
      <w:r w:rsidR="00F505BF">
        <w:rPr>
          <w:rFonts w:cs="Arial"/>
          <w:szCs w:val="24"/>
        </w:rPr>
        <w:t>,</w:t>
      </w:r>
      <w:r w:rsidR="00833740" w:rsidRPr="00863BA4">
        <w:rPr>
          <w:rFonts w:cs="Arial"/>
          <w:szCs w:val="24"/>
        </w:rPr>
        <w:t xml:space="preserve"> and their marginalised status in society means they have </w:t>
      </w:r>
      <w:r w:rsidR="00F505BF">
        <w:rPr>
          <w:rFonts w:cs="Arial"/>
          <w:szCs w:val="24"/>
        </w:rPr>
        <w:t>little</w:t>
      </w:r>
      <w:r w:rsidR="00833740" w:rsidRPr="00863BA4">
        <w:rPr>
          <w:rFonts w:cs="Arial"/>
          <w:szCs w:val="24"/>
        </w:rPr>
        <w:t xml:space="preserve"> protection</w:t>
      </w:r>
      <w:r w:rsidR="00F505BF">
        <w:rPr>
          <w:rFonts w:cs="Arial"/>
          <w:szCs w:val="24"/>
        </w:rPr>
        <w:t>, from the law or otherwise</w:t>
      </w:r>
      <w:r w:rsidR="00833740" w:rsidRPr="00863BA4">
        <w:rPr>
          <w:rFonts w:cs="Arial"/>
          <w:szCs w:val="24"/>
        </w:rPr>
        <w:t>.</w:t>
      </w:r>
      <w:r w:rsidR="00E76E38">
        <w:rPr>
          <w:rFonts w:cs="Arial"/>
          <w:szCs w:val="24"/>
        </w:rPr>
        <w:t xml:space="preserve"> </w:t>
      </w:r>
      <w:r w:rsidR="005C745A" w:rsidRPr="00863BA4">
        <w:rPr>
          <w:rFonts w:cs="Arial"/>
          <w:szCs w:val="24"/>
        </w:rPr>
        <w:t>The UN has consistently reported that between 75-85% of GBV incidents collected through the Gender-Based Violence Information Management System (GBVIMS) are perpetrated against IDPs.</w:t>
      </w:r>
      <w:r w:rsidR="005C745A" w:rsidRPr="00863BA4">
        <w:rPr>
          <w:rStyle w:val="Rimandonotaapidipagina"/>
          <w:rFonts w:cs="Arial"/>
          <w:szCs w:val="24"/>
        </w:rPr>
        <w:footnoteReference w:id="32"/>
      </w:r>
      <w:r w:rsidR="005C745A" w:rsidRPr="00863BA4">
        <w:rPr>
          <w:rFonts w:cs="Arial"/>
          <w:szCs w:val="24"/>
        </w:rPr>
        <w:t xml:space="preserve"> </w:t>
      </w:r>
    </w:p>
    <w:p w14:paraId="5C8A418F" w14:textId="77777777" w:rsidR="00D04824" w:rsidRDefault="00D04824" w:rsidP="00E249C6">
      <w:pPr>
        <w:rPr>
          <w:rFonts w:cs="Arial"/>
          <w:szCs w:val="24"/>
        </w:rPr>
      </w:pPr>
    </w:p>
    <w:p w14:paraId="122FC0D0" w14:textId="1ACE03A7" w:rsidR="00514E4E" w:rsidRDefault="00514E4E" w:rsidP="00E249C6">
      <w:pPr>
        <w:rPr>
          <w:rFonts w:cs="Arial"/>
          <w:szCs w:val="24"/>
        </w:rPr>
      </w:pPr>
      <w:r w:rsidRPr="00863BA4">
        <w:rPr>
          <w:rFonts w:cs="Arial"/>
          <w:szCs w:val="24"/>
        </w:rPr>
        <w:t xml:space="preserve">The conditions within IDP camps make </w:t>
      </w:r>
      <w:r w:rsidR="00E76E38">
        <w:rPr>
          <w:rFonts w:cs="Arial"/>
          <w:szCs w:val="24"/>
        </w:rPr>
        <w:t>IDPs</w:t>
      </w:r>
      <w:r w:rsidRPr="00863BA4">
        <w:rPr>
          <w:rFonts w:cs="Arial"/>
          <w:szCs w:val="24"/>
        </w:rPr>
        <w:t xml:space="preserve"> vulnerable to </w:t>
      </w:r>
      <w:r w:rsidR="00E76E38">
        <w:rPr>
          <w:rFonts w:cs="Arial"/>
          <w:szCs w:val="24"/>
        </w:rPr>
        <w:t>GBV and SEA, due to</w:t>
      </w:r>
      <w:r w:rsidRPr="00863BA4">
        <w:rPr>
          <w:rFonts w:cs="Arial"/>
          <w:szCs w:val="24"/>
        </w:rPr>
        <w:t xml:space="preserve"> general insecurity within the camps; </w:t>
      </w:r>
      <w:r w:rsidR="00E76E38">
        <w:rPr>
          <w:rFonts w:cs="Arial"/>
          <w:szCs w:val="24"/>
        </w:rPr>
        <w:t xml:space="preserve">a </w:t>
      </w:r>
      <w:r w:rsidRPr="00863BA4">
        <w:rPr>
          <w:rFonts w:cs="Arial"/>
          <w:szCs w:val="24"/>
        </w:rPr>
        <w:t xml:space="preserve">lack of lighting; shared bathrooms; households made of temporary structures without doors or the ability to lock them; </w:t>
      </w:r>
      <w:r w:rsidR="00E76E38">
        <w:rPr>
          <w:rFonts w:cs="Arial"/>
          <w:szCs w:val="24"/>
        </w:rPr>
        <w:t xml:space="preserve">and </w:t>
      </w:r>
      <w:r w:rsidRPr="00863BA4">
        <w:rPr>
          <w:rFonts w:cs="Arial"/>
          <w:szCs w:val="24"/>
        </w:rPr>
        <w:t xml:space="preserve">proximity to and dependency on security forces, peacekeepers and camp managers (gatekeepers). </w:t>
      </w:r>
      <w:r w:rsidR="00E76E38">
        <w:rPr>
          <w:rFonts w:cs="Arial"/>
          <w:szCs w:val="24"/>
        </w:rPr>
        <w:t>IDP</w:t>
      </w:r>
      <w:r w:rsidRPr="00863BA4">
        <w:rPr>
          <w:rFonts w:cs="Arial"/>
          <w:szCs w:val="24"/>
        </w:rPr>
        <w:t xml:space="preserve"> women</w:t>
      </w:r>
      <w:r w:rsidR="00E76E38">
        <w:rPr>
          <w:rFonts w:cs="Arial"/>
          <w:szCs w:val="24"/>
        </w:rPr>
        <w:t xml:space="preserve"> and girls</w:t>
      </w:r>
      <w:r w:rsidRPr="00863BA4">
        <w:rPr>
          <w:rFonts w:cs="Arial"/>
          <w:szCs w:val="24"/>
        </w:rPr>
        <w:t xml:space="preserve"> are</w:t>
      </w:r>
      <w:r w:rsidR="00E76E38">
        <w:rPr>
          <w:rFonts w:cs="Arial"/>
          <w:szCs w:val="24"/>
        </w:rPr>
        <w:t xml:space="preserve"> also</w:t>
      </w:r>
      <w:r w:rsidRPr="00863BA4">
        <w:rPr>
          <w:rFonts w:cs="Arial"/>
          <w:szCs w:val="24"/>
        </w:rPr>
        <w:t xml:space="preserve"> vulnerable because they </w:t>
      </w:r>
      <w:r w:rsidR="00D007C2">
        <w:rPr>
          <w:rFonts w:cs="Arial"/>
          <w:szCs w:val="24"/>
        </w:rPr>
        <w:t>have to</w:t>
      </w:r>
      <w:r w:rsidRPr="00863BA4">
        <w:rPr>
          <w:rFonts w:cs="Arial"/>
          <w:szCs w:val="24"/>
        </w:rPr>
        <w:t xml:space="preserve"> travel long distances to gather food, firewood, materials to construct shelters, </w:t>
      </w:r>
      <w:r w:rsidR="00D007C2">
        <w:rPr>
          <w:rFonts w:cs="Arial"/>
          <w:szCs w:val="24"/>
        </w:rPr>
        <w:t>or</w:t>
      </w:r>
      <w:r w:rsidRPr="00863BA4">
        <w:rPr>
          <w:rFonts w:cs="Arial"/>
          <w:szCs w:val="24"/>
        </w:rPr>
        <w:t xml:space="preserve"> to work, and because many of the traditional social structures that protect women from abuse have </w:t>
      </w:r>
      <w:r w:rsidR="00D007C2">
        <w:rPr>
          <w:rFonts w:cs="Arial"/>
          <w:szCs w:val="24"/>
        </w:rPr>
        <w:t>disintegrated</w:t>
      </w:r>
      <w:r w:rsidRPr="00863BA4">
        <w:rPr>
          <w:rFonts w:cs="Arial"/>
          <w:szCs w:val="24"/>
        </w:rPr>
        <w:t xml:space="preserve"> due to conflict and displacement.</w:t>
      </w:r>
      <w:r w:rsidRPr="00863BA4">
        <w:rPr>
          <w:rStyle w:val="Rimandonotaapidipagina"/>
          <w:rFonts w:cs="Arial"/>
          <w:szCs w:val="24"/>
        </w:rPr>
        <w:footnoteReference w:id="33"/>
      </w:r>
      <w:r w:rsidRPr="00863BA4">
        <w:rPr>
          <w:rFonts w:cs="Arial"/>
          <w:szCs w:val="24"/>
        </w:rPr>
        <w:t xml:space="preserve"> </w:t>
      </w:r>
    </w:p>
    <w:p w14:paraId="460F126D" w14:textId="77777777" w:rsidR="00D04824" w:rsidRPr="00863BA4" w:rsidRDefault="00D04824" w:rsidP="00E249C6">
      <w:pPr>
        <w:rPr>
          <w:rFonts w:cs="Arial"/>
          <w:szCs w:val="24"/>
        </w:rPr>
      </w:pPr>
    </w:p>
    <w:p w14:paraId="4FEB06BF" w14:textId="72667968" w:rsidR="00EB046D" w:rsidRPr="00863BA4" w:rsidRDefault="00514E4E" w:rsidP="00E249C6">
      <w:pPr>
        <w:autoSpaceDE w:val="0"/>
        <w:autoSpaceDN w:val="0"/>
        <w:adjustRightInd w:val="0"/>
        <w:rPr>
          <w:rFonts w:cs="Arial"/>
          <w:szCs w:val="24"/>
        </w:rPr>
      </w:pPr>
      <w:r w:rsidRPr="00863BA4">
        <w:rPr>
          <w:rFonts w:cs="Arial"/>
          <w:szCs w:val="24"/>
        </w:rPr>
        <w:t>Geographically, IDP settlements</w:t>
      </w:r>
      <w:r w:rsidR="00D007C2">
        <w:rPr>
          <w:rFonts w:cs="Arial"/>
          <w:szCs w:val="24"/>
        </w:rPr>
        <w:t xml:space="preserve"> within cities and towns tend to be</w:t>
      </w:r>
      <w:r w:rsidRPr="00863BA4">
        <w:rPr>
          <w:rFonts w:cs="Arial"/>
          <w:szCs w:val="24"/>
        </w:rPr>
        <w:t xml:space="preserve"> physically isolated from the main parts of district</w:t>
      </w:r>
      <w:r w:rsidR="00D007C2">
        <w:rPr>
          <w:rFonts w:cs="Arial"/>
          <w:szCs w:val="24"/>
        </w:rPr>
        <w:t>s</w:t>
      </w:r>
      <w:r w:rsidRPr="00863BA4">
        <w:rPr>
          <w:rFonts w:cs="Arial"/>
          <w:szCs w:val="24"/>
        </w:rPr>
        <w:t xml:space="preserve">, adding to the vulnerability for </w:t>
      </w:r>
      <w:r w:rsidR="00D007C2">
        <w:rPr>
          <w:rFonts w:cs="Arial"/>
          <w:szCs w:val="24"/>
        </w:rPr>
        <w:t xml:space="preserve">GBV and </w:t>
      </w:r>
      <w:r w:rsidRPr="00863BA4">
        <w:rPr>
          <w:rFonts w:cs="Arial"/>
          <w:szCs w:val="24"/>
        </w:rPr>
        <w:t>SEA.</w:t>
      </w:r>
      <w:r w:rsidRPr="00863BA4">
        <w:rPr>
          <w:rStyle w:val="Rimandonotaapidipagina"/>
          <w:rFonts w:cs="Arial"/>
          <w:szCs w:val="24"/>
        </w:rPr>
        <w:footnoteReference w:id="34"/>
      </w:r>
      <w:r w:rsidR="00D007C2">
        <w:rPr>
          <w:rFonts w:cs="Arial"/>
          <w:szCs w:val="24"/>
        </w:rPr>
        <w:t xml:space="preserve"> </w:t>
      </w:r>
      <w:r w:rsidRPr="00863BA4">
        <w:rPr>
          <w:rFonts w:cs="Arial"/>
          <w:szCs w:val="24"/>
        </w:rPr>
        <w:t xml:space="preserve">These areas </w:t>
      </w:r>
      <w:r w:rsidR="00D007C2">
        <w:rPr>
          <w:rFonts w:cs="Arial"/>
          <w:szCs w:val="24"/>
        </w:rPr>
        <w:t xml:space="preserve">tend to be </w:t>
      </w:r>
      <w:r w:rsidRPr="00863BA4">
        <w:rPr>
          <w:rFonts w:cs="Arial"/>
          <w:szCs w:val="24"/>
        </w:rPr>
        <w:t>characterised by high rates of petty crime</w:t>
      </w:r>
      <w:r w:rsidR="00D007C2">
        <w:rPr>
          <w:rFonts w:cs="Arial"/>
          <w:szCs w:val="24"/>
        </w:rPr>
        <w:t>, as well as</w:t>
      </w:r>
      <w:r w:rsidRPr="00863BA4">
        <w:rPr>
          <w:rFonts w:cs="Arial"/>
          <w:szCs w:val="24"/>
        </w:rPr>
        <w:t xml:space="preserve"> </w:t>
      </w:r>
      <w:r w:rsidR="00D007C2">
        <w:rPr>
          <w:rFonts w:cs="Arial"/>
          <w:szCs w:val="24"/>
        </w:rPr>
        <w:t xml:space="preserve">by </w:t>
      </w:r>
      <w:r w:rsidRPr="00863BA4">
        <w:rPr>
          <w:rFonts w:cs="Arial"/>
          <w:szCs w:val="24"/>
        </w:rPr>
        <w:t xml:space="preserve">limited governance by state authorities. </w:t>
      </w:r>
      <w:r w:rsidR="0090124C" w:rsidRPr="00863BA4">
        <w:rPr>
          <w:rFonts w:cs="Arial"/>
          <w:szCs w:val="24"/>
        </w:rPr>
        <w:t xml:space="preserve">These areas with little governance, </w:t>
      </w:r>
      <w:r w:rsidR="00B82276">
        <w:rPr>
          <w:rFonts w:cs="Arial"/>
          <w:szCs w:val="24"/>
        </w:rPr>
        <w:t>often</w:t>
      </w:r>
      <w:r w:rsidR="00D007C2">
        <w:rPr>
          <w:rFonts w:cs="Arial"/>
          <w:szCs w:val="24"/>
        </w:rPr>
        <w:t xml:space="preserve"> have </w:t>
      </w:r>
      <w:r w:rsidR="0090124C" w:rsidRPr="00863BA4">
        <w:rPr>
          <w:rFonts w:cs="Arial"/>
          <w:szCs w:val="24"/>
        </w:rPr>
        <w:t>a high prevalence of armed actors</w:t>
      </w:r>
      <w:r w:rsidR="00B82276">
        <w:rPr>
          <w:rFonts w:cs="Arial"/>
          <w:szCs w:val="24"/>
        </w:rPr>
        <w:t xml:space="preserve"> –</w:t>
      </w:r>
      <w:r w:rsidR="0090124C" w:rsidRPr="00863BA4">
        <w:rPr>
          <w:rFonts w:cs="Arial"/>
          <w:szCs w:val="24"/>
        </w:rPr>
        <w:t xml:space="preserve"> </w:t>
      </w:r>
      <w:r w:rsidR="00B82276">
        <w:rPr>
          <w:rFonts w:cs="Arial"/>
          <w:szCs w:val="24"/>
        </w:rPr>
        <w:t xml:space="preserve">who are </w:t>
      </w:r>
      <w:r w:rsidR="00D007C2">
        <w:rPr>
          <w:rFonts w:cs="Arial"/>
          <w:szCs w:val="24"/>
        </w:rPr>
        <w:t>frequent</w:t>
      </w:r>
      <w:r w:rsidR="0090124C" w:rsidRPr="00863BA4">
        <w:rPr>
          <w:rFonts w:cs="Arial"/>
          <w:szCs w:val="24"/>
        </w:rPr>
        <w:t xml:space="preserve"> perpetrators of </w:t>
      </w:r>
      <w:r w:rsidR="00D007C2">
        <w:rPr>
          <w:rFonts w:cs="Arial"/>
          <w:szCs w:val="24"/>
        </w:rPr>
        <w:t xml:space="preserve">GBV and </w:t>
      </w:r>
      <w:r w:rsidR="0090124C" w:rsidRPr="00863BA4">
        <w:rPr>
          <w:rFonts w:cs="Arial"/>
          <w:szCs w:val="24"/>
        </w:rPr>
        <w:t>SEA</w:t>
      </w:r>
      <w:r w:rsidR="00D007C2">
        <w:rPr>
          <w:rFonts w:cs="Arial"/>
          <w:szCs w:val="24"/>
        </w:rPr>
        <w:t>. So too in these areas,</w:t>
      </w:r>
      <w:r w:rsidR="00E41D7D" w:rsidRPr="00863BA4">
        <w:rPr>
          <w:rFonts w:cs="Arial"/>
          <w:szCs w:val="24"/>
        </w:rPr>
        <w:t xml:space="preserve"> gatekeepers are more extractive, as </w:t>
      </w:r>
      <w:r w:rsidR="00D007C2">
        <w:rPr>
          <w:rFonts w:cs="Arial"/>
          <w:szCs w:val="24"/>
        </w:rPr>
        <w:t>these sites</w:t>
      </w:r>
      <w:r w:rsidR="00E41D7D" w:rsidRPr="00863BA4">
        <w:rPr>
          <w:rFonts w:cs="Arial"/>
          <w:szCs w:val="24"/>
        </w:rPr>
        <w:t xml:space="preserve"> are not </w:t>
      </w:r>
      <w:r w:rsidR="00D007C2">
        <w:rPr>
          <w:rFonts w:cs="Arial"/>
          <w:szCs w:val="24"/>
        </w:rPr>
        <w:t>often</w:t>
      </w:r>
      <w:r w:rsidR="00E41D7D" w:rsidRPr="00863BA4">
        <w:rPr>
          <w:rFonts w:cs="Arial"/>
          <w:szCs w:val="24"/>
        </w:rPr>
        <w:t xml:space="preserve"> </w:t>
      </w:r>
      <w:r w:rsidR="00485B7D" w:rsidRPr="00863BA4">
        <w:rPr>
          <w:rFonts w:cs="Arial"/>
          <w:szCs w:val="24"/>
        </w:rPr>
        <w:t>visited</w:t>
      </w:r>
      <w:r w:rsidR="00E41D7D" w:rsidRPr="00863BA4">
        <w:rPr>
          <w:rFonts w:cs="Arial"/>
          <w:szCs w:val="24"/>
        </w:rPr>
        <w:t xml:space="preserve"> by third-party monitors </w:t>
      </w:r>
      <w:r w:rsidR="00485B7D" w:rsidRPr="00863BA4">
        <w:rPr>
          <w:rFonts w:cs="Arial"/>
          <w:szCs w:val="24"/>
        </w:rPr>
        <w:t>or research actors</w:t>
      </w:r>
      <w:r w:rsidR="00D007C2">
        <w:rPr>
          <w:rFonts w:cs="Arial"/>
          <w:szCs w:val="24"/>
        </w:rPr>
        <w:t>,</w:t>
      </w:r>
      <w:r w:rsidR="00485B7D" w:rsidRPr="00863BA4">
        <w:rPr>
          <w:rFonts w:cs="Arial"/>
          <w:szCs w:val="24"/>
        </w:rPr>
        <w:t xml:space="preserve"> </w:t>
      </w:r>
      <w:r w:rsidR="00E41D7D" w:rsidRPr="00863BA4">
        <w:rPr>
          <w:rFonts w:cs="Arial"/>
          <w:szCs w:val="24"/>
        </w:rPr>
        <w:t xml:space="preserve">due to their </w:t>
      </w:r>
      <w:r w:rsidR="00485B7D" w:rsidRPr="00863BA4">
        <w:rPr>
          <w:rFonts w:cs="Arial"/>
          <w:szCs w:val="24"/>
        </w:rPr>
        <w:t>insecure location</w:t>
      </w:r>
      <w:r w:rsidR="00D007C2">
        <w:rPr>
          <w:rFonts w:cs="Arial"/>
          <w:szCs w:val="24"/>
        </w:rPr>
        <w:t>s</w:t>
      </w:r>
      <w:r w:rsidR="0090124C" w:rsidRPr="00863BA4">
        <w:rPr>
          <w:rFonts w:cs="Arial"/>
          <w:szCs w:val="24"/>
        </w:rPr>
        <w:t>.</w:t>
      </w:r>
      <w:r w:rsidR="007B0280" w:rsidRPr="00863BA4">
        <w:rPr>
          <w:rFonts w:cs="Arial"/>
          <w:szCs w:val="24"/>
        </w:rPr>
        <w:t xml:space="preserve"> In Mogadishu, the outer </w:t>
      </w:r>
      <w:r w:rsidR="007B0280" w:rsidRPr="00863BA4">
        <w:rPr>
          <w:rFonts w:cs="Arial"/>
          <w:szCs w:val="24"/>
        </w:rPr>
        <w:lastRenderedPageBreak/>
        <w:t>parts of Daynille and Kahda exemplify these dynamics, fall</w:t>
      </w:r>
      <w:r w:rsidR="00874781">
        <w:rPr>
          <w:rFonts w:cs="Arial"/>
          <w:szCs w:val="24"/>
        </w:rPr>
        <w:t>ing</w:t>
      </w:r>
      <w:r w:rsidR="007B0280" w:rsidRPr="00863BA4">
        <w:rPr>
          <w:rFonts w:cs="Arial"/>
          <w:szCs w:val="24"/>
        </w:rPr>
        <w:t xml:space="preserve"> outside of the remit of state authority, especially in the </w:t>
      </w:r>
      <w:r w:rsidR="00B126AE" w:rsidRPr="00863BA4">
        <w:rPr>
          <w:rFonts w:cs="Arial"/>
          <w:szCs w:val="24"/>
        </w:rPr>
        <w:t>night-time</w:t>
      </w:r>
      <w:r w:rsidR="00874781">
        <w:rPr>
          <w:rFonts w:cs="Arial"/>
          <w:szCs w:val="24"/>
        </w:rPr>
        <w:t>, leaving women highly vulnerable</w:t>
      </w:r>
      <w:r w:rsidR="007B0280" w:rsidRPr="00863BA4">
        <w:rPr>
          <w:rFonts w:cs="Arial"/>
          <w:szCs w:val="24"/>
        </w:rPr>
        <w:t xml:space="preserve">. </w:t>
      </w:r>
    </w:p>
    <w:p w14:paraId="37CEE047" w14:textId="77777777" w:rsidR="00967A7F" w:rsidRPr="00863BA4" w:rsidRDefault="00967A7F" w:rsidP="00E249C6">
      <w:pPr>
        <w:autoSpaceDE w:val="0"/>
        <w:autoSpaceDN w:val="0"/>
        <w:adjustRightInd w:val="0"/>
        <w:rPr>
          <w:rFonts w:cs="Arial"/>
          <w:szCs w:val="24"/>
        </w:rPr>
      </w:pPr>
    </w:p>
    <w:p w14:paraId="065DFAE0" w14:textId="0A8F4006" w:rsidR="00874781" w:rsidRDefault="006E4FE4" w:rsidP="00874781">
      <w:pPr>
        <w:autoSpaceDE w:val="0"/>
        <w:autoSpaceDN w:val="0"/>
        <w:adjustRightInd w:val="0"/>
        <w:rPr>
          <w:rFonts w:cs="Arial"/>
          <w:szCs w:val="24"/>
        </w:rPr>
      </w:pPr>
      <w:r w:rsidRPr="00863BA4">
        <w:rPr>
          <w:rFonts w:cs="Arial"/>
          <w:szCs w:val="24"/>
        </w:rPr>
        <w:t>Within IDP setting</w:t>
      </w:r>
      <w:r w:rsidR="00874781">
        <w:rPr>
          <w:rFonts w:cs="Arial"/>
          <w:szCs w:val="24"/>
        </w:rPr>
        <w:t>s</w:t>
      </w:r>
      <w:r w:rsidR="00954EBD" w:rsidRPr="00863BA4">
        <w:rPr>
          <w:rFonts w:cs="Arial"/>
          <w:szCs w:val="24"/>
        </w:rPr>
        <w:t xml:space="preserve">, female-headed households </w:t>
      </w:r>
      <w:r w:rsidR="00874781">
        <w:rPr>
          <w:rFonts w:cs="Arial"/>
          <w:szCs w:val="24"/>
        </w:rPr>
        <w:t>appear to be</w:t>
      </w:r>
      <w:r w:rsidR="00954EBD" w:rsidRPr="00863BA4">
        <w:rPr>
          <w:rFonts w:cs="Arial"/>
          <w:szCs w:val="24"/>
        </w:rPr>
        <w:t xml:space="preserve"> </w:t>
      </w:r>
      <w:r w:rsidR="00874781">
        <w:rPr>
          <w:rFonts w:cs="Arial"/>
          <w:szCs w:val="24"/>
        </w:rPr>
        <w:t>particularly</w:t>
      </w:r>
      <w:r w:rsidR="00954EBD" w:rsidRPr="00863BA4">
        <w:rPr>
          <w:rFonts w:cs="Arial"/>
          <w:szCs w:val="24"/>
        </w:rPr>
        <w:t xml:space="preserve"> vulnerable to SEA. Female headed households are more common </w:t>
      </w:r>
      <w:r w:rsidR="00F67E77">
        <w:rPr>
          <w:rFonts w:cs="Arial"/>
          <w:szCs w:val="24"/>
        </w:rPr>
        <w:t>amongst</w:t>
      </w:r>
      <w:r w:rsidR="00954EBD" w:rsidRPr="00863BA4">
        <w:rPr>
          <w:rFonts w:cs="Arial"/>
          <w:szCs w:val="24"/>
        </w:rPr>
        <w:t xml:space="preserve"> IDP and minority communities, due to the deaths of the</w:t>
      </w:r>
      <w:r w:rsidR="00874781">
        <w:rPr>
          <w:rFonts w:cs="Arial"/>
          <w:szCs w:val="24"/>
        </w:rPr>
        <w:t>ir</w:t>
      </w:r>
      <w:r w:rsidR="00954EBD" w:rsidRPr="00863BA4">
        <w:rPr>
          <w:rFonts w:cs="Arial"/>
          <w:szCs w:val="24"/>
        </w:rPr>
        <w:t xml:space="preserve"> men during conflict</w:t>
      </w:r>
      <w:r w:rsidR="00874781">
        <w:rPr>
          <w:rFonts w:cs="Arial"/>
          <w:szCs w:val="24"/>
        </w:rPr>
        <w:t>,</w:t>
      </w:r>
      <w:r w:rsidR="00954EBD" w:rsidRPr="00863BA4">
        <w:rPr>
          <w:rFonts w:cs="Arial"/>
          <w:szCs w:val="24"/>
        </w:rPr>
        <w:t xml:space="preserve"> or because men stayed behind in places of origin to guard their homes and </w:t>
      </w:r>
      <w:r w:rsidR="00B36D31" w:rsidRPr="00863BA4">
        <w:rPr>
          <w:rFonts w:cs="Arial"/>
          <w:szCs w:val="24"/>
        </w:rPr>
        <w:t>land after t</w:t>
      </w:r>
      <w:r w:rsidR="00874781">
        <w:rPr>
          <w:rFonts w:cs="Arial"/>
          <w:szCs w:val="24"/>
        </w:rPr>
        <w:t>heir families</w:t>
      </w:r>
      <w:r w:rsidR="00B36D31" w:rsidRPr="00863BA4">
        <w:rPr>
          <w:rFonts w:cs="Arial"/>
          <w:szCs w:val="24"/>
        </w:rPr>
        <w:t xml:space="preserve"> were displaced.</w:t>
      </w:r>
      <w:r w:rsidR="00E76411" w:rsidRPr="00863BA4">
        <w:rPr>
          <w:rFonts w:cs="Arial"/>
          <w:szCs w:val="24"/>
        </w:rPr>
        <w:t xml:space="preserve"> </w:t>
      </w:r>
      <w:r w:rsidR="00874781">
        <w:rPr>
          <w:rFonts w:cs="Arial"/>
          <w:szCs w:val="24"/>
        </w:rPr>
        <w:t xml:space="preserve">Exacerbating the problem, is that </w:t>
      </w:r>
      <w:r w:rsidR="004511E0" w:rsidRPr="00863BA4">
        <w:rPr>
          <w:rFonts w:cs="Arial"/>
          <w:szCs w:val="24"/>
        </w:rPr>
        <w:t xml:space="preserve">there is an economic pay gap between men and women’s work in Somalia, making </w:t>
      </w:r>
      <w:r w:rsidR="00874781">
        <w:rPr>
          <w:rFonts w:cs="Arial"/>
          <w:szCs w:val="24"/>
        </w:rPr>
        <w:t>such women</w:t>
      </w:r>
      <w:r w:rsidR="004511E0" w:rsidRPr="00863BA4">
        <w:rPr>
          <w:rFonts w:cs="Arial"/>
          <w:szCs w:val="24"/>
        </w:rPr>
        <w:t xml:space="preserve"> </w:t>
      </w:r>
      <w:r w:rsidR="00874781">
        <w:rPr>
          <w:rFonts w:cs="Arial"/>
          <w:szCs w:val="24"/>
        </w:rPr>
        <w:t xml:space="preserve">even </w:t>
      </w:r>
      <w:r w:rsidR="00874781" w:rsidRPr="00863BA4">
        <w:rPr>
          <w:rFonts w:cs="Arial"/>
          <w:szCs w:val="24"/>
        </w:rPr>
        <w:t xml:space="preserve">more </w:t>
      </w:r>
      <w:r w:rsidR="004511E0" w:rsidRPr="00863BA4">
        <w:rPr>
          <w:rFonts w:cs="Arial"/>
          <w:szCs w:val="24"/>
        </w:rPr>
        <w:t>socio-economically disadvantage</w:t>
      </w:r>
      <w:r w:rsidR="00874781">
        <w:rPr>
          <w:rFonts w:cs="Arial"/>
          <w:szCs w:val="24"/>
        </w:rPr>
        <w:t xml:space="preserve">d. The result: that some </w:t>
      </w:r>
      <w:r w:rsidR="004511E0" w:rsidRPr="00863BA4">
        <w:rPr>
          <w:rFonts w:cs="Arial"/>
          <w:szCs w:val="24"/>
        </w:rPr>
        <w:t xml:space="preserve">do not feel as though they have a choice </w:t>
      </w:r>
      <w:r w:rsidR="00874781">
        <w:rPr>
          <w:rFonts w:cs="Arial"/>
          <w:szCs w:val="24"/>
        </w:rPr>
        <w:t>other than</w:t>
      </w:r>
      <w:r w:rsidR="004511E0" w:rsidRPr="00863BA4">
        <w:rPr>
          <w:rFonts w:cs="Arial"/>
          <w:szCs w:val="24"/>
        </w:rPr>
        <w:t xml:space="preserve"> exchang</w:t>
      </w:r>
      <w:r w:rsidR="00874781">
        <w:rPr>
          <w:rFonts w:cs="Arial"/>
          <w:szCs w:val="24"/>
        </w:rPr>
        <w:t>ing</w:t>
      </w:r>
      <w:r w:rsidR="004511E0" w:rsidRPr="00863BA4">
        <w:rPr>
          <w:rFonts w:cs="Arial"/>
          <w:szCs w:val="24"/>
        </w:rPr>
        <w:t xml:space="preserve"> sex for humanitarian aid</w:t>
      </w:r>
      <w:r w:rsidR="00874781">
        <w:rPr>
          <w:rFonts w:cs="Arial"/>
          <w:szCs w:val="24"/>
        </w:rPr>
        <w:t xml:space="preserve"> and services</w:t>
      </w:r>
      <w:r w:rsidR="004511E0" w:rsidRPr="00863BA4">
        <w:rPr>
          <w:rFonts w:cs="Arial"/>
          <w:szCs w:val="24"/>
        </w:rPr>
        <w:t xml:space="preserve">. </w:t>
      </w:r>
    </w:p>
    <w:p w14:paraId="5477879D" w14:textId="77777777" w:rsidR="00340A29" w:rsidRPr="00863BA4" w:rsidRDefault="00340A29" w:rsidP="00874781">
      <w:pPr>
        <w:autoSpaceDE w:val="0"/>
        <w:autoSpaceDN w:val="0"/>
        <w:adjustRightInd w:val="0"/>
        <w:rPr>
          <w:rFonts w:cs="Arial"/>
          <w:szCs w:val="24"/>
        </w:rPr>
      </w:pPr>
    </w:p>
    <w:p w14:paraId="3F19EDA1" w14:textId="2B1B9E6E" w:rsidR="00340A29" w:rsidRPr="00863BA4" w:rsidRDefault="00F67E77" w:rsidP="00340A29">
      <w:pPr>
        <w:autoSpaceDE w:val="0"/>
        <w:autoSpaceDN w:val="0"/>
        <w:adjustRightInd w:val="0"/>
        <w:rPr>
          <w:rFonts w:cs="Arial"/>
          <w:szCs w:val="24"/>
        </w:rPr>
      </w:pPr>
      <w:r>
        <w:rPr>
          <w:rFonts w:cs="Arial"/>
          <w:szCs w:val="24"/>
        </w:rPr>
        <w:t>IDP</w:t>
      </w:r>
      <w:r w:rsidR="00340A29">
        <w:rPr>
          <w:rFonts w:cs="Arial"/>
          <w:szCs w:val="24"/>
        </w:rPr>
        <w:t xml:space="preserve"> women often</w:t>
      </w:r>
      <w:r w:rsidR="00340A29" w:rsidRPr="00863BA4">
        <w:rPr>
          <w:rFonts w:cs="Arial"/>
          <w:szCs w:val="24"/>
        </w:rPr>
        <w:t xml:space="preserve"> face a high risk of evacuation, as they have insecure tenure status</w:t>
      </w:r>
      <w:r w:rsidR="00340A29">
        <w:rPr>
          <w:rFonts w:cs="Arial"/>
          <w:szCs w:val="24"/>
        </w:rPr>
        <w:t>.</w:t>
      </w:r>
      <w:r w:rsidR="00340A29" w:rsidRPr="00863BA4">
        <w:rPr>
          <w:rStyle w:val="Rimandonotaapidipagina"/>
          <w:rFonts w:cs="Arial"/>
          <w:szCs w:val="24"/>
        </w:rPr>
        <w:footnoteReference w:id="35"/>
      </w:r>
      <w:r w:rsidR="00340A29">
        <w:rPr>
          <w:rFonts w:cs="Arial"/>
          <w:szCs w:val="24"/>
        </w:rPr>
        <w:t xml:space="preserve"> </w:t>
      </w:r>
      <w:r w:rsidR="00340A29" w:rsidRPr="00863BA4">
        <w:rPr>
          <w:rFonts w:cs="Arial"/>
          <w:szCs w:val="24"/>
        </w:rPr>
        <w:t xml:space="preserve">This is compounded by the fact that women are dependent on men to acquire property, rental housing or even temporary shelter. </w:t>
      </w:r>
      <w:r w:rsidR="00340A29">
        <w:rPr>
          <w:rFonts w:cs="Arial"/>
          <w:szCs w:val="24"/>
        </w:rPr>
        <w:t>While h</w:t>
      </w:r>
      <w:r w:rsidR="00340A29" w:rsidRPr="00863BA4">
        <w:rPr>
          <w:rFonts w:cs="Arial"/>
          <w:szCs w:val="24"/>
        </w:rPr>
        <w:t>aving fewer economic opportunities that would enable them to afford housing themselves; the</w:t>
      </w:r>
      <w:r w:rsidR="00340A29">
        <w:rPr>
          <w:rFonts w:cs="Arial"/>
          <w:szCs w:val="24"/>
        </w:rPr>
        <w:t>se women</w:t>
      </w:r>
      <w:r w:rsidR="00340A29" w:rsidRPr="00863BA4">
        <w:rPr>
          <w:rFonts w:cs="Arial"/>
          <w:szCs w:val="24"/>
        </w:rPr>
        <w:t xml:space="preserve"> also have less access to </w:t>
      </w:r>
      <w:r w:rsidR="00340A29">
        <w:rPr>
          <w:rFonts w:cs="Arial"/>
          <w:szCs w:val="24"/>
        </w:rPr>
        <w:t xml:space="preserve">the </w:t>
      </w:r>
      <w:r w:rsidR="00340A29" w:rsidRPr="00863BA4">
        <w:rPr>
          <w:rFonts w:cs="Arial"/>
          <w:szCs w:val="24"/>
        </w:rPr>
        <w:t>relevant personal connections necessary to acquire housing</w:t>
      </w:r>
      <w:r w:rsidR="00340A29">
        <w:rPr>
          <w:rFonts w:cs="Arial"/>
          <w:szCs w:val="24"/>
        </w:rPr>
        <w:t>, than men do</w:t>
      </w:r>
      <w:r w:rsidR="00340A29" w:rsidRPr="00863BA4">
        <w:rPr>
          <w:rFonts w:cs="Arial"/>
          <w:szCs w:val="24"/>
        </w:rPr>
        <w:t>.</w:t>
      </w:r>
      <w:r w:rsidR="00340A29" w:rsidRPr="00863BA4">
        <w:rPr>
          <w:rStyle w:val="Rimandonotaapidipagina"/>
          <w:rFonts w:cs="Arial"/>
          <w:szCs w:val="24"/>
        </w:rPr>
        <w:footnoteReference w:id="36"/>
      </w:r>
    </w:p>
    <w:p w14:paraId="3FE4373C" w14:textId="77777777" w:rsidR="00874781" w:rsidRDefault="00874781" w:rsidP="00E249C6">
      <w:pPr>
        <w:autoSpaceDE w:val="0"/>
        <w:autoSpaceDN w:val="0"/>
        <w:adjustRightInd w:val="0"/>
        <w:rPr>
          <w:rFonts w:cs="Arial"/>
          <w:szCs w:val="24"/>
        </w:rPr>
      </w:pPr>
    </w:p>
    <w:p w14:paraId="45B7ACD9" w14:textId="5861DF19" w:rsidR="00340A29" w:rsidRDefault="00874781" w:rsidP="00E249C6">
      <w:pPr>
        <w:autoSpaceDE w:val="0"/>
        <w:autoSpaceDN w:val="0"/>
        <w:adjustRightInd w:val="0"/>
        <w:rPr>
          <w:rFonts w:cs="Arial"/>
          <w:szCs w:val="24"/>
        </w:rPr>
      </w:pPr>
      <w:r>
        <w:rPr>
          <w:rFonts w:cs="Arial"/>
          <w:szCs w:val="24"/>
        </w:rPr>
        <w:t>I</w:t>
      </w:r>
      <w:r w:rsidR="006E4FE4" w:rsidRPr="00863BA4">
        <w:rPr>
          <w:rFonts w:cs="Arial"/>
          <w:szCs w:val="24"/>
        </w:rPr>
        <w:t>t is</w:t>
      </w:r>
      <w:r>
        <w:rPr>
          <w:rFonts w:cs="Arial"/>
          <w:szCs w:val="24"/>
        </w:rPr>
        <w:t xml:space="preserve"> therefore</w:t>
      </w:r>
      <w:r w:rsidR="006E4FE4" w:rsidRPr="00863BA4">
        <w:rPr>
          <w:rFonts w:cs="Arial"/>
          <w:szCs w:val="24"/>
        </w:rPr>
        <w:t xml:space="preserve"> the </w:t>
      </w:r>
      <w:r w:rsidR="00296A0A" w:rsidRPr="00863BA4">
        <w:rPr>
          <w:rFonts w:cs="Arial"/>
          <w:szCs w:val="24"/>
        </w:rPr>
        <w:t>intersection of these vulnerabilities</w:t>
      </w:r>
      <w:r w:rsidR="00F67E77">
        <w:rPr>
          <w:rFonts w:cs="Arial"/>
          <w:szCs w:val="24"/>
        </w:rPr>
        <w:t>;</w:t>
      </w:r>
      <w:r w:rsidR="00296A0A" w:rsidRPr="00863BA4">
        <w:rPr>
          <w:rFonts w:cs="Arial"/>
          <w:szCs w:val="24"/>
        </w:rPr>
        <w:t xml:space="preserve"> being </w:t>
      </w:r>
      <w:r>
        <w:rPr>
          <w:rFonts w:cs="Arial"/>
          <w:szCs w:val="24"/>
        </w:rPr>
        <w:t xml:space="preserve">displaced, being </w:t>
      </w:r>
      <w:r w:rsidR="00296A0A" w:rsidRPr="00863BA4">
        <w:rPr>
          <w:rFonts w:cs="Arial"/>
          <w:szCs w:val="24"/>
        </w:rPr>
        <w:t>from a minority clan</w:t>
      </w:r>
      <w:r>
        <w:rPr>
          <w:rFonts w:cs="Arial"/>
          <w:szCs w:val="24"/>
        </w:rPr>
        <w:t xml:space="preserve">, being </w:t>
      </w:r>
      <w:r w:rsidR="00296A0A" w:rsidRPr="00863BA4">
        <w:rPr>
          <w:rFonts w:cs="Arial"/>
          <w:szCs w:val="24"/>
        </w:rPr>
        <w:t>socio-economically disadvantaged</w:t>
      </w:r>
      <w:r>
        <w:rPr>
          <w:rFonts w:cs="Arial"/>
          <w:szCs w:val="24"/>
        </w:rPr>
        <w:t>, and being part of a female headed-household,</w:t>
      </w:r>
      <w:r w:rsidR="00296A0A" w:rsidRPr="00863BA4">
        <w:rPr>
          <w:rFonts w:cs="Arial"/>
          <w:szCs w:val="24"/>
        </w:rPr>
        <w:t xml:space="preserve"> that</w:t>
      </w:r>
      <w:r w:rsidR="00122789" w:rsidRPr="00863BA4">
        <w:rPr>
          <w:rFonts w:cs="Arial"/>
          <w:szCs w:val="24"/>
        </w:rPr>
        <w:t xml:space="preserve"> </w:t>
      </w:r>
      <w:r w:rsidR="006E4FE4" w:rsidRPr="00863BA4">
        <w:rPr>
          <w:rFonts w:cs="Arial"/>
          <w:szCs w:val="24"/>
        </w:rPr>
        <w:t>heighten</w:t>
      </w:r>
      <w:r>
        <w:rPr>
          <w:rFonts w:cs="Arial"/>
          <w:szCs w:val="24"/>
        </w:rPr>
        <w:t>s</w:t>
      </w:r>
      <w:r w:rsidR="006E4FE4" w:rsidRPr="00863BA4">
        <w:rPr>
          <w:rFonts w:cs="Arial"/>
          <w:szCs w:val="24"/>
        </w:rPr>
        <w:t xml:space="preserve"> the risk of </w:t>
      </w:r>
      <w:r w:rsidR="00122789" w:rsidRPr="00863BA4">
        <w:rPr>
          <w:rFonts w:cs="Arial"/>
          <w:szCs w:val="24"/>
        </w:rPr>
        <w:t>SEA</w:t>
      </w:r>
      <w:r w:rsidR="006E4FE4" w:rsidRPr="00863BA4">
        <w:rPr>
          <w:rFonts w:cs="Arial"/>
          <w:szCs w:val="24"/>
        </w:rPr>
        <w:t xml:space="preserve"> for displacement affected </w:t>
      </w:r>
      <w:r>
        <w:rPr>
          <w:rFonts w:cs="Arial"/>
          <w:szCs w:val="24"/>
        </w:rPr>
        <w:t>women</w:t>
      </w:r>
      <w:r w:rsidR="00A360CA" w:rsidRPr="00863BA4">
        <w:rPr>
          <w:rFonts w:cs="Arial"/>
          <w:szCs w:val="24"/>
        </w:rPr>
        <w:t>.</w:t>
      </w:r>
      <w:r w:rsidR="00967A7F" w:rsidRPr="00863BA4">
        <w:rPr>
          <w:rFonts w:cs="Arial"/>
          <w:szCs w:val="24"/>
        </w:rPr>
        <w:t xml:space="preserve"> </w:t>
      </w:r>
      <w:r w:rsidR="00F67E77">
        <w:rPr>
          <w:rFonts w:cs="Arial"/>
          <w:szCs w:val="24"/>
        </w:rPr>
        <w:t>IDP</w:t>
      </w:r>
      <w:r w:rsidR="00A360CA" w:rsidRPr="00863BA4">
        <w:rPr>
          <w:rFonts w:cs="Arial"/>
          <w:szCs w:val="24"/>
        </w:rPr>
        <w:t xml:space="preserve"> women are often exposed, powerless, </w:t>
      </w:r>
      <w:r w:rsidR="005A73F5" w:rsidRPr="00863BA4">
        <w:rPr>
          <w:rFonts w:cs="Arial"/>
          <w:szCs w:val="24"/>
        </w:rPr>
        <w:t>without protection</w:t>
      </w:r>
      <w:r w:rsidR="00340A29">
        <w:rPr>
          <w:rFonts w:cs="Arial"/>
          <w:szCs w:val="24"/>
        </w:rPr>
        <w:t>,</w:t>
      </w:r>
      <w:r w:rsidR="00A360CA" w:rsidRPr="00863BA4">
        <w:rPr>
          <w:rFonts w:cs="Arial"/>
          <w:szCs w:val="24"/>
        </w:rPr>
        <w:t xml:space="preserve"> and </w:t>
      </w:r>
      <w:r w:rsidR="00340A29">
        <w:rPr>
          <w:rFonts w:cs="Arial"/>
          <w:szCs w:val="24"/>
        </w:rPr>
        <w:t>with</w:t>
      </w:r>
      <w:r w:rsidR="00A360CA" w:rsidRPr="00863BA4">
        <w:rPr>
          <w:rFonts w:cs="Arial"/>
          <w:szCs w:val="24"/>
        </w:rPr>
        <w:t xml:space="preserve"> high economic need</w:t>
      </w:r>
      <w:r w:rsidR="00340A29">
        <w:rPr>
          <w:rFonts w:cs="Arial"/>
          <w:szCs w:val="24"/>
        </w:rPr>
        <w:t>s</w:t>
      </w:r>
      <w:r w:rsidR="00A360CA" w:rsidRPr="00863BA4">
        <w:rPr>
          <w:rFonts w:cs="Arial"/>
          <w:szCs w:val="24"/>
        </w:rPr>
        <w:t>, making them vulnerable to</w:t>
      </w:r>
      <w:r w:rsidR="00F67E77">
        <w:rPr>
          <w:rFonts w:cs="Arial"/>
          <w:szCs w:val="24"/>
        </w:rPr>
        <w:t xml:space="preserve"> abuse, or to the need to</w:t>
      </w:r>
      <w:r w:rsidR="00A360CA" w:rsidRPr="00863BA4">
        <w:rPr>
          <w:rFonts w:cs="Arial"/>
          <w:szCs w:val="24"/>
        </w:rPr>
        <w:t xml:space="preserve"> exchang</w:t>
      </w:r>
      <w:r w:rsidR="00F67E77">
        <w:rPr>
          <w:rFonts w:cs="Arial"/>
          <w:szCs w:val="24"/>
        </w:rPr>
        <w:t>e</w:t>
      </w:r>
      <w:r w:rsidR="00A360CA" w:rsidRPr="00863BA4">
        <w:rPr>
          <w:rFonts w:cs="Arial"/>
          <w:szCs w:val="24"/>
        </w:rPr>
        <w:t xml:space="preserve"> </w:t>
      </w:r>
      <w:r w:rsidR="00122789" w:rsidRPr="00863BA4">
        <w:rPr>
          <w:rFonts w:cs="Arial"/>
          <w:szCs w:val="24"/>
        </w:rPr>
        <w:t xml:space="preserve">sexual favours in return for access to humanitarian aid, jobs or money. </w:t>
      </w:r>
    </w:p>
    <w:p w14:paraId="6029DCC7" w14:textId="77777777" w:rsidR="00340A29" w:rsidRDefault="00340A29" w:rsidP="00E249C6">
      <w:pPr>
        <w:autoSpaceDE w:val="0"/>
        <w:autoSpaceDN w:val="0"/>
        <w:adjustRightInd w:val="0"/>
        <w:rPr>
          <w:rFonts w:cs="Arial"/>
          <w:szCs w:val="24"/>
        </w:rPr>
      </w:pPr>
    </w:p>
    <w:p w14:paraId="0D077491" w14:textId="7C241564" w:rsidR="00923149" w:rsidRDefault="00E32E29" w:rsidP="00E249C6">
      <w:pPr>
        <w:rPr>
          <w:rFonts w:cs="Arial"/>
          <w:szCs w:val="24"/>
        </w:rPr>
      </w:pPr>
      <w:r>
        <w:rPr>
          <w:rFonts w:cs="Arial"/>
          <w:szCs w:val="24"/>
        </w:rPr>
        <w:t>The prevalence</w:t>
      </w:r>
      <w:r w:rsidR="00923149" w:rsidRPr="00863BA4">
        <w:rPr>
          <w:rFonts w:cs="Arial"/>
          <w:szCs w:val="24"/>
        </w:rPr>
        <w:t xml:space="preserve"> </w:t>
      </w:r>
      <w:r>
        <w:rPr>
          <w:rFonts w:cs="Arial"/>
          <w:szCs w:val="24"/>
        </w:rPr>
        <w:t>of SEA against IDPs</w:t>
      </w:r>
      <w:r w:rsidR="00923149" w:rsidRPr="00863BA4">
        <w:rPr>
          <w:rFonts w:cs="Arial"/>
          <w:szCs w:val="24"/>
        </w:rPr>
        <w:t xml:space="preserve"> </w:t>
      </w:r>
      <w:r>
        <w:rPr>
          <w:rFonts w:cs="Arial"/>
          <w:szCs w:val="24"/>
        </w:rPr>
        <w:t>appears to be</w:t>
      </w:r>
      <w:r w:rsidR="00923149" w:rsidRPr="00863BA4">
        <w:rPr>
          <w:rFonts w:cs="Arial"/>
          <w:szCs w:val="24"/>
        </w:rPr>
        <w:t xml:space="preserve"> acute </w:t>
      </w:r>
      <w:r>
        <w:rPr>
          <w:rFonts w:cs="Arial"/>
          <w:szCs w:val="24"/>
        </w:rPr>
        <w:t>across</w:t>
      </w:r>
      <w:r w:rsidR="00923149" w:rsidRPr="00863BA4">
        <w:rPr>
          <w:rFonts w:cs="Arial"/>
          <w:szCs w:val="24"/>
        </w:rPr>
        <w:t xml:space="preserve"> all the locations surveyed in southern Somalia: Baidoa, Beletweyne, Kismayo and Mogadishu. According to respondents from those locations: </w:t>
      </w:r>
    </w:p>
    <w:p w14:paraId="3784E581" w14:textId="77777777" w:rsidR="00B82276" w:rsidRPr="00863BA4" w:rsidRDefault="00B82276" w:rsidP="00E249C6">
      <w:pPr>
        <w:rPr>
          <w:rFonts w:cs="Arial"/>
          <w:szCs w:val="24"/>
        </w:rPr>
      </w:pPr>
    </w:p>
    <w:p w14:paraId="21DA58A1" w14:textId="35B8EA91" w:rsidR="00E0378B" w:rsidRPr="00863BA4" w:rsidRDefault="00B83CA4" w:rsidP="00E249C6">
      <w:pPr>
        <w:pStyle w:val="Citazione"/>
        <w:spacing w:before="0"/>
        <w:jc w:val="both"/>
        <w:rPr>
          <w:rFonts w:cs="Arial"/>
          <w:szCs w:val="24"/>
        </w:rPr>
      </w:pPr>
      <w:r w:rsidRPr="00863BA4">
        <w:rPr>
          <w:rFonts w:cs="Arial"/>
          <w:szCs w:val="24"/>
        </w:rPr>
        <w:t xml:space="preserve">“There </w:t>
      </w:r>
      <w:r w:rsidR="00BB0209" w:rsidRPr="00863BA4">
        <w:rPr>
          <w:rFonts w:cs="Arial"/>
          <w:szCs w:val="24"/>
        </w:rPr>
        <w:t xml:space="preserve">was a </w:t>
      </w:r>
      <w:r w:rsidRPr="00863BA4">
        <w:rPr>
          <w:rFonts w:cs="Arial"/>
          <w:szCs w:val="24"/>
        </w:rPr>
        <w:t>w</w:t>
      </w:r>
      <w:r w:rsidR="008D61D8" w:rsidRPr="00863BA4">
        <w:rPr>
          <w:rFonts w:cs="Arial"/>
          <w:szCs w:val="24"/>
        </w:rPr>
        <w:t xml:space="preserve">omen with eight children in this camp </w:t>
      </w:r>
      <w:r w:rsidR="00A50903" w:rsidRPr="00863BA4">
        <w:rPr>
          <w:rFonts w:cs="Arial"/>
          <w:szCs w:val="24"/>
        </w:rPr>
        <w:t xml:space="preserve">whose </w:t>
      </w:r>
      <w:r w:rsidRPr="00863BA4">
        <w:rPr>
          <w:rFonts w:cs="Arial"/>
          <w:szCs w:val="24"/>
        </w:rPr>
        <w:t xml:space="preserve">husband </w:t>
      </w:r>
      <w:r w:rsidR="00535EDF" w:rsidRPr="00863BA4">
        <w:rPr>
          <w:rFonts w:cs="Arial"/>
          <w:szCs w:val="24"/>
        </w:rPr>
        <w:t xml:space="preserve">had </w:t>
      </w:r>
      <w:r w:rsidR="006E7F21" w:rsidRPr="00863BA4">
        <w:rPr>
          <w:rFonts w:cs="Arial"/>
          <w:szCs w:val="24"/>
        </w:rPr>
        <w:t xml:space="preserve">passed away, and she was not able to find </w:t>
      </w:r>
      <w:r w:rsidRPr="00863BA4">
        <w:rPr>
          <w:rFonts w:cs="Arial"/>
          <w:szCs w:val="24"/>
        </w:rPr>
        <w:t xml:space="preserve">work to provide </w:t>
      </w:r>
      <w:r w:rsidR="006E7F21" w:rsidRPr="00863BA4">
        <w:rPr>
          <w:rFonts w:cs="Arial"/>
          <w:szCs w:val="24"/>
        </w:rPr>
        <w:t xml:space="preserve">for </w:t>
      </w:r>
      <w:r w:rsidR="00F80847" w:rsidRPr="00863BA4">
        <w:rPr>
          <w:rFonts w:cs="Arial"/>
          <w:szCs w:val="24"/>
        </w:rPr>
        <w:t>her family. S</w:t>
      </w:r>
      <w:r w:rsidRPr="00863BA4">
        <w:rPr>
          <w:rFonts w:cs="Arial"/>
          <w:szCs w:val="24"/>
        </w:rPr>
        <w:t xml:space="preserve">he had sexual relation with someone who was in a position of power in the district in order to get </w:t>
      </w:r>
      <w:r w:rsidR="0066044B" w:rsidRPr="00863BA4">
        <w:rPr>
          <w:rFonts w:cs="Arial"/>
          <w:szCs w:val="24"/>
        </w:rPr>
        <w:t xml:space="preserve">access to </w:t>
      </w:r>
      <w:r w:rsidRPr="00863BA4">
        <w:rPr>
          <w:rFonts w:cs="Arial"/>
          <w:szCs w:val="24"/>
        </w:rPr>
        <w:t>more aid</w:t>
      </w:r>
      <w:r w:rsidR="00BA498C">
        <w:rPr>
          <w:rFonts w:cs="Arial"/>
          <w:szCs w:val="24"/>
        </w:rPr>
        <w:t>,</w:t>
      </w:r>
      <w:r w:rsidR="0066044B" w:rsidRPr="00863BA4">
        <w:rPr>
          <w:rFonts w:cs="Arial"/>
          <w:szCs w:val="24"/>
        </w:rPr>
        <w:t xml:space="preserve"> including the </w:t>
      </w:r>
      <w:r w:rsidR="00BB0209" w:rsidRPr="00863BA4">
        <w:rPr>
          <w:rFonts w:cs="Arial"/>
          <w:szCs w:val="24"/>
        </w:rPr>
        <w:t>r</w:t>
      </w:r>
      <w:r w:rsidR="0066044B" w:rsidRPr="00863BA4">
        <w:rPr>
          <w:rFonts w:cs="Arial"/>
          <w:szCs w:val="24"/>
        </w:rPr>
        <w:t xml:space="preserve">atio card, money and some </w:t>
      </w:r>
      <w:r w:rsidRPr="00863BA4">
        <w:rPr>
          <w:rFonts w:cs="Arial"/>
          <w:szCs w:val="24"/>
        </w:rPr>
        <w:t>food for her children</w:t>
      </w:r>
      <w:r w:rsidR="0066044B" w:rsidRPr="00863BA4">
        <w:rPr>
          <w:rFonts w:cs="Arial"/>
          <w:szCs w:val="24"/>
        </w:rPr>
        <w:t>!</w:t>
      </w:r>
      <w:r w:rsidRPr="00863BA4">
        <w:rPr>
          <w:rFonts w:cs="Arial"/>
          <w:szCs w:val="24"/>
        </w:rPr>
        <w:t xml:space="preserve">” </w:t>
      </w:r>
    </w:p>
    <w:p w14:paraId="658A4989" w14:textId="124D7AA7" w:rsidR="00B83CA4" w:rsidRPr="00863BA4" w:rsidRDefault="00E0378B" w:rsidP="00E249C6">
      <w:pPr>
        <w:pStyle w:val="Citazione"/>
        <w:spacing w:before="0"/>
        <w:jc w:val="both"/>
        <w:rPr>
          <w:rFonts w:cs="Arial"/>
          <w:szCs w:val="24"/>
        </w:rPr>
      </w:pPr>
      <w:r w:rsidRPr="00863BA4">
        <w:rPr>
          <w:rFonts w:cs="Arial"/>
          <w:szCs w:val="24"/>
        </w:rPr>
        <w:t xml:space="preserve">- </w:t>
      </w:r>
      <w:r w:rsidR="00B83CA4" w:rsidRPr="00863BA4">
        <w:rPr>
          <w:rFonts w:cs="Arial"/>
          <w:szCs w:val="24"/>
        </w:rPr>
        <w:t xml:space="preserve">Baidoa </w:t>
      </w:r>
      <w:r w:rsidR="00CC7393" w:rsidRPr="00863BA4">
        <w:rPr>
          <w:rFonts w:cs="Arial"/>
          <w:szCs w:val="24"/>
        </w:rPr>
        <w:t>respondent</w:t>
      </w:r>
    </w:p>
    <w:p w14:paraId="5A74A7FD" w14:textId="77777777" w:rsidR="00D04824" w:rsidRDefault="00D04824" w:rsidP="00E249C6">
      <w:pPr>
        <w:pStyle w:val="Citazione"/>
        <w:spacing w:before="0"/>
        <w:jc w:val="both"/>
        <w:rPr>
          <w:rFonts w:cs="Arial"/>
          <w:szCs w:val="24"/>
        </w:rPr>
      </w:pPr>
    </w:p>
    <w:p w14:paraId="5EBBE926" w14:textId="5A4E417B" w:rsidR="00B36D31" w:rsidRPr="00863BA4" w:rsidRDefault="00404570" w:rsidP="00E249C6">
      <w:pPr>
        <w:pStyle w:val="Citazione"/>
        <w:spacing w:before="0"/>
        <w:jc w:val="both"/>
        <w:rPr>
          <w:rFonts w:cs="Arial"/>
          <w:szCs w:val="24"/>
        </w:rPr>
      </w:pPr>
      <w:r w:rsidRPr="00863BA4">
        <w:rPr>
          <w:rFonts w:cs="Arial"/>
          <w:szCs w:val="24"/>
        </w:rPr>
        <w:t>“</w:t>
      </w:r>
      <w:r w:rsidR="00B36D31" w:rsidRPr="00863BA4">
        <w:rPr>
          <w:rFonts w:cs="Arial"/>
          <w:szCs w:val="24"/>
        </w:rPr>
        <w:t xml:space="preserve">Most cases </w:t>
      </w:r>
      <w:r w:rsidRPr="00863BA4">
        <w:rPr>
          <w:rFonts w:cs="Arial"/>
          <w:szCs w:val="24"/>
        </w:rPr>
        <w:t xml:space="preserve">of SEA I have heard of are </w:t>
      </w:r>
      <w:r w:rsidR="00B36D31" w:rsidRPr="00863BA4">
        <w:rPr>
          <w:rFonts w:cs="Arial"/>
          <w:szCs w:val="24"/>
        </w:rPr>
        <w:t xml:space="preserve">single mothers who </w:t>
      </w:r>
      <w:r w:rsidR="00366AA6" w:rsidRPr="00863BA4">
        <w:rPr>
          <w:rFonts w:cs="Arial"/>
          <w:szCs w:val="24"/>
        </w:rPr>
        <w:t xml:space="preserve">are </w:t>
      </w:r>
      <w:r w:rsidR="00B36D31" w:rsidRPr="00863BA4">
        <w:rPr>
          <w:rFonts w:cs="Arial"/>
          <w:szCs w:val="24"/>
        </w:rPr>
        <w:t xml:space="preserve">abused by the camp managers in order </w:t>
      </w:r>
      <w:r w:rsidR="00DF2C6D" w:rsidRPr="00863BA4">
        <w:rPr>
          <w:rFonts w:cs="Arial"/>
          <w:szCs w:val="24"/>
        </w:rPr>
        <w:t xml:space="preserve">to </w:t>
      </w:r>
      <w:r w:rsidR="00B36D31" w:rsidRPr="00863BA4">
        <w:rPr>
          <w:rFonts w:cs="Arial"/>
          <w:szCs w:val="24"/>
        </w:rPr>
        <w:t xml:space="preserve">receive her </w:t>
      </w:r>
      <w:r w:rsidR="006317B7" w:rsidRPr="00863BA4">
        <w:rPr>
          <w:rFonts w:cs="Arial"/>
          <w:szCs w:val="24"/>
        </w:rPr>
        <w:t>aid</w:t>
      </w:r>
      <w:r w:rsidR="00B36D31" w:rsidRPr="00863BA4">
        <w:rPr>
          <w:rFonts w:cs="Arial"/>
          <w:szCs w:val="24"/>
        </w:rPr>
        <w:t>. I have met a case of wom</w:t>
      </w:r>
      <w:r w:rsidR="00BA498C">
        <w:rPr>
          <w:rFonts w:cs="Arial"/>
          <w:szCs w:val="24"/>
        </w:rPr>
        <w:t>a</w:t>
      </w:r>
      <w:r w:rsidR="00B36D31" w:rsidRPr="00863BA4">
        <w:rPr>
          <w:rFonts w:cs="Arial"/>
          <w:szCs w:val="24"/>
        </w:rPr>
        <w:t>n who is single mother</w:t>
      </w:r>
      <w:r w:rsidR="00BA498C">
        <w:rPr>
          <w:rFonts w:cs="Arial"/>
          <w:szCs w:val="24"/>
        </w:rPr>
        <w:t>. S</w:t>
      </w:r>
      <w:r w:rsidR="00B36D31" w:rsidRPr="00863BA4">
        <w:rPr>
          <w:rFonts w:cs="Arial"/>
          <w:szCs w:val="24"/>
        </w:rPr>
        <w:t>he was sexually abused by the</w:t>
      </w:r>
      <w:r w:rsidR="006317B7" w:rsidRPr="00863BA4">
        <w:rPr>
          <w:rFonts w:cs="Arial"/>
          <w:szCs w:val="24"/>
        </w:rPr>
        <w:t xml:space="preserve"> camp managers and </w:t>
      </w:r>
      <w:r w:rsidR="00B36D31" w:rsidRPr="00863BA4">
        <w:rPr>
          <w:rFonts w:cs="Arial"/>
          <w:szCs w:val="24"/>
        </w:rPr>
        <w:t>was given some food</w:t>
      </w:r>
      <w:r w:rsidR="00BA498C">
        <w:rPr>
          <w:rFonts w:cs="Arial"/>
          <w:szCs w:val="24"/>
        </w:rPr>
        <w:t>,</w:t>
      </w:r>
      <w:r w:rsidR="00B36D31" w:rsidRPr="00863BA4">
        <w:rPr>
          <w:rFonts w:cs="Arial"/>
          <w:szCs w:val="24"/>
        </w:rPr>
        <w:t xml:space="preserve"> which she </w:t>
      </w:r>
      <w:r w:rsidR="006317B7" w:rsidRPr="00863BA4">
        <w:rPr>
          <w:rFonts w:cs="Arial"/>
          <w:szCs w:val="24"/>
        </w:rPr>
        <w:t>needed that time for her family.”</w:t>
      </w:r>
    </w:p>
    <w:p w14:paraId="51E0BC05" w14:textId="5ED47FD6" w:rsidR="00105B53" w:rsidRPr="00863BA4" w:rsidRDefault="006317B7" w:rsidP="00E249C6">
      <w:pPr>
        <w:pStyle w:val="Citazione"/>
        <w:spacing w:before="0"/>
        <w:jc w:val="both"/>
        <w:rPr>
          <w:rFonts w:cs="Arial"/>
          <w:szCs w:val="24"/>
        </w:rPr>
      </w:pPr>
      <w:r w:rsidRPr="00863BA4">
        <w:rPr>
          <w:rFonts w:cs="Arial"/>
          <w:szCs w:val="24"/>
        </w:rPr>
        <w:t>- Beletweyne</w:t>
      </w:r>
      <w:r w:rsidR="00CC7393" w:rsidRPr="00863BA4">
        <w:rPr>
          <w:rFonts w:cs="Arial"/>
          <w:szCs w:val="24"/>
        </w:rPr>
        <w:t xml:space="preserve"> respondent</w:t>
      </w:r>
    </w:p>
    <w:p w14:paraId="42A83658" w14:textId="77777777" w:rsidR="00D04824" w:rsidRDefault="00D04824" w:rsidP="00E249C6">
      <w:pPr>
        <w:pStyle w:val="Citazione"/>
        <w:spacing w:before="0"/>
        <w:jc w:val="both"/>
        <w:rPr>
          <w:rFonts w:cs="Arial"/>
          <w:szCs w:val="24"/>
        </w:rPr>
      </w:pPr>
    </w:p>
    <w:p w14:paraId="359D787D" w14:textId="2909FC50" w:rsidR="00105B53" w:rsidRPr="00863BA4" w:rsidRDefault="00105B53" w:rsidP="00E249C6">
      <w:pPr>
        <w:pStyle w:val="Citazione"/>
        <w:spacing w:before="0"/>
        <w:jc w:val="both"/>
        <w:rPr>
          <w:rFonts w:cs="Arial"/>
          <w:szCs w:val="24"/>
        </w:rPr>
      </w:pPr>
      <w:r w:rsidRPr="00863BA4">
        <w:rPr>
          <w:rFonts w:cs="Arial"/>
          <w:szCs w:val="24"/>
        </w:rPr>
        <w:lastRenderedPageBreak/>
        <w:t>“It happened to a wom</w:t>
      </w:r>
      <w:r w:rsidR="00BA498C">
        <w:rPr>
          <w:rFonts w:cs="Arial"/>
          <w:szCs w:val="24"/>
        </w:rPr>
        <w:t>a</w:t>
      </w:r>
      <w:r w:rsidRPr="00863BA4">
        <w:rPr>
          <w:rFonts w:cs="Arial"/>
          <w:szCs w:val="24"/>
        </w:rPr>
        <w:t>n who lived in the camp</w:t>
      </w:r>
      <w:r w:rsidR="00BA498C">
        <w:rPr>
          <w:rFonts w:cs="Arial"/>
          <w:szCs w:val="24"/>
        </w:rPr>
        <w:t>. S</w:t>
      </w:r>
      <w:r w:rsidRPr="00863BA4">
        <w:rPr>
          <w:rFonts w:cs="Arial"/>
          <w:szCs w:val="24"/>
        </w:rPr>
        <w:t>he had a sexual relation with one of the humanitarian workers</w:t>
      </w:r>
      <w:r w:rsidR="00CA1751">
        <w:rPr>
          <w:rFonts w:cs="Arial"/>
          <w:szCs w:val="24"/>
        </w:rPr>
        <w:t>. H</w:t>
      </w:r>
      <w:r w:rsidRPr="00863BA4">
        <w:rPr>
          <w:rFonts w:cs="Arial"/>
          <w:szCs w:val="24"/>
        </w:rPr>
        <w:t>e used his position of power in return to the aid he distributes</w:t>
      </w:r>
      <w:r w:rsidR="00CA1751">
        <w:rPr>
          <w:rFonts w:cs="Arial"/>
          <w:szCs w:val="24"/>
        </w:rPr>
        <w:t>. A</w:t>
      </w:r>
      <w:r w:rsidRPr="00863BA4">
        <w:rPr>
          <w:rFonts w:cs="Arial"/>
          <w:szCs w:val="24"/>
        </w:rPr>
        <w:t>nytime aid arrives he gives her priority</w:t>
      </w:r>
      <w:r w:rsidR="00CA1751">
        <w:rPr>
          <w:rFonts w:cs="Arial"/>
          <w:szCs w:val="24"/>
        </w:rPr>
        <w:t>,</w:t>
      </w:r>
      <w:r w:rsidRPr="00863BA4">
        <w:rPr>
          <w:rFonts w:cs="Arial"/>
          <w:szCs w:val="24"/>
        </w:rPr>
        <w:t xml:space="preserve"> and in return she give him what he wants from her. She had four children which their father passed away two years ago.”</w:t>
      </w:r>
    </w:p>
    <w:p w14:paraId="69FE0A5F" w14:textId="364A0793" w:rsidR="00105B53" w:rsidRPr="00863BA4" w:rsidRDefault="00105B53" w:rsidP="00E249C6">
      <w:pPr>
        <w:pStyle w:val="Citazione"/>
        <w:spacing w:before="0"/>
        <w:jc w:val="both"/>
        <w:rPr>
          <w:rFonts w:cs="Arial"/>
          <w:szCs w:val="24"/>
        </w:rPr>
      </w:pPr>
      <w:r w:rsidRPr="00863BA4">
        <w:rPr>
          <w:rFonts w:cs="Arial"/>
          <w:szCs w:val="24"/>
        </w:rPr>
        <w:t>- Kismayo</w:t>
      </w:r>
      <w:r w:rsidR="00FE6D1D" w:rsidRPr="00863BA4">
        <w:rPr>
          <w:rFonts w:cs="Arial"/>
          <w:szCs w:val="24"/>
        </w:rPr>
        <w:t xml:space="preserve"> respondent</w:t>
      </w:r>
    </w:p>
    <w:p w14:paraId="2334C75D" w14:textId="77777777" w:rsidR="00D04824" w:rsidRDefault="00D04824" w:rsidP="00E249C6">
      <w:pPr>
        <w:pStyle w:val="Citazione"/>
        <w:spacing w:before="0"/>
        <w:jc w:val="both"/>
        <w:rPr>
          <w:rFonts w:cs="Arial"/>
          <w:szCs w:val="24"/>
        </w:rPr>
      </w:pPr>
    </w:p>
    <w:p w14:paraId="44102013" w14:textId="3AD0ECFD" w:rsidR="00CA3B5F" w:rsidRPr="00863BA4" w:rsidRDefault="00CA3B5F" w:rsidP="00E249C6">
      <w:pPr>
        <w:pStyle w:val="Citazione"/>
        <w:spacing w:before="0"/>
        <w:jc w:val="both"/>
        <w:rPr>
          <w:rFonts w:cs="Arial"/>
          <w:szCs w:val="24"/>
        </w:rPr>
      </w:pPr>
      <w:r w:rsidRPr="00863BA4">
        <w:rPr>
          <w:rFonts w:cs="Arial"/>
          <w:szCs w:val="24"/>
        </w:rPr>
        <w:t>“I hear people are using a lot of force against women in this area, includes jobs for sex return, taking money for your body and even taking food for your body or sex.”</w:t>
      </w:r>
    </w:p>
    <w:p w14:paraId="0B0AD2B0" w14:textId="19A164D2" w:rsidR="00CA3B5F" w:rsidRPr="00863BA4" w:rsidRDefault="00CA3B5F" w:rsidP="00E249C6">
      <w:pPr>
        <w:pStyle w:val="Citazione"/>
        <w:spacing w:before="0"/>
        <w:jc w:val="both"/>
        <w:rPr>
          <w:rFonts w:cs="Arial"/>
          <w:szCs w:val="24"/>
        </w:rPr>
      </w:pPr>
      <w:r w:rsidRPr="00863BA4">
        <w:rPr>
          <w:rFonts w:cs="Arial"/>
          <w:szCs w:val="24"/>
        </w:rPr>
        <w:t>– Mogadishu</w:t>
      </w:r>
      <w:r w:rsidR="00BB0209" w:rsidRPr="00863BA4">
        <w:rPr>
          <w:rFonts w:cs="Arial"/>
          <w:szCs w:val="24"/>
        </w:rPr>
        <w:t xml:space="preserve"> respondent</w:t>
      </w:r>
    </w:p>
    <w:p w14:paraId="20B6B3BB" w14:textId="1524DB0B" w:rsidR="00CA1751" w:rsidRPr="00863BA4" w:rsidRDefault="00CA1751" w:rsidP="00CA1751">
      <w:pPr>
        <w:pStyle w:val="Citazione"/>
        <w:spacing w:before="0"/>
        <w:jc w:val="both"/>
        <w:rPr>
          <w:rFonts w:cs="Arial"/>
          <w:szCs w:val="24"/>
        </w:rPr>
      </w:pPr>
      <w:r w:rsidRPr="00863BA4">
        <w:rPr>
          <w:rFonts w:cs="Arial"/>
          <w:szCs w:val="24"/>
        </w:rPr>
        <w:t>“I have heard of various incidents of the use of administrative force</w:t>
      </w:r>
      <w:r w:rsidR="00E32E29">
        <w:rPr>
          <w:rFonts w:cs="Arial"/>
          <w:szCs w:val="24"/>
        </w:rPr>
        <w:t>,</w:t>
      </w:r>
      <w:r w:rsidRPr="00863BA4">
        <w:rPr>
          <w:rFonts w:cs="Arial"/>
          <w:szCs w:val="24"/>
        </w:rPr>
        <w:t xml:space="preserve"> and then harassment of women in this camp. People living in this area (camp) for access to money supplies, humanitarian support and basic services face many waves of abuse such as rape, sexual assault and so.”</w:t>
      </w:r>
    </w:p>
    <w:p w14:paraId="1C19CB6D" w14:textId="77777777" w:rsidR="00CA1751" w:rsidRPr="00863BA4" w:rsidRDefault="00CA1751" w:rsidP="00CA1751">
      <w:pPr>
        <w:pStyle w:val="Citazione"/>
        <w:spacing w:before="0"/>
        <w:jc w:val="both"/>
        <w:rPr>
          <w:rFonts w:cs="Arial"/>
          <w:szCs w:val="24"/>
        </w:rPr>
      </w:pPr>
      <w:r w:rsidRPr="00863BA4">
        <w:rPr>
          <w:rFonts w:cs="Arial"/>
          <w:szCs w:val="24"/>
        </w:rPr>
        <w:t>– Mogadishu respondent</w:t>
      </w:r>
    </w:p>
    <w:p w14:paraId="04170E58" w14:textId="77777777" w:rsidR="00D04824" w:rsidRDefault="00D04824" w:rsidP="00E249C6">
      <w:pPr>
        <w:rPr>
          <w:rFonts w:cs="Arial"/>
          <w:b/>
          <w:szCs w:val="24"/>
        </w:rPr>
      </w:pPr>
    </w:p>
    <w:p w14:paraId="1433986D" w14:textId="77777777" w:rsidR="00531683" w:rsidRPr="00543BC1" w:rsidRDefault="00531683" w:rsidP="00531683">
      <w:pPr>
        <w:rPr>
          <w:rFonts w:cs="Arial"/>
          <w:b/>
          <w:bCs/>
          <w:szCs w:val="24"/>
        </w:rPr>
      </w:pPr>
      <w:r w:rsidRPr="00543BC1">
        <w:rPr>
          <w:rFonts w:cs="Arial"/>
          <w:b/>
          <w:bCs/>
          <w:szCs w:val="24"/>
        </w:rPr>
        <w:t>Children:</w:t>
      </w:r>
    </w:p>
    <w:p w14:paraId="1A6B5A67" w14:textId="77777777" w:rsidR="00531683" w:rsidRDefault="00531683" w:rsidP="00531683">
      <w:pPr>
        <w:rPr>
          <w:rFonts w:cs="Arial"/>
          <w:szCs w:val="24"/>
        </w:rPr>
      </w:pPr>
      <w:r>
        <w:rPr>
          <w:rFonts w:cs="Arial"/>
          <w:szCs w:val="24"/>
        </w:rPr>
        <w:t>Notably, c</w:t>
      </w:r>
      <w:r w:rsidRPr="00863BA4">
        <w:rPr>
          <w:rFonts w:cs="Arial"/>
          <w:szCs w:val="24"/>
        </w:rPr>
        <w:t>hildren living in IDP settlements in southern Somalia are highly vulnerable to SEA. There are significantly more reports of sexual violence related to the conflict</w:t>
      </w:r>
      <w:r>
        <w:rPr>
          <w:rFonts w:cs="Arial"/>
          <w:szCs w:val="24"/>
        </w:rPr>
        <w:t xml:space="preserve"> (</w:t>
      </w:r>
      <w:r w:rsidRPr="00863BA4">
        <w:rPr>
          <w:rFonts w:cs="Arial"/>
          <w:szCs w:val="24"/>
        </w:rPr>
        <w:t>that committed by security</w:t>
      </w:r>
      <w:r>
        <w:rPr>
          <w:rFonts w:cs="Arial"/>
          <w:szCs w:val="24"/>
        </w:rPr>
        <w:t xml:space="preserve"> forces</w:t>
      </w:r>
      <w:r w:rsidRPr="00863BA4">
        <w:rPr>
          <w:rFonts w:cs="Arial"/>
          <w:szCs w:val="24"/>
        </w:rPr>
        <w:t xml:space="preserve"> or armed groups</w:t>
      </w:r>
      <w:r>
        <w:rPr>
          <w:rFonts w:cs="Arial"/>
          <w:szCs w:val="24"/>
        </w:rPr>
        <w:t>)</w:t>
      </w:r>
      <w:r w:rsidRPr="00863BA4">
        <w:rPr>
          <w:rFonts w:cs="Arial"/>
          <w:szCs w:val="24"/>
        </w:rPr>
        <w:t xml:space="preserve">, against girls under </w:t>
      </w:r>
      <w:r>
        <w:rPr>
          <w:rFonts w:cs="Arial"/>
          <w:szCs w:val="24"/>
        </w:rPr>
        <w:t xml:space="preserve">the age of </w:t>
      </w:r>
      <w:r w:rsidRPr="00863BA4">
        <w:rPr>
          <w:rFonts w:cs="Arial"/>
          <w:szCs w:val="24"/>
        </w:rPr>
        <w:t>18</w:t>
      </w:r>
      <w:r>
        <w:rPr>
          <w:rFonts w:cs="Arial"/>
          <w:szCs w:val="24"/>
        </w:rPr>
        <w:t>,</w:t>
      </w:r>
      <w:r w:rsidRPr="00863BA4">
        <w:rPr>
          <w:rFonts w:cs="Arial"/>
          <w:szCs w:val="24"/>
        </w:rPr>
        <w:t xml:space="preserve"> than against any other group: in 2018, the UN verified cases of conflict-related sexual violence against 20 women, 250 girls and 1 boy.</w:t>
      </w:r>
      <w:r w:rsidRPr="00863BA4">
        <w:rPr>
          <w:rStyle w:val="Rimandonotaapidipagina"/>
          <w:rFonts w:cs="Arial"/>
          <w:szCs w:val="24"/>
        </w:rPr>
        <w:footnoteReference w:id="37"/>
      </w:r>
      <w:r w:rsidRPr="00863BA4">
        <w:rPr>
          <w:rFonts w:cs="Arial"/>
          <w:szCs w:val="24"/>
        </w:rPr>
        <w:t xml:space="preserve"> </w:t>
      </w:r>
    </w:p>
    <w:p w14:paraId="2377DBDD" w14:textId="77777777" w:rsidR="00531683" w:rsidRDefault="00531683" w:rsidP="00531683">
      <w:pPr>
        <w:rPr>
          <w:rFonts w:cs="Arial"/>
          <w:szCs w:val="24"/>
        </w:rPr>
      </w:pPr>
    </w:p>
    <w:p w14:paraId="483A7AD6" w14:textId="77777777" w:rsidR="00531683" w:rsidRPr="00863BA4" w:rsidRDefault="00531683" w:rsidP="00531683">
      <w:pPr>
        <w:rPr>
          <w:rFonts w:cs="Arial"/>
          <w:szCs w:val="24"/>
        </w:rPr>
      </w:pPr>
      <w:r>
        <w:rPr>
          <w:rFonts w:cs="Arial"/>
          <w:szCs w:val="24"/>
        </w:rPr>
        <w:t>This research found that a</w:t>
      </w:r>
      <w:r w:rsidRPr="00863BA4">
        <w:rPr>
          <w:rFonts w:cs="Arial"/>
          <w:szCs w:val="24"/>
        </w:rPr>
        <w:t xml:space="preserve">cross southern Somalia, </w:t>
      </w:r>
      <w:r>
        <w:rPr>
          <w:rFonts w:cs="Arial"/>
          <w:szCs w:val="24"/>
        </w:rPr>
        <w:t>c</w:t>
      </w:r>
      <w:r w:rsidRPr="00863BA4">
        <w:rPr>
          <w:rFonts w:cs="Arial"/>
          <w:szCs w:val="24"/>
        </w:rPr>
        <w:t xml:space="preserve">hildren who are displaced are acutely vulnerable to SEA, </w:t>
      </w:r>
      <w:r>
        <w:rPr>
          <w:rFonts w:cs="Arial"/>
          <w:szCs w:val="24"/>
        </w:rPr>
        <w:t>particularly</w:t>
      </w:r>
      <w:r w:rsidRPr="00863BA4">
        <w:rPr>
          <w:rFonts w:cs="Arial"/>
          <w:szCs w:val="24"/>
        </w:rPr>
        <w:t xml:space="preserve"> young girls. Abuses usually occur in areas where children are separated from their caretakers, such as</w:t>
      </w:r>
      <w:r>
        <w:rPr>
          <w:rFonts w:cs="Arial"/>
          <w:szCs w:val="24"/>
        </w:rPr>
        <w:t xml:space="preserve"> in</w:t>
      </w:r>
      <w:r w:rsidRPr="00863BA4">
        <w:rPr>
          <w:rFonts w:cs="Arial"/>
          <w:szCs w:val="24"/>
        </w:rPr>
        <w:t xml:space="preserve"> schools within the IDP settlement. There were multiple report of </w:t>
      </w:r>
      <w:r>
        <w:rPr>
          <w:rFonts w:cs="Arial"/>
          <w:szCs w:val="24"/>
        </w:rPr>
        <w:t xml:space="preserve">abuse against children </w:t>
      </w:r>
      <w:r w:rsidRPr="00863BA4">
        <w:rPr>
          <w:rFonts w:cs="Arial"/>
          <w:szCs w:val="24"/>
        </w:rPr>
        <w:t>happening</w:t>
      </w:r>
      <w:r>
        <w:rPr>
          <w:rFonts w:cs="Arial"/>
          <w:szCs w:val="24"/>
        </w:rPr>
        <w:t>,</w:t>
      </w:r>
      <w:r w:rsidRPr="00863BA4">
        <w:rPr>
          <w:rFonts w:cs="Arial"/>
          <w:szCs w:val="24"/>
        </w:rPr>
        <w:t xml:space="preserve"> in Beletweyne, Baidoa, Kismayo and Mogadishu. </w:t>
      </w:r>
    </w:p>
    <w:p w14:paraId="06873D83" w14:textId="77777777" w:rsidR="00531683" w:rsidRDefault="00531683" w:rsidP="00531683">
      <w:pPr>
        <w:pStyle w:val="Citazione"/>
        <w:spacing w:before="0"/>
        <w:jc w:val="both"/>
        <w:rPr>
          <w:rFonts w:cs="Arial"/>
          <w:szCs w:val="24"/>
        </w:rPr>
      </w:pPr>
    </w:p>
    <w:p w14:paraId="0D4F6EEF" w14:textId="77777777" w:rsidR="00531683" w:rsidRPr="00863BA4" w:rsidRDefault="00531683" w:rsidP="00531683">
      <w:pPr>
        <w:pStyle w:val="Citazione"/>
        <w:spacing w:before="0"/>
        <w:jc w:val="both"/>
        <w:rPr>
          <w:rFonts w:cs="Arial"/>
          <w:szCs w:val="24"/>
        </w:rPr>
      </w:pPr>
      <w:r w:rsidRPr="00863BA4">
        <w:rPr>
          <w:rFonts w:cs="Arial"/>
          <w:szCs w:val="24"/>
        </w:rPr>
        <w:t>“Children in the IDP settlements experience sexually assault from those in powerful positions. Girl who get an aid from humanitarian worker were raped inside the camp by the camp leader, he promised her food in exchange and more aid, but instead he attacked her directly. He gave her a small amount of food.”</w:t>
      </w:r>
    </w:p>
    <w:p w14:paraId="62F0420F" w14:textId="4CC7A048" w:rsidR="00B97A8D" w:rsidRDefault="00531683" w:rsidP="00531683">
      <w:pPr>
        <w:pStyle w:val="Citazione"/>
        <w:spacing w:before="0"/>
        <w:jc w:val="both"/>
        <w:rPr>
          <w:rFonts w:cs="Arial"/>
          <w:szCs w:val="24"/>
        </w:rPr>
      </w:pPr>
      <w:r w:rsidRPr="00863BA4">
        <w:rPr>
          <w:rFonts w:cs="Arial"/>
          <w:szCs w:val="24"/>
        </w:rPr>
        <w:t>– Baidoa</w:t>
      </w:r>
      <w:r w:rsidR="00DA02DC" w:rsidRPr="00DA02DC">
        <w:rPr>
          <w:rFonts w:cs="Arial"/>
          <w:szCs w:val="24"/>
        </w:rPr>
        <w:t xml:space="preserve"> </w:t>
      </w:r>
      <w:r w:rsidR="00DA02DC" w:rsidRPr="00863BA4">
        <w:rPr>
          <w:rFonts w:cs="Arial"/>
          <w:szCs w:val="24"/>
        </w:rPr>
        <w:t>respondent</w:t>
      </w:r>
    </w:p>
    <w:p w14:paraId="7F50B9E2" w14:textId="77777777" w:rsidR="00B97A8D" w:rsidRDefault="00B97A8D" w:rsidP="00531683">
      <w:pPr>
        <w:pStyle w:val="Citazione"/>
        <w:spacing w:before="0"/>
        <w:jc w:val="both"/>
        <w:rPr>
          <w:rFonts w:cs="Arial"/>
          <w:szCs w:val="24"/>
        </w:rPr>
      </w:pPr>
    </w:p>
    <w:p w14:paraId="64FE24B6" w14:textId="77777777" w:rsidR="00C563D9" w:rsidRDefault="00C563D9">
      <w:pPr>
        <w:spacing w:after="160" w:line="259" w:lineRule="auto"/>
        <w:jc w:val="left"/>
        <w:rPr>
          <w:rFonts w:cs="Arial"/>
          <w:b/>
          <w:szCs w:val="24"/>
        </w:rPr>
      </w:pPr>
      <w:r>
        <w:rPr>
          <w:rFonts w:cs="Arial"/>
          <w:b/>
          <w:szCs w:val="24"/>
        </w:rPr>
        <w:br w:type="page"/>
      </w:r>
    </w:p>
    <w:p w14:paraId="71053F26" w14:textId="3326725D" w:rsidR="00095D3C" w:rsidRDefault="00095D3C" w:rsidP="00E249C6">
      <w:pPr>
        <w:rPr>
          <w:rFonts w:cs="Arial"/>
          <w:b/>
          <w:szCs w:val="24"/>
        </w:rPr>
      </w:pPr>
      <w:r w:rsidRPr="00863BA4">
        <w:rPr>
          <w:rFonts w:cs="Arial"/>
          <w:b/>
          <w:szCs w:val="24"/>
        </w:rPr>
        <w:lastRenderedPageBreak/>
        <w:t>Table 1. High-risk groups: SEA, southern Somalia</w:t>
      </w:r>
    </w:p>
    <w:p w14:paraId="3EFE880A" w14:textId="77777777" w:rsidR="00CA1751" w:rsidRPr="00863BA4" w:rsidRDefault="00CA1751" w:rsidP="00E249C6">
      <w:pPr>
        <w:rPr>
          <w:rFonts w:cs="Arial"/>
          <w:b/>
          <w:szCs w:val="24"/>
        </w:rPr>
      </w:pPr>
    </w:p>
    <w:tbl>
      <w:tblPr>
        <w:tblStyle w:val="Grigliatabella"/>
        <w:tblW w:w="0" w:type="auto"/>
        <w:tblLook w:val="04A0" w:firstRow="1" w:lastRow="0" w:firstColumn="1" w:lastColumn="0" w:noHBand="0" w:noVBand="1"/>
      </w:tblPr>
      <w:tblGrid>
        <w:gridCol w:w="1795"/>
        <w:gridCol w:w="1620"/>
        <w:gridCol w:w="5935"/>
      </w:tblGrid>
      <w:tr w:rsidR="00955C24" w:rsidRPr="00955C24" w14:paraId="49A8DA25" w14:textId="77777777" w:rsidTr="00955C24">
        <w:tc>
          <w:tcPr>
            <w:tcW w:w="1795" w:type="dxa"/>
            <w:tcBorders>
              <w:bottom w:val="single" w:sz="4" w:space="0" w:color="auto"/>
            </w:tcBorders>
            <w:shd w:val="clear" w:color="auto" w:fill="2E74B5" w:themeFill="accent1" w:themeFillShade="BF"/>
          </w:tcPr>
          <w:p w14:paraId="37B12DB1" w14:textId="460E2D80" w:rsidR="00F30119" w:rsidRPr="00955C24" w:rsidRDefault="00F30119" w:rsidP="00E249C6">
            <w:pPr>
              <w:rPr>
                <w:rFonts w:cs="Arial"/>
                <w:b/>
                <w:bCs/>
                <w:color w:val="FFFFFF" w:themeColor="background1"/>
                <w:szCs w:val="24"/>
              </w:rPr>
            </w:pPr>
            <w:r w:rsidRPr="00955C24">
              <w:rPr>
                <w:rFonts w:cs="Arial"/>
                <w:b/>
                <w:bCs/>
                <w:color w:val="FFFFFF" w:themeColor="background1"/>
                <w:szCs w:val="24"/>
              </w:rPr>
              <w:t>Location</w:t>
            </w:r>
          </w:p>
        </w:tc>
        <w:tc>
          <w:tcPr>
            <w:tcW w:w="1620" w:type="dxa"/>
            <w:shd w:val="clear" w:color="auto" w:fill="2E74B5" w:themeFill="accent1" w:themeFillShade="BF"/>
          </w:tcPr>
          <w:p w14:paraId="2332A1D7" w14:textId="28F46802" w:rsidR="00F30119" w:rsidRPr="00955C24" w:rsidRDefault="00F30119" w:rsidP="00E249C6">
            <w:pPr>
              <w:rPr>
                <w:rFonts w:cs="Arial"/>
                <w:b/>
                <w:bCs/>
                <w:color w:val="FFFFFF" w:themeColor="background1"/>
                <w:szCs w:val="24"/>
              </w:rPr>
            </w:pPr>
            <w:r w:rsidRPr="00955C24">
              <w:rPr>
                <w:rFonts w:cs="Arial"/>
                <w:b/>
                <w:bCs/>
                <w:color w:val="FFFFFF" w:themeColor="background1"/>
                <w:szCs w:val="24"/>
              </w:rPr>
              <w:t>At-risk group</w:t>
            </w:r>
          </w:p>
        </w:tc>
        <w:tc>
          <w:tcPr>
            <w:tcW w:w="5935" w:type="dxa"/>
            <w:tcBorders>
              <w:bottom w:val="single" w:sz="4" w:space="0" w:color="auto"/>
            </w:tcBorders>
            <w:shd w:val="clear" w:color="auto" w:fill="2E74B5" w:themeFill="accent1" w:themeFillShade="BF"/>
          </w:tcPr>
          <w:p w14:paraId="687773F8" w14:textId="6F3C2285" w:rsidR="00F30119" w:rsidRPr="00955C24" w:rsidRDefault="00095D3C" w:rsidP="00E249C6">
            <w:pPr>
              <w:rPr>
                <w:rFonts w:cs="Arial"/>
                <w:b/>
                <w:bCs/>
                <w:color w:val="FFFFFF" w:themeColor="background1"/>
                <w:szCs w:val="24"/>
              </w:rPr>
            </w:pPr>
            <w:r w:rsidRPr="00955C24">
              <w:rPr>
                <w:rFonts w:cs="Arial"/>
                <w:b/>
                <w:bCs/>
                <w:color w:val="FFFFFF" w:themeColor="background1"/>
                <w:szCs w:val="24"/>
              </w:rPr>
              <w:t>Characteristics</w:t>
            </w:r>
          </w:p>
        </w:tc>
      </w:tr>
      <w:tr w:rsidR="001653D6" w:rsidRPr="00863BA4" w14:paraId="2BB2ECBA" w14:textId="77777777" w:rsidTr="00955C24">
        <w:tc>
          <w:tcPr>
            <w:tcW w:w="1795" w:type="dxa"/>
            <w:shd w:val="clear" w:color="auto" w:fill="BDD6EE" w:themeFill="accent1" w:themeFillTint="66"/>
          </w:tcPr>
          <w:p w14:paraId="6DC58A3E" w14:textId="12F60574" w:rsidR="001653D6" w:rsidRPr="00863BA4" w:rsidRDefault="001653D6" w:rsidP="00CA1751">
            <w:pPr>
              <w:spacing w:after="120"/>
              <w:rPr>
                <w:rFonts w:cs="Arial"/>
                <w:szCs w:val="24"/>
              </w:rPr>
            </w:pPr>
            <w:r w:rsidRPr="00863BA4">
              <w:rPr>
                <w:rFonts w:cs="Arial"/>
                <w:szCs w:val="24"/>
              </w:rPr>
              <w:t>Beletweyne</w:t>
            </w:r>
          </w:p>
        </w:tc>
        <w:tc>
          <w:tcPr>
            <w:tcW w:w="1620" w:type="dxa"/>
            <w:vMerge w:val="restart"/>
            <w:shd w:val="clear" w:color="auto" w:fill="DEEAF6" w:themeFill="accent1" w:themeFillTint="33"/>
          </w:tcPr>
          <w:p w14:paraId="4E554D55" w14:textId="41034FB1" w:rsidR="001653D6" w:rsidRPr="00863BA4" w:rsidRDefault="001653D6" w:rsidP="00CA1751">
            <w:pPr>
              <w:spacing w:after="120"/>
              <w:rPr>
                <w:rFonts w:cs="Arial"/>
                <w:szCs w:val="24"/>
              </w:rPr>
            </w:pPr>
            <w:r w:rsidRPr="00863BA4">
              <w:rPr>
                <w:rFonts w:cs="Arial"/>
                <w:szCs w:val="24"/>
              </w:rPr>
              <w:t>All IDPs, in particular women and girls</w:t>
            </w:r>
          </w:p>
        </w:tc>
        <w:tc>
          <w:tcPr>
            <w:tcW w:w="5935" w:type="dxa"/>
            <w:shd w:val="clear" w:color="auto" w:fill="BDD6EE" w:themeFill="accent1" w:themeFillTint="66"/>
          </w:tcPr>
          <w:p w14:paraId="56DFF23E" w14:textId="4D969D75" w:rsidR="00CA1751" w:rsidRPr="00CA1751" w:rsidRDefault="001653D6" w:rsidP="00CA1751">
            <w:pPr>
              <w:spacing w:after="120"/>
              <w:rPr>
                <w:rFonts w:cs="Arial"/>
                <w:szCs w:val="24"/>
              </w:rPr>
            </w:pPr>
            <w:r w:rsidRPr="00CA1751">
              <w:rPr>
                <w:rFonts w:cs="Arial"/>
                <w:b/>
                <w:bCs/>
                <w:szCs w:val="24"/>
              </w:rPr>
              <w:t>Geographic</w:t>
            </w:r>
            <w:r w:rsidRPr="00863BA4">
              <w:rPr>
                <w:rFonts w:cs="Arial"/>
                <w:szCs w:val="24"/>
              </w:rPr>
              <w:t xml:space="preserve">: </w:t>
            </w:r>
            <w:r w:rsidR="007619E5" w:rsidRPr="00863BA4">
              <w:rPr>
                <w:rFonts w:cs="Arial"/>
                <w:szCs w:val="24"/>
              </w:rPr>
              <w:t>Western part of the district hold IDP settlements that are much more vulnerable to SEA</w:t>
            </w:r>
          </w:p>
          <w:p w14:paraId="5799E4C5" w14:textId="249DDACF" w:rsidR="007619E5" w:rsidRPr="00863BA4" w:rsidRDefault="007619E5" w:rsidP="00CA1751">
            <w:pPr>
              <w:spacing w:after="120"/>
              <w:rPr>
                <w:rFonts w:cs="Arial"/>
                <w:szCs w:val="24"/>
              </w:rPr>
            </w:pPr>
            <w:r w:rsidRPr="00CA1751">
              <w:rPr>
                <w:rFonts w:cs="Arial"/>
                <w:b/>
                <w:bCs/>
                <w:szCs w:val="24"/>
              </w:rPr>
              <w:t>Gender and age</w:t>
            </w:r>
            <w:r w:rsidRPr="00863BA4">
              <w:rPr>
                <w:rFonts w:cs="Arial"/>
                <w:szCs w:val="24"/>
              </w:rPr>
              <w:t>: Women and girls</w:t>
            </w:r>
          </w:p>
          <w:p w14:paraId="3984836E" w14:textId="685D1375" w:rsidR="007619E5" w:rsidRPr="00863BA4" w:rsidRDefault="007619E5" w:rsidP="00CA1751">
            <w:pPr>
              <w:spacing w:after="120"/>
              <w:rPr>
                <w:rFonts w:cs="Arial"/>
                <w:szCs w:val="24"/>
              </w:rPr>
            </w:pPr>
            <w:r w:rsidRPr="00CA1751">
              <w:rPr>
                <w:rFonts w:cs="Arial"/>
                <w:b/>
                <w:bCs/>
                <w:szCs w:val="24"/>
              </w:rPr>
              <w:t>Clan</w:t>
            </w:r>
            <w:r w:rsidRPr="00863BA4">
              <w:rPr>
                <w:rFonts w:cs="Arial"/>
                <w:szCs w:val="24"/>
              </w:rPr>
              <w:t>: Bantu communities</w:t>
            </w:r>
          </w:p>
        </w:tc>
      </w:tr>
      <w:tr w:rsidR="001653D6" w:rsidRPr="00863BA4" w14:paraId="7C2D45C4" w14:textId="77777777" w:rsidTr="00955C24">
        <w:tc>
          <w:tcPr>
            <w:tcW w:w="1795" w:type="dxa"/>
            <w:shd w:val="clear" w:color="auto" w:fill="BDD6EE" w:themeFill="accent1" w:themeFillTint="66"/>
          </w:tcPr>
          <w:p w14:paraId="0A306647" w14:textId="45EA2B9D" w:rsidR="001653D6" w:rsidRPr="00863BA4" w:rsidRDefault="001653D6" w:rsidP="00CA1751">
            <w:pPr>
              <w:spacing w:after="120"/>
              <w:rPr>
                <w:rFonts w:cs="Arial"/>
                <w:szCs w:val="24"/>
              </w:rPr>
            </w:pPr>
            <w:r w:rsidRPr="00863BA4">
              <w:rPr>
                <w:rFonts w:cs="Arial"/>
                <w:szCs w:val="24"/>
              </w:rPr>
              <w:t>Baidoa</w:t>
            </w:r>
          </w:p>
        </w:tc>
        <w:tc>
          <w:tcPr>
            <w:tcW w:w="1620" w:type="dxa"/>
            <w:vMerge/>
            <w:shd w:val="clear" w:color="auto" w:fill="DEEAF6" w:themeFill="accent1" w:themeFillTint="33"/>
          </w:tcPr>
          <w:p w14:paraId="7DD068F0" w14:textId="48807FF7" w:rsidR="001653D6" w:rsidRPr="00863BA4" w:rsidRDefault="001653D6" w:rsidP="00CA1751">
            <w:pPr>
              <w:spacing w:after="120"/>
              <w:rPr>
                <w:rFonts w:cs="Arial"/>
                <w:szCs w:val="24"/>
              </w:rPr>
            </w:pPr>
          </w:p>
        </w:tc>
        <w:tc>
          <w:tcPr>
            <w:tcW w:w="5935" w:type="dxa"/>
            <w:tcBorders>
              <w:bottom w:val="single" w:sz="4" w:space="0" w:color="auto"/>
            </w:tcBorders>
            <w:shd w:val="clear" w:color="auto" w:fill="BDD6EE" w:themeFill="accent1" w:themeFillTint="66"/>
          </w:tcPr>
          <w:p w14:paraId="6A06CC78" w14:textId="74E58D20" w:rsidR="001653D6" w:rsidRPr="00863BA4" w:rsidRDefault="001653D6" w:rsidP="00CA1751">
            <w:pPr>
              <w:spacing w:after="120"/>
              <w:rPr>
                <w:rFonts w:cs="Arial"/>
                <w:szCs w:val="24"/>
              </w:rPr>
            </w:pPr>
            <w:r w:rsidRPr="00CA1751">
              <w:rPr>
                <w:rFonts w:cs="Arial"/>
                <w:b/>
                <w:bCs/>
                <w:szCs w:val="24"/>
              </w:rPr>
              <w:t>Geographic</w:t>
            </w:r>
            <w:r w:rsidRPr="00863BA4">
              <w:rPr>
                <w:rFonts w:cs="Arial"/>
                <w:szCs w:val="24"/>
              </w:rPr>
              <w:t xml:space="preserve">: Outskirts of district </w:t>
            </w:r>
          </w:p>
          <w:p w14:paraId="21DF02D1" w14:textId="77777777" w:rsidR="001653D6" w:rsidRPr="00863BA4" w:rsidRDefault="001653D6" w:rsidP="00CA1751">
            <w:pPr>
              <w:spacing w:after="120"/>
              <w:rPr>
                <w:rFonts w:cs="Arial"/>
                <w:szCs w:val="24"/>
              </w:rPr>
            </w:pPr>
            <w:r w:rsidRPr="00CA1751">
              <w:rPr>
                <w:rFonts w:cs="Arial"/>
                <w:b/>
                <w:bCs/>
                <w:szCs w:val="24"/>
              </w:rPr>
              <w:t>Gender and age</w:t>
            </w:r>
            <w:r w:rsidRPr="00863BA4">
              <w:rPr>
                <w:rFonts w:cs="Arial"/>
                <w:szCs w:val="24"/>
              </w:rPr>
              <w:t>: Women and girls</w:t>
            </w:r>
          </w:p>
          <w:p w14:paraId="3F56B367" w14:textId="2F27D0FA" w:rsidR="001653D6" w:rsidRPr="00863BA4" w:rsidRDefault="001653D6" w:rsidP="00CA1751">
            <w:pPr>
              <w:spacing w:after="120"/>
              <w:rPr>
                <w:rFonts w:cs="Arial"/>
                <w:szCs w:val="24"/>
              </w:rPr>
            </w:pPr>
            <w:r w:rsidRPr="00CA1751">
              <w:rPr>
                <w:rFonts w:cs="Arial"/>
                <w:b/>
                <w:bCs/>
                <w:szCs w:val="24"/>
              </w:rPr>
              <w:t>Clan</w:t>
            </w:r>
            <w:r w:rsidRPr="00863BA4">
              <w:rPr>
                <w:rFonts w:cs="Arial"/>
                <w:szCs w:val="24"/>
              </w:rPr>
              <w:t>: Minority Mirifle clans such as Elay and Boqolhore, and Somali Bantu communities</w:t>
            </w:r>
          </w:p>
        </w:tc>
      </w:tr>
      <w:tr w:rsidR="001653D6" w:rsidRPr="00863BA4" w14:paraId="52774E93" w14:textId="77777777" w:rsidTr="00955C24">
        <w:tc>
          <w:tcPr>
            <w:tcW w:w="1795" w:type="dxa"/>
            <w:shd w:val="clear" w:color="auto" w:fill="BDD6EE" w:themeFill="accent1" w:themeFillTint="66"/>
          </w:tcPr>
          <w:p w14:paraId="6FDA57C0" w14:textId="037BE2FF" w:rsidR="001653D6" w:rsidRPr="00863BA4" w:rsidRDefault="001653D6" w:rsidP="00CA1751">
            <w:pPr>
              <w:spacing w:after="120"/>
              <w:rPr>
                <w:rFonts w:cs="Arial"/>
                <w:szCs w:val="24"/>
              </w:rPr>
            </w:pPr>
            <w:r w:rsidRPr="00863BA4">
              <w:rPr>
                <w:rFonts w:cs="Arial"/>
                <w:szCs w:val="24"/>
              </w:rPr>
              <w:t>Kismayo</w:t>
            </w:r>
          </w:p>
        </w:tc>
        <w:tc>
          <w:tcPr>
            <w:tcW w:w="1620" w:type="dxa"/>
            <w:vMerge/>
            <w:shd w:val="clear" w:color="auto" w:fill="DEEAF6" w:themeFill="accent1" w:themeFillTint="33"/>
          </w:tcPr>
          <w:p w14:paraId="26656227" w14:textId="77777777" w:rsidR="001653D6" w:rsidRPr="00863BA4" w:rsidRDefault="001653D6" w:rsidP="00CA1751">
            <w:pPr>
              <w:spacing w:after="120"/>
              <w:rPr>
                <w:rFonts w:cs="Arial"/>
                <w:szCs w:val="24"/>
              </w:rPr>
            </w:pPr>
          </w:p>
        </w:tc>
        <w:tc>
          <w:tcPr>
            <w:tcW w:w="5935" w:type="dxa"/>
            <w:shd w:val="clear" w:color="auto" w:fill="BDD6EE" w:themeFill="accent1" w:themeFillTint="66"/>
          </w:tcPr>
          <w:p w14:paraId="400B3BFC" w14:textId="77777777" w:rsidR="001653D6" w:rsidRPr="00863BA4" w:rsidRDefault="001653D6" w:rsidP="00CA1751">
            <w:pPr>
              <w:spacing w:after="120"/>
              <w:rPr>
                <w:rFonts w:cs="Arial"/>
                <w:szCs w:val="24"/>
              </w:rPr>
            </w:pPr>
            <w:r w:rsidRPr="00863BA4">
              <w:rPr>
                <w:rFonts w:cs="Arial"/>
                <w:b/>
                <w:szCs w:val="24"/>
              </w:rPr>
              <w:t>Geographic:</w:t>
            </w:r>
            <w:r w:rsidRPr="00863BA4">
              <w:rPr>
                <w:rFonts w:cs="Arial"/>
                <w:szCs w:val="24"/>
              </w:rPr>
              <w:t xml:space="preserve"> IDP camps on the outskirts of town had reports of SEA cases: Dalxiska, Galbet and Kafiyo camps.</w:t>
            </w:r>
          </w:p>
          <w:p w14:paraId="160ADC36" w14:textId="0E93BC75" w:rsidR="001653D6" w:rsidRPr="00863BA4" w:rsidRDefault="001653D6" w:rsidP="00CA1751">
            <w:pPr>
              <w:spacing w:after="120"/>
              <w:rPr>
                <w:rFonts w:cs="Arial"/>
                <w:szCs w:val="24"/>
              </w:rPr>
            </w:pPr>
            <w:r w:rsidRPr="00863BA4">
              <w:rPr>
                <w:rFonts w:cs="Arial"/>
                <w:b/>
                <w:szCs w:val="24"/>
              </w:rPr>
              <w:t>Gender and age:</w:t>
            </w:r>
            <w:r w:rsidRPr="00863BA4">
              <w:rPr>
                <w:rFonts w:cs="Arial"/>
                <w:szCs w:val="24"/>
              </w:rPr>
              <w:t xml:space="preserve"> Women and girls between 15-30 years were the most vulnerable groups</w:t>
            </w:r>
          </w:p>
          <w:p w14:paraId="1A734052" w14:textId="39AEC661" w:rsidR="001653D6" w:rsidRPr="00863BA4" w:rsidRDefault="001653D6" w:rsidP="00CA1751">
            <w:pPr>
              <w:spacing w:after="120"/>
              <w:rPr>
                <w:rFonts w:cs="Arial"/>
                <w:szCs w:val="24"/>
              </w:rPr>
            </w:pPr>
            <w:r w:rsidRPr="00863BA4">
              <w:rPr>
                <w:rFonts w:cs="Arial"/>
                <w:b/>
                <w:szCs w:val="24"/>
              </w:rPr>
              <w:t>Clan</w:t>
            </w:r>
            <w:r w:rsidRPr="00863BA4">
              <w:rPr>
                <w:rFonts w:cs="Arial"/>
                <w:szCs w:val="24"/>
              </w:rPr>
              <w:t>: Somali Bantu communities</w:t>
            </w:r>
          </w:p>
        </w:tc>
      </w:tr>
      <w:tr w:rsidR="001653D6" w:rsidRPr="00863BA4" w14:paraId="31A90480" w14:textId="77777777" w:rsidTr="00955C24">
        <w:tc>
          <w:tcPr>
            <w:tcW w:w="1795" w:type="dxa"/>
            <w:shd w:val="clear" w:color="auto" w:fill="BDD6EE" w:themeFill="accent1" w:themeFillTint="66"/>
          </w:tcPr>
          <w:p w14:paraId="566B98FF" w14:textId="1F968D4D" w:rsidR="001653D6" w:rsidRPr="00863BA4" w:rsidRDefault="001653D6" w:rsidP="00CA1751">
            <w:pPr>
              <w:spacing w:after="120"/>
              <w:rPr>
                <w:rFonts w:cs="Arial"/>
                <w:szCs w:val="24"/>
              </w:rPr>
            </w:pPr>
            <w:r w:rsidRPr="00863BA4">
              <w:rPr>
                <w:rFonts w:cs="Arial"/>
                <w:szCs w:val="24"/>
              </w:rPr>
              <w:t>Mogadishu</w:t>
            </w:r>
          </w:p>
        </w:tc>
        <w:tc>
          <w:tcPr>
            <w:tcW w:w="1620" w:type="dxa"/>
            <w:vMerge/>
            <w:shd w:val="clear" w:color="auto" w:fill="DEEAF6" w:themeFill="accent1" w:themeFillTint="33"/>
          </w:tcPr>
          <w:p w14:paraId="78D94494" w14:textId="66E9D3B3" w:rsidR="001653D6" w:rsidRPr="00863BA4" w:rsidRDefault="001653D6" w:rsidP="00CA1751">
            <w:pPr>
              <w:spacing w:after="120"/>
              <w:rPr>
                <w:rFonts w:cs="Arial"/>
                <w:szCs w:val="24"/>
              </w:rPr>
            </w:pPr>
          </w:p>
        </w:tc>
        <w:tc>
          <w:tcPr>
            <w:tcW w:w="5935" w:type="dxa"/>
            <w:shd w:val="clear" w:color="auto" w:fill="BDD6EE" w:themeFill="accent1" w:themeFillTint="66"/>
          </w:tcPr>
          <w:p w14:paraId="0B6127A0" w14:textId="77777777" w:rsidR="001653D6" w:rsidRPr="00863BA4" w:rsidRDefault="001653D6" w:rsidP="00CA1751">
            <w:pPr>
              <w:spacing w:after="120"/>
              <w:rPr>
                <w:rFonts w:cs="Arial"/>
                <w:szCs w:val="24"/>
              </w:rPr>
            </w:pPr>
            <w:r w:rsidRPr="00863BA4">
              <w:rPr>
                <w:rFonts w:cs="Arial"/>
                <w:b/>
                <w:szCs w:val="24"/>
              </w:rPr>
              <w:t>Geographic:</w:t>
            </w:r>
            <w:r w:rsidRPr="00863BA4">
              <w:rPr>
                <w:rFonts w:cs="Arial"/>
                <w:szCs w:val="24"/>
              </w:rPr>
              <w:t xml:space="preserve"> IDP camps on the outskirts of town are vulnerable, especially in the outer parts of Daynille (Afgoye corridor) district and the more rural parts of Kahda </w:t>
            </w:r>
          </w:p>
          <w:p w14:paraId="66D9D372" w14:textId="77777777" w:rsidR="001653D6" w:rsidRPr="00863BA4" w:rsidRDefault="001653D6" w:rsidP="00CA1751">
            <w:pPr>
              <w:spacing w:after="120"/>
              <w:rPr>
                <w:rFonts w:cs="Arial"/>
                <w:szCs w:val="24"/>
              </w:rPr>
            </w:pPr>
            <w:r w:rsidRPr="00CA1751">
              <w:rPr>
                <w:rFonts w:cs="Arial"/>
                <w:b/>
                <w:bCs/>
                <w:szCs w:val="24"/>
              </w:rPr>
              <w:t>Gender and age</w:t>
            </w:r>
            <w:r w:rsidRPr="00863BA4">
              <w:rPr>
                <w:rFonts w:cs="Arial"/>
                <w:szCs w:val="24"/>
              </w:rPr>
              <w:t>: Women and girls</w:t>
            </w:r>
          </w:p>
          <w:p w14:paraId="4228C8B8" w14:textId="10979B56" w:rsidR="001653D6" w:rsidRPr="00863BA4" w:rsidRDefault="001653D6" w:rsidP="00CA1751">
            <w:pPr>
              <w:spacing w:after="120"/>
              <w:rPr>
                <w:rFonts w:cs="Arial"/>
                <w:szCs w:val="24"/>
              </w:rPr>
            </w:pPr>
            <w:r w:rsidRPr="00CA1751">
              <w:rPr>
                <w:rFonts w:cs="Arial"/>
                <w:b/>
                <w:bCs/>
                <w:szCs w:val="24"/>
              </w:rPr>
              <w:t>Clan</w:t>
            </w:r>
            <w:r w:rsidRPr="00863BA4">
              <w:rPr>
                <w:rFonts w:cs="Arial"/>
                <w:szCs w:val="24"/>
              </w:rPr>
              <w:t xml:space="preserve">: Digil-Mirifle and Somali Bantu communities </w:t>
            </w:r>
          </w:p>
        </w:tc>
      </w:tr>
    </w:tbl>
    <w:p w14:paraId="76DF4BE3" w14:textId="77777777" w:rsidR="00D04824" w:rsidRDefault="00D04824" w:rsidP="00E249C6">
      <w:pPr>
        <w:pStyle w:val="Titolo3"/>
        <w:spacing w:before="0"/>
        <w:rPr>
          <w:rFonts w:cs="Arial"/>
        </w:rPr>
      </w:pPr>
    </w:p>
    <w:p w14:paraId="53173B5E" w14:textId="0712CA15" w:rsidR="00730D81" w:rsidRPr="00863BA4" w:rsidRDefault="00B46C1C" w:rsidP="00E32E29">
      <w:pPr>
        <w:pStyle w:val="Titolo4"/>
      </w:pPr>
      <w:r w:rsidRPr="00863BA4">
        <w:t>Puntland: Bosaso</w:t>
      </w:r>
    </w:p>
    <w:p w14:paraId="2039E505" w14:textId="5DCAA1A1" w:rsidR="00A72655" w:rsidRDefault="004E1E5D" w:rsidP="00E249C6">
      <w:pPr>
        <w:rPr>
          <w:rFonts w:cs="Arial"/>
          <w:szCs w:val="24"/>
        </w:rPr>
      </w:pPr>
      <w:r w:rsidRPr="00863BA4">
        <w:rPr>
          <w:rFonts w:cs="Arial"/>
          <w:szCs w:val="24"/>
        </w:rPr>
        <w:t>The dynamics</w:t>
      </w:r>
      <w:r w:rsidR="00397674">
        <w:rPr>
          <w:rFonts w:cs="Arial"/>
          <w:szCs w:val="24"/>
        </w:rPr>
        <w:t xml:space="preserve"> described above for southern Somalia,</w:t>
      </w:r>
      <w:r w:rsidRPr="00863BA4">
        <w:rPr>
          <w:rFonts w:cs="Arial"/>
          <w:szCs w:val="24"/>
        </w:rPr>
        <w:t xml:space="preserve"> are mirrored in </w:t>
      </w:r>
      <w:r w:rsidR="00EB28C4" w:rsidRPr="00863BA4">
        <w:rPr>
          <w:rFonts w:cs="Arial"/>
          <w:szCs w:val="24"/>
        </w:rPr>
        <w:t>Bosaso</w:t>
      </w:r>
      <w:r w:rsidR="00CF5682">
        <w:rPr>
          <w:rFonts w:cs="Arial"/>
          <w:szCs w:val="24"/>
        </w:rPr>
        <w:t>,</w:t>
      </w:r>
      <w:r w:rsidRPr="00863BA4">
        <w:rPr>
          <w:rFonts w:cs="Arial"/>
          <w:szCs w:val="24"/>
        </w:rPr>
        <w:t xml:space="preserve"> with </w:t>
      </w:r>
      <w:r w:rsidR="00EB28C4" w:rsidRPr="00863BA4">
        <w:rPr>
          <w:rFonts w:cs="Arial"/>
          <w:szCs w:val="24"/>
        </w:rPr>
        <w:t xml:space="preserve">women </w:t>
      </w:r>
      <w:r w:rsidR="009B6721" w:rsidRPr="00863BA4">
        <w:rPr>
          <w:rFonts w:cs="Arial"/>
          <w:szCs w:val="24"/>
        </w:rPr>
        <w:t xml:space="preserve">and girls </w:t>
      </w:r>
      <w:r w:rsidR="00D5604A" w:rsidRPr="00863BA4">
        <w:rPr>
          <w:rFonts w:cs="Arial"/>
          <w:szCs w:val="24"/>
        </w:rPr>
        <w:t xml:space="preserve">living in camps for </w:t>
      </w:r>
      <w:r w:rsidR="00CF5682">
        <w:rPr>
          <w:rFonts w:cs="Arial"/>
          <w:szCs w:val="24"/>
        </w:rPr>
        <w:t>IDPs</w:t>
      </w:r>
      <w:r w:rsidR="00547D55" w:rsidRPr="00863BA4">
        <w:rPr>
          <w:rFonts w:cs="Arial"/>
          <w:szCs w:val="24"/>
        </w:rPr>
        <w:t xml:space="preserve"> </w:t>
      </w:r>
      <w:r w:rsidR="009B6721" w:rsidRPr="00863BA4">
        <w:rPr>
          <w:rFonts w:cs="Arial"/>
          <w:szCs w:val="24"/>
        </w:rPr>
        <w:t xml:space="preserve">being the most </w:t>
      </w:r>
      <w:r w:rsidR="00ED3354" w:rsidRPr="00863BA4">
        <w:rPr>
          <w:rFonts w:cs="Arial"/>
          <w:szCs w:val="24"/>
        </w:rPr>
        <w:t xml:space="preserve">at-risk </w:t>
      </w:r>
      <w:r w:rsidR="00A72655" w:rsidRPr="00863BA4">
        <w:rPr>
          <w:rFonts w:cs="Arial"/>
          <w:szCs w:val="24"/>
        </w:rPr>
        <w:t xml:space="preserve">group </w:t>
      </w:r>
      <w:r w:rsidR="00CF5682">
        <w:rPr>
          <w:rFonts w:cs="Arial"/>
          <w:szCs w:val="24"/>
        </w:rPr>
        <w:t>for</w:t>
      </w:r>
      <w:r w:rsidR="00A72655" w:rsidRPr="00863BA4">
        <w:rPr>
          <w:rFonts w:cs="Arial"/>
          <w:szCs w:val="24"/>
        </w:rPr>
        <w:t xml:space="preserve"> SEA.</w:t>
      </w:r>
    </w:p>
    <w:p w14:paraId="02BD6A42" w14:textId="77777777" w:rsidR="00397674" w:rsidRPr="00863BA4" w:rsidRDefault="00397674" w:rsidP="00E249C6">
      <w:pPr>
        <w:rPr>
          <w:rFonts w:cs="Arial"/>
          <w:szCs w:val="24"/>
        </w:rPr>
      </w:pPr>
    </w:p>
    <w:p w14:paraId="467CCAFB" w14:textId="666D9E6E" w:rsidR="00851966" w:rsidRPr="00863BA4" w:rsidRDefault="00A72655" w:rsidP="00E249C6">
      <w:pPr>
        <w:rPr>
          <w:rFonts w:cs="Arial"/>
          <w:szCs w:val="24"/>
        </w:rPr>
      </w:pPr>
      <w:r w:rsidRPr="00863BA4">
        <w:rPr>
          <w:rFonts w:cs="Arial"/>
          <w:szCs w:val="24"/>
        </w:rPr>
        <w:t xml:space="preserve">Bosaso is a key transit point for migrants and return point for returnees. </w:t>
      </w:r>
      <w:r w:rsidR="008368B0" w:rsidRPr="00863BA4">
        <w:rPr>
          <w:rFonts w:cs="Arial"/>
          <w:szCs w:val="24"/>
        </w:rPr>
        <w:t xml:space="preserve">Displaced groups </w:t>
      </w:r>
      <w:r w:rsidR="00922AA5" w:rsidRPr="00863BA4">
        <w:rPr>
          <w:rFonts w:cs="Arial"/>
          <w:szCs w:val="24"/>
        </w:rPr>
        <w:t xml:space="preserve">are </w:t>
      </w:r>
      <w:r w:rsidR="008368B0" w:rsidRPr="00863BA4">
        <w:rPr>
          <w:rFonts w:cs="Arial"/>
          <w:szCs w:val="24"/>
        </w:rPr>
        <w:t>diverse and include</w:t>
      </w:r>
      <w:r w:rsidR="0002400A">
        <w:rPr>
          <w:rFonts w:cs="Arial"/>
          <w:szCs w:val="24"/>
        </w:rPr>
        <w:t>;</w:t>
      </w:r>
      <w:r w:rsidR="008368B0" w:rsidRPr="00863BA4">
        <w:rPr>
          <w:rFonts w:cs="Arial"/>
          <w:szCs w:val="24"/>
        </w:rPr>
        <w:t xml:space="preserve"> </w:t>
      </w:r>
      <w:r w:rsidR="005E6AB3" w:rsidRPr="00863BA4">
        <w:rPr>
          <w:rFonts w:cs="Arial"/>
          <w:szCs w:val="24"/>
        </w:rPr>
        <w:t xml:space="preserve">girls and women </w:t>
      </w:r>
      <w:r w:rsidR="008368B0" w:rsidRPr="00863BA4">
        <w:rPr>
          <w:rFonts w:cs="Arial"/>
          <w:szCs w:val="24"/>
        </w:rPr>
        <w:t xml:space="preserve">feeling conflict </w:t>
      </w:r>
      <w:r w:rsidR="005E6AB3" w:rsidRPr="00863BA4">
        <w:rPr>
          <w:rFonts w:cs="Arial"/>
          <w:szCs w:val="24"/>
        </w:rPr>
        <w:t>from south and central Somalia, returnees from Yemen and Saudi Arabia</w:t>
      </w:r>
      <w:r w:rsidR="00C73842">
        <w:rPr>
          <w:rFonts w:cs="Arial"/>
          <w:szCs w:val="24"/>
        </w:rPr>
        <w:t>,</w:t>
      </w:r>
      <w:r w:rsidR="005E6AB3" w:rsidRPr="00863BA4">
        <w:rPr>
          <w:rFonts w:cs="Arial"/>
          <w:szCs w:val="24"/>
        </w:rPr>
        <w:t xml:space="preserve"> and refugees from Ethiopia and </w:t>
      </w:r>
      <w:r w:rsidR="00867DC4" w:rsidRPr="00863BA4">
        <w:rPr>
          <w:rFonts w:cs="Arial"/>
          <w:szCs w:val="24"/>
        </w:rPr>
        <w:t xml:space="preserve">Yemen. </w:t>
      </w:r>
      <w:r w:rsidR="00C73842">
        <w:rPr>
          <w:rFonts w:cs="Arial"/>
          <w:szCs w:val="24"/>
        </w:rPr>
        <w:t xml:space="preserve">Displaced </w:t>
      </w:r>
      <w:r w:rsidR="00A47E1B" w:rsidRPr="00863BA4">
        <w:rPr>
          <w:rFonts w:cs="Arial"/>
          <w:szCs w:val="24"/>
        </w:rPr>
        <w:t xml:space="preserve">women </w:t>
      </w:r>
      <w:r w:rsidR="00C73842">
        <w:rPr>
          <w:rFonts w:cs="Arial"/>
          <w:szCs w:val="24"/>
        </w:rPr>
        <w:t xml:space="preserve">often </w:t>
      </w:r>
      <w:r w:rsidR="00A47E1B" w:rsidRPr="00863BA4">
        <w:rPr>
          <w:rFonts w:cs="Arial"/>
          <w:szCs w:val="24"/>
        </w:rPr>
        <w:t>reside in the shelters for displaced-persons</w:t>
      </w:r>
      <w:r w:rsidR="00C73842">
        <w:rPr>
          <w:rFonts w:cs="Arial"/>
          <w:szCs w:val="24"/>
        </w:rPr>
        <w:t>,</w:t>
      </w:r>
      <w:r w:rsidR="00A47E1B" w:rsidRPr="00863BA4">
        <w:rPr>
          <w:rFonts w:cs="Arial"/>
          <w:szCs w:val="24"/>
        </w:rPr>
        <w:t xml:space="preserve"> and are </w:t>
      </w:r>
      <w:r w:rsidR="002913F2" w:rsidRPr="00863BA4">
        <w:rPr>
          <w:rFonts w:cs="Arial"/>
          <w:szCs w:val="24"/>
        </w:rPr>
        <w:t>predominantly</w:t>
      </w:r>
      <w:r w:rsidR="00A47E1B" w:rsidRPr="00863BA4">
        <w:rPr>
          <w:rFonts w:cs="Arial"/>
          <w:szCs w:val="24"/>
        </w:rPr>
        <w:t xml:space="preserve"> </w:t>
      </w:r>
      <w:r w:rsidR="00C73842">
        <w:rPr>
          <w:rFonts w:cs="Arial"/>
          <w:szCs w:val="24"/>
        </w:rPr>
        <w:t xml:space="preserve">members of </w:t>
      </w:r>
      <w:r w:rsidR="00A47E1B" w:rsidRPr="00863BA4">
        <w:rPr>
          <w:rFonts w:cs="Arial"/>
          <w:szCs w:val="24"/>
        </w:rPr>
        <w:t>female-headed households.</w:t>
      </w:r>
    </w:p>
    <w:p w14:paraId="177E8BBC" w14:textId="77777777" w:rsidR="00D04824" w:rsidRDefault="00D04824" w:rsidP="00E249C6">
      <w:pPr>
        <w:rPr>
          <w:rFonts w:cs="Arial"/>
          <w:szCs w:val="24"/>
        </w:rPr>
      </w:pPr>
    </w:p>
    <w:p w14:paraId="09C382D8" w14:textId="558B8F24" w:rsidR="009B6721" w:rsidRDefault="00096B59" w:rsidP="00E249C6">
      <w:pPr>
        <w:rPr>
          <w:rFonts w:cs="Arial"/>
          <w:szCs w:val="24"/>
        </w:rPr>
      </w:pPr>
      <w:r w:rsidRPr="00863BA4">
        <w:rPr>
          <w:rFonts w:cs="Arial"/>
          <w:szCs w:val="24"/>
        </w:rPr>
        <w:t xml:space="preserve">Returnee female-headed households are the most vulnerable to SEA </w:t>
      </w:r>
      <w:r w:rsidR="00851966" w:rsidRPr="00863BA4">
        <w:rPr>
          <w:rFonts w:cs="Arial"/>
          <w:szCs w:val="24"/>
        </w:rPr>
        <w:t>in Bosaso.</w:t>
      </w:r>
      <w:r w:rsidR="00B97A8D">
        <w:rPr>
          <w:rFonts w:cs="Arial"/>
          <w:szCs w:val="24"/>
        </w:rPr>
        <w:t xml:space="preserve"> These are women who </w:t>
      </w:r>
      <w:r w:rsidR="009F3501">
        <w:rPr>
          <w:rFonts w:cs="Arial"/>
          <w:szCs w:val="24"/>
        </w:rPr>
        <w:t xml:space="preserve">have returned to Somalia from Yemen or elsewhere in </w:t>
      </w:r>
      <w:r w:rsidR="007C67BE">
        <w:rPr>
          <w:rFonts w:cs="Arial"/>
          <w:szCs w:val="24"/>
        </w:rPr>
        <w:t>the Gulf States.</w:t>
      </w:r>
      <w:r w:rsidR="00DD65F6" w:rsidRPr="00863BA4">
        <w:rPr>
          <w:rFonts w:cs="Arial"/>
          <w:szCs w:val="24"/>
        </w:rPr>
        <w:t xml:space="preserve"> </w:t>
      </w:r>
      <w:r w:rsidR="002913F2" w:rsidRPr="00863BA4">
        <w:rPr>
          <w:rFonts w:cs="Arial"/>
          <w:szCs w:val="24"/>
        </w:rPr>
        <w:t xml:space="preserve">What makes them vulnerable to SEA </w:t>
      </w:r>
      <w:r w:rsidR="00A1360C" w:rsidRPr="00863BA4">
        <w:rPr>
          <w:rFonts w:cs="Arial"/>
          <w:szCs w:val="24"/>
        </w:rPr>
        <w:t xml:space="preserve">are </w:t>
      </w:r>
      <w:r w:rsidR="00251EAE" w:rsidRPr="00863BA4">
        <w:rPr>
          <w:rFonts w:cs="Arial"/>
          <w:szCs w:val="24"/>
        </w:rPr>
        <w:t xml:space="preserve">high levels of corruption, collusion between actors to cover SEA </w:t>
      </w:r>
      <w:r w:rsidR="005F6704" w:rsidRPr="00863BA4">
        <w:rPr>
          <w:rFonts w:cs="Arial"/>
          <w:szCs w:val="24"/>
        </w:rPr>
        <w:t xml:space="preserve">and </w:t>
      </w:r>
      <w:r w:rsidR="000F6651" w:rsidRPr="00863BA4">
        <w:rPr>
          <w:rFonts w:cs="Arial"/>
          <w:szCs w:val="24"/>
        </w:rPr>
        <w:t>a culture of abuse</w:t>
      </w:r>
      <w:r w:rsidR="00E63B0F">
        <w:rPr>
          <w:rFonts w:cs="Arial"/>
          <w:szCs w:val="24"/>
        </w:rPr>
        <w:t>,</w:t>
      </w:r>
      <w:r w:rsidR="000F6651" w:rsidRPr="00863BA4">
        <w:rPr>
          <w:rFonts w:cs="Arial"/>
          <w:szCs w:val="24"/>
        </w:rPr>
        <w:t xml:space="preserve"> </w:t>
      </w:r>
      <w:r w:rsidR="005F6704" w:rsidRPr="00863BA4">
        <w:rPr>
          <w:rFonts w:cs="Arial"/>
          <w:szCs w:val="24"/>
        </w:rPr>
        <w:t xml:space="preserve">which </w:t>
      </w:r>
      <w:r w:rsidR="000F6651" w:rsidRPr="00863BA4">
        <w:rPr>
          <w:rFonts w:cs="Arial"/>
          <w:szCs w:val="24"/>
        </w:rPr>
        <w:t xml:space="preserve">has become </w:t>
      </w:r>
      <w:r w:rsidR="005F6704" w:rsidRPr="00863BA4">
        <w:rPr>
          <w:rFonts w:cs="Arial"/>
          <w:szCs w:val="24"/>
        </w:rPr>
        <w:t xml:space="preserve">endemic </w:t>
      </w:r>
      <w:r w:rsidR="00111C4B" w:rsidRPr="00863BA4">
        <w:rPr>
          <w:rFonts w:cs="Arial"/>
          <w:szCs w:val="24"/>
        </w:rPr>
        <w:t xml:space="preserve">to the </w:t>
      </w:r>
      <w:r w:rsidR="00986CA8" w:rsidRPr="00863BA4">
        <w:rPr>
          <w:rFonts w:cs="Arial"/>
          <w:szCs w:val="24"/>
        </w:rPr>
        <w:t xml:space="preserve">aid </w:t>
      </w:r>
      <w:r w:rsidR="00B32745" w:rsidRPr="00863BA4">
        <w:rPr>
          <w:rFonts w:cs="Arial"/>
          <w:szCs w:val="24"/>
        </w:rPr>
        <w:t xml:space="preserve">industry </w:t>
      </w:r>
      <w:r w:rsidR="00A1360C" w:rsidRPr="00863BA4">
        <w:rPr>
          <w:rFonts w:cs="Arial"/>
          <w:szCs w:val="24"/>
        </w:rPr>
        <w:t>in Bosaso</w:t>
      </w:r>
      <w:r w:rsidR="00A927AA" w:rsidRPr="00863BA4">
        <w:rPr>
          <w:rFonts w:cs="Arial"/>
          <w:szCs w:val="24"/>
        </w:rPr>
        <w:t xml:space="preserve">, </w:t>
      </w:r>
      <w:r w:rsidR="0049491B" w:rsidRPr="00863BA4">
        <w:rPr>
          <w:rFonts w:cs="Arial"/>
          <w:szCs w:val="24"/>
        </w:rPr>
        <w:t xml:space="preserve">outlined </w:t>
      </w:r>
      <w:r w:rsidR="00E63B0F">
        <w:rPr>
          <w:rFonts w:cs="Arial"/>
          <w:szCs w:val="24"/>
        </w:rPr>
        <w:t xml:space="preserve">further </w:t>
      </w:r>
      <w:r w:rsidR="0049491B" w:rsidRPr="00863BA4">
        <w:rPr>
          <w:rFonts w:cs="Arial"/>
          <w:szCs w:val="24"/>
        </w:rPr>
        <w:t xml:space="preserve">below. </w:t>
      </w:r>
      <w:r w:rsidR="006D45F8" w:rsidRPr="00863BA4">
        <w:rPr>
          <w:rFonts w:cs="Arial"/>
          <w:szCs w:val="24"/>
        </w:rPr>
        <w:t>W</w:t>
      </w:r>
      <w:r w:rsidR="00713A2E" w:rsidRPr="00863BA4">
        <w:rPr>
          <w:rFonts w:cs="Arial"/>
          <w:szCs w:val="24"/>
        </w:rPr>
        <w:t xml:space="preserve">omen </w:t>
      </w:r>
      <w:r w:rsidR="006D45F8" w:rsidRPr="00863BA4">
        <w:rPr>
          <w:rFonts w:cs="Arial"/>
          <w:szCs w:val="24"/>
        </w:rPr>
        <w:t xml:space="preserve">from minority clans are </w:t>
      </w:r>
      <w:r w:rsidR="00713A2E" w:rsidRPr="00863BA4">
        <w:rPr>
          <w:rFonts w:cs="Arial"/>
          <w:szCs w:val="24"/>
        </w:rPr>
        <w:t>considered ‘easy prey’</w:t>
      </w:r>
      <w:r w:rsidR="00FE41E4" w:rsidRPr="00863BA4">
        <w:rPr>
          <w:rFonts w:cs="Arial"/>
          <w:szCs w:val="24"/>
        </w:rPr>
        <w:t xml:space="preserve"> </w:t>
      </w:r>
      <w:r w:rsidR="00FE41E4" w:rsidRPr="00863BA4">
        <w:rPr>
          <w:rFonts w:cs="Arial"/>
          <w:szCs w:val="24"/>
        </w:rPr>
        <w:lastRenderedPageBreak/>
        <w:t>by perpetrators of SEA</w:t>
      </w:r>
      <w:r w:rsidR="00E63B0F">
        <w:rPr>
          <w:rFonts w:cs="Arial"/>
          <w:szCs w:val="24"/>
        </w:rPr>
        <w:t xml:space="preserve">. </w:t>
      </w:r>
      <w:r w:rsidR="007C67BE">
        <w:rPr>
          <w:rFonts w:cs="Arial"/>
          <w:szCs w:val="24"/>
        </w:rPr>
        <w:t>There are very few ser</w:t>
      </w:r>
      <w:r w:rsidR="003E1350">
        <w:rPr>
          <w:rFonts w:cs="Arial"/>
          <w:szCs w:val="24"/>
        </w:rPr>
        <w:t xml:space="preserve">vices available to these women and they have </w:t>
      </w:r>
      <w:r w:rsidR="007C67BE">
        <w:rPr>
          <w:rFonts w:cs="Arial"/>
          <w:szCs w:val="24"/>
        </w:rPr>
        <w:t xml:space="preserve">limited access to </w:t>
      </w:r>
      <w:r w:rsidR="001120CC" w:rsidRPr="00863BA4">
        <w:rPr>
          <w:rFonts w:cs="Arial"/>
          <w:szCs w:val="24"/>
        </w:rPr>
        <w:t>justice</w:t>
      </w:r>
      <w:r w:rsidR="00E63B0F">
        <w:rPr>
          <w:rFonts w:cs="Arial"/>
          <w:szCs w:val="24"/>
        </w:rPr>
        <w:t>.</w:t>
      </w:r>
      <w:r w:rsidR="00D0319C" w:rsidRPr="00863BA4">
        <w:rPr>
          <w:rStyle w:val="Rimandonotaapidipagina"/>
          <w:rFonts w:cs="Arial"/>
          <w:szCs w:val="24"/>
        </w:rPr>
        <w:footnoteReference w:id="38"/>
      </w:r>
      <w:r w:rsidR="001120CC" w:rsidRPr="00863BA4">
        <w:rPr>
          <w:rFonts w:cs="Arial"/>
          <w:szCs w:val="24"/>
        </w:rPr>
        <w:t xml:space="preserve"> </w:t>
      </w:r>
    </w:p>
    <w:p w14:paraId="72222EBD" w14:textId="612F7BB6" w:rsidR="00D04824" w:rsidRDefault="00D04824" w:rsidP="00E249C6">
      <w:pPr>
        <w:rPr>
          <w:rFonts w:cs="Arial"/>
          <w:szCs w:val="24"/>
        </w:rPr>
      </w:pPr>
    </w:p>
    <w:p w14:paraId="75A9E20F" w14:textId="123F597C" w:rsidR="00531683" w:rsidRPr="00531683" w:rsidRDefault="00531683" w:rsidP="00E249C6">
      <w:pPr>
        <w:rPr>
          <w:rFonts w:cs="Arial"/>
          <w:b/>
          <w:bCs/>
          <w:szCs w:val="24"/>
        </w:rPr>
      </w:pPr>
      <w:r w:rsidRPr="00531683">
        <w:rPr>
          <w:rFonts w:cs="Arial"/>
          <w:b/>
          <w:bCs/>
          <w:szCs w:val="24"/>
        </w:rPr>
        <w:t>Children</w:t>
      </w:r>
    </w:p>
    <w:p w14:paraId="0C5A0820" w14:textId="77777777" w:rsidR="0034014E" w:rsidRDefault="00636105" w:rsidP="00E249C6">
      <w:pPr>
        <w:rPr>
          <w:rFonts w:cs="Arial"/>
          <w:szCs w:val="24"/>
        </w:rPr>
      </w:pPr>
      <w:r w:rsidRPr="00863BA4">
        <w:rPr>
          <w:rFonts w:cs="Arial"/>
          <w:szCs w:val="24"/>
        </w:rPr>
        <w:t xml:space="preserve">Children </w:t>
      </w:r>
      <w:r w:rsidR="00083001" w:rsidRPr="00863BA4">
        <w:rPr>
          <w:rFonts w:cs="Arial"/>
          <w:szCs w:val="24"/>
        </w:rPr>
        <w:t xml:space="preserve">living in displacement-affected households </w:t>
      </w:r>
      <w:r w:rsidRPr="00863BA4">
        <w:rPr>
          <w:rFonts w:cs="Arial"/>
          <w:szCs w:val="24"/>
        </w:rPr>
        <w:t xml:space="preserve">are also </w:t>
      </w:r>
      <w:r w:rsidR="00AD6D21" w:rsidRPr="00863BA4">
        <w:rPr>
          <w:rFonts w:cs="Arial"/>
          <w:szCs w:val="24"/>
        </w:rPr>
        <w:t>at</w:t>
      </w:r>
      <w:r w:rsidR="0034014E">
        <w:rPr>
          <w:rFonts w:cs="Arial"/>
          <w:szCs w:val="24"/>
        </w:rPr>
        <w:t xml:space="preserve"> a high </w:t>
      </w:r>
      <w:r w:rsidR="00AD6D21" w:rsidRPr="00863BA4">
        <w:rPr>
          <w:rFonts w:cs="Arial"/>
          <w:szCs w:val="24"/>
        </w:rPr>
        <w:t xml:space="preserve">risk </w:t>
      </w:r>
      <w:r w:rsidR="0034014E">
        <w:rPr>
          <w:rFonts w:cs="Arial"/>
          <w:szCs w:val="24"/>
        </w:rPr>
        <w:t>of</w:t>
      </w:r>
      <w:r w:rsidR="00AD6D21" w:rsidRPr="00863BA4">
        <w:rPr>
          <w:rFonts w:cs="Arial"/>
          <w:szCs w:val="24"/>
        </w:rPr>
        <w:t xml:space="preserve"> SEA </w:t>
      </w:r>
      <w:r w:rsidRPr="00863BA4">
        <w:rPr>
          <w:rFonts w:cs="Arial"/>
          <w:szCs w:val="24"/>
        </w:rPr>
        <w:t xml:space="preserve">in Bosaso. </w:t>
      </w:r>
      <w:r w:rsidR="00927473" w:rsidRPr="00863BA4">
        <w:rPr>
          <w:rFonts w:cs="Arial"/>
          <w:szCs w:val="24"/>
        </w:rPr>
        <w:t xml:space="preserve">Similarly to southern Somalia, </w:t>
      </w:r>
      <w:r w:rsidR="0034014E">
        <w:rPr>
          <w:rFonts w:cs="Arial"/>
          <w:szCs w:val="24"/>
        </w:rPr>
        <w:t xml:space="preserve">this research demonstrated that children’s </w:t>
      </w:r>
      <w:r w:rsidR="00927473" w:rsidRPr="00863BA4">
        <w:rPr>
          <w:rFonts w:cs="Arial"/>
          <w:szCs w:val="24"/>
        </w:rPr>
        <w:t>v</w:t>
      </w:r>
      <w:r w:rsidR="00D46437" w:rsidRPr="00863BA4">
        <w:rPr>
          <w:rFonts w:cs="Arial"/>
          <w:szCs w:val="24"/>
        </w:rPr>
        <w:t xml:space="preserve">ulnerabilities </w:t>
      </w:r>
      <w:r w:rsidR="0034014E">
        <w:rPr>
          <w:rFonts w:cs="Arial"/>
          <w:szCs w:val="24"/>
        </w:rPr>
        <w:t xml:space="preserve">are </w:t>
      </w:r>
      <w:r w:rsidR="00D46437" w:rsidRPr="00863BA4">
        <w:rPr>
          <w:rFonts w:cs="Arial"/>
          <w:szCs w:val="24"/>
        </w:rPr>
        <w:t xml:space="preserve">heightened when </w:t>
      </w:r>
      <w:r w:rsidR="0034014E">
        <w:rPr>
          <w:rFonts w:cs="Arial"/>
          <w:szCs w:val="24"/>
        </w:rPr>
        <w:t>they</w:t>
      </w:r>
      <w:r w:rsidR="00D46437" w:rsidRPr="00863BA4">
        <w:rPr>
          <w:rFonts w:cs="Arial"/>
          <w:szCs w:val="24"/>
        </w:rPr>
        <w:t xml:space="preserve"> are away from their </w:t>
      </w:r>
      <w:r w:rsidR="009B21BB" w:rsidRPr="00863BA4">
        <w:rPr>
          <w:rFonts w:cs="Arial"/>
          <w:szCs w:val="24"/>
        </w:rPr>
        <w:t>caretakers</w:t>
      </w:r>
      <w:r w:rsidR="00D46437" w:rsidRPr="00863BA4">
        <w:rPr>
          <w:rFonts w:cs="Arial"/>
          <w:szCs w:val="24"/>
        </w:rPr>
        <w:t xml:space="preserve">, </w:t>
      </w:r>
      <w:r w:rsidR="0034014E">
        <w:rPr>
          <w:rFonts w:cs="Arial"/>
          <w:szCs w:val="24"/>
        </w:rPr>
        <w:t xml:space="preserve">such as </w:t>
      </w:r>
      <w:r w:rsidR="00D46437" w:rsidRPr="00863BA4">
        <w:rPr>
          <w:rFonts w:cs="Arial"/>
          <w:szCs w:val="24"/>
        </w:rPr>
        <w:t xml:space="preserve">in schools in the IDP settlements or </w:t>
      </w:r>
      <w:r w:rsidR="00625921" w:rsidRPr="00863BA4">
        <w:rPr>
          <w:rFonts w:cs="Arial"/>
          <w:szCs w:val="24"/>
        </w:rPr>
        <w:t xml:space="preserve">within medical facilities. </w:t>
      </w:r>
    </w:p>
    <w:p w14:paraId="2A6872EE" w14:textId="77777777" w:rsidR="0034014E" w:rsidRDefault="0034014E" w:rsidP="00E249C6">
      <w:pPr>
        <w:rPr>
          <w:rFonts w:cs="Arial"/>
          <w:szCs w:val="24"/>
        </w:rPr>
      </w:pPr>
    </w:p>
    <w:p w14:paraId="3E4A729B" w14:textId="6771A794" w:rsidR="000742A9" w:rsidRPr="00863BA4" w:rsidRDefault="009B21BB" w:rsidP="00E249C6">
      <w:pPr>
        <w:rPr>
          <w:rFonts w:cs="Arial"/>
          <w:szCs w:val="24"/>
        </w:rPr>
      </w:pPr>
      <w:r w:rsidRPr="00863BA4">
        <w:rPr>
          <w:rFonts w:cs="Arial"/>
          <w:szCs w:val="24"/>
        </w:rPr>
        <w:t xml:space="preserve">Privately run educational facilities were </w:t>
      </w:r>
      <w:r w:rsidR="00F208C8" w:rsidRPr="00863BA4">
        <w:rPr>
          <w:rFonts w:cs="Arial"/>
          <w:szCs w:val="24"/>
        </w:rPr>
        <w:t xml:space="preserve">frequently </w:t>
      </w:r>
      <w:r w:rsidR="00DD0EAC" w:rsidRPr="00863BA4">
        <w:rPr>
          <w:rFonts w:cs="Arial"/>
          <w:szCs w:val="24"/>
        </w:rPr>
        <w:t>mentioned as sites whereby IDP children were at risk of SEA. In addition, u</w:t>
      </w:r>
      <w:r w:rsidR="00805A16" w:rsidRPr="00863BA4">
        <w:rPr>
          <w:rFonts w:cs="Arial"/>
          <w:szCs w:val="24"/>
        </w:rPr>
        <w:t>naccompanied minors</w:t>
      </w:r>
      <w:r w:rsidR="00DD0EAC" w:rsidRPr="00863BA4">
        <w:rPr>
          <w:rFonts w:cs="Arial"/>
          <w:szCs w:val="24"/>
        </w:rPr>
        <w:t xml:space="preserve"> were</w:t>
      </w:r>
      <w:r w:rsidR="0034014E">
        <w:rPr>
          <w:rFonts w:cs="Arial"/>
          <w:szCs w:val="24"/>
        </w:rPr>
        <w:t xml:space="preserve"> seen to be at especially</w:t>
      </w:r>
      <w:r w:rsidR="00DD0EAC" w:rsidRPr="00863BA4">
        <w:rPr>
          <w:rFonts w:cs="Arial"/>
          <w:szCs w:val="24"/>
        </w:rPr>
        <w:t xml:space="preserve"> high risk</w:t>
      </w:r>
      <w:r w:rsidR="0034014E">
        <w:rPr>
          <w:rFonts w:cs="Arial"/>
          <w:szCs w:val="24"/>
        </w:rPr>
        <w:t xml:space="preserve"> –</w:t>
      </w:r>
      <w:r w:rsidR="0042549E" w:rsidRPr="00863BA4">
        <w:rPr>
          <w:rFonts w:cs="Arial"/>
          <w:szCs w:val="24"/>
        </w:rPr>
        <w:t xml:space="preserve"> in particular the thousands of young male migrants, mainly from Ethiopia, who try to transit through the port every year. Several respondents mentioned that in order to be able to afford the passage, they try to work by any means possible to earn the crossing fee. </w:t>
      </w:r>
      <w:r w:rsidR="0098563D" w:rsidRPr="00863BA4">
        <w:rPr>
          <w:rFonts w:cs="Arial"/>
          <w:szCs w:val="24"/>
        </w:rPr>
        <w:t xml:space="preserve">This involves the exchange of sexual favours in return for cash vouchers or non-food items from humanitarian actors. </w:t>
      </w:r>
    </w:p>
    <w:p w14:paraId="43E560DB" w14:textId="77777777" w:rsidR="00CF5E45" w:rsidRPr="00863BA4" w:rsidRDefault="00CF5E45" w:rsidP="00E249C6">
      <w:pPr>
        <w:rPr>
          <w:rFonts w:cs="Arial"/>
          <w:szCs w:val="24"/>
        </w:rPr>
      </w:pPr>
    </w:p>
    <w:p w14:paraId="39046B85" w14:textId="0F5592AB" w:rsidR="00237BB8" w:rsidRPr="00C563D9" w:rsidRDefault="00237BB8" w:rsidP="00E249C6">
      <w:pPr>
        <w:rPr>
          <w:rFonts w:cs="Arial"/>
          <w:b/>
          <w:szCs w:val="24"/>
        </w:rPr>
      </w:pPr>
      <w:r w:rsidRPr="00C563D9">
        <w:rPr>
          <w:rFonts w:cs="Arial"/>
          <w:b/>
          <w:szCs w:val="24"/>
        </w:rPr>
        <w:t xml:space="preserve">Table 2. High-risk groups: SEA, </w:t>
      </w:r>
      <w:r w:rsidR="006A4324" w:rsidRPr="00C563D9">
        <w:rPr>
          <w:rFonts w:cs="Arial"/>
          <w:b/>
          <w:szCs w:val="24"/>
        </w:rPr>
        <w:t>Puntland</w:t>
      </w:r>
    </w:p>
    <w:p w14:paraId="60E86EFA" w14:textId="77777777" w:rsidR="00E32E29" w:rsidRPr="00863BA4" w:rsidRDefault="00E32E29" w:rsidP="00E249C6">
      <w:pPr>
        <w:rPr>
          <w:rFonts w:cs="Arial"/>
          <w:szCs w:val="24"/>
        </w:rPr>
      </w:pPr>
    </w:p>
    <w:tbl>
      <w:tblPr>
        <w:tblStyle w:val="Grigliatabella"/>
        <w:tblW w:w="0" w:type="auto"/>
        <w:tblLook w:val="04A0" w:firstRow="1" w:lastRow="0" w:firstColumn="1" w:lastColumn="0" w:noHBand="0" w:noVBand="1"/>
      </w:tblPr>
      <w:tblGrid>
        <w:gridCol w:w="1788"/>
        <w:gridCol w:w="1670"/>
        <w:gridCol w:w="5892"/>
      </w:tblGrid>
      <w:tr w:rsidR="00E32E29" w:rsidRPr="00E32E29" w14:paraId="31B3B1E4" w14:textId="77777777" w:rsidTr="00E32E29">
        <w:tc>
          <w:tcPr>
            <w:tcW w:w="1795" w:type="dxa"/>
            <w:shd w:val="clear" w:color="auto" w:fill="2E74B5" w:themeFill="accent1" w:themeFillShade="BF"/>
          </w:tcPr>
          <w:p w14:paraId="799DA820" w14:textId="77777777" w:rsidR="00237BB8" w:rsidRPr="00E32E29" w:rsidRDefault="00237BB8" w:rsidP="00E249C6">
            <w:pPr>
              <w:rPr>
                <w:rFonts w:cs="Arial"/>
                <w:color w:val="FFFFFF" w:themeColor="background1"/>
                <w:szCs w:val="24"/>
              </w:rPr>
            </w:pPr>
            <w:r w:rsidRPr="00E32E29">
              <w:rPr>
                <w:rFonts w:cs="Arial"/>
                <w:color w:val="FFFFFF" w:themeColor="background1"/>
                <w:szCs w:val="24"/>
              </w:rPr>
              <w:t>Location</w:t>
            </w:r>
          </w:p>
        </w:tc>
        <w:tc>
          <w:tcPr>
            <w:tcW w:w="1620" w:type="dxa"/>
            <w:shd w:val="clear" w:color="auto" w:fill="2E74B5" w:themeFill="accent1" w:themeFillShade="BF"/>
          </w:tcPr>
          <w:p w14:paraId="3047D986" w14:textId="77777777" w:rsidR="00237BB8" w:rsidRPr="00E32E29" w:rsidRDefault="00237BB8" w:rsidP="00E249C6">
            <w:pPr>
              <w:rPr>
                <w:rFonts w:cs="Arial"/>
                <w:color w:val="FFFFFF" w:themeColor="background1"/>
                <w:szCs w:val="24"/>
              </w:rPr>
            </w:pPr>
            <w:r w:rsidRPr="00E32E29">
              <w:rPr>
                <w:rFonts w:cs="Arial"/>
                <w:color w:val="FFFFFF" w:themeColor="background1"/>
                <w:szCs w:val="24"/>
              </w:rPr>
              <w:t>At-risk group</w:t>
            </w:r>
          </w:p>
        </w:tc>
        <w:tc>
          <w:tcPr>
            <w:tcW w:w="5935" w:type="dxa"/>
            <w:shd w:val="clear" w:color="auto" w:fill="2E74B5" w:themeFill="accent1" w:themeFillShade="BF"/>
          </w:tcPr>
          <w:p w14:paraId="4F70B3EF" w14:textId="77777777" w:rsidR="00237BB8" w:rsidRPr="00E32E29" w:rsidRDefault="00237BB8" w:rsidP="00E249C6">
            <w:pPr>
              <w:rPr>
                <w:rFonts w:cs="Arial"/>
                <w:color w:val="FFFFFF" w:themeColor="background1"/>
                <w:szCs w:val="24"/>
              </w:rPr>
            </w:pPr>
            <w:r w:rsidRPr="00E32E29">
              <w:rPr>
                <w:rFonts w:cs="Arial"/>
                <w:color w:val="FFFFFF" w:themeColor="background1"/>
                <w:szCs w:val="24"/>
              </w:rPr>
              <w:t>Characteristics</w:t>
            </w:r>
          </w:p>
        </w:tc>
      </w:tr>
      <w:tr w:rsidR="00237BB8" w:rsidRPr="00863BA4" w14:paraId="3D49C250" w14:textId="77777777" w:rsidTr="00E32E29">
        <w:tc>
          <w:tcPr>
            <w:tcW w:w="1795" w:type="dxa"/>
            <w:shd w:val="clear" w:color="auto" w:fill="BDD6EE" w:themeFill="accent1" w:themeFillTint="66"/>
          </w:tcPr>
          <w:p w14:paraId="55BC380A" w14:textId="2C8E5B69" w:rsidR="00237BB8" w:rsidRPr="00863BA4" w:rsidRDefault="003736D0" w:rsidP="00E249C6">
            <w:pPr>
              <w:rPr>
                <w:rFonts w:cs="Arial"/>
                <w:szCs w:val="24"/>
              </w:rPr>
            </w:pPr>
            <w:r w:rsidRPr="00863BA4">
              <w:rPr>
                <w:rFonts w:cs="Arial"/>
                <w:szCs w:val="24"/>
              </w:rPr>
              <w:t>Bosaso</w:t>
            </w:r>
          </w:p>
        </w:tc>
        <w:tc>
          <w:tcPr>
            <w:tcW w:w="1620" w:type="dxa"/>
            <w:shd w:val="clear" w:color="auto" w:fill="DEEAF6" w:themeFill="accent1" w:themeFillTint="33"/>
          </w:tcPr>
          <w:p w14:paraId="30BECB06" w14:textId="33A8F1CD" w:rsidR="00237BB8" w:rsidRPr="00863BA4" w:rsidRDefault="00AF064D" w:rsidP="00E249C6">
            <w:pPr>
              <w:rPr>
                <w:rFonts w:cs="Arial"/>
                <w:szCs w:val="24"/>
              </w:rPr>
            </w:pPr>
            <w:r w:rsidRPr="00863BA4">
              <w:rPr>
                <w:rFonts w:cs="Arial"/>
                <w:szCs w:val="24"/>
              </w:rPr>
              <w:t>Displace</w:t>
            </w:r>
            <w:r w:rsidR="002712A0" w:rsidRPr="00863BA4">
              <w:rPr>
                <w:rFonts w:cs="Arial"/>
                <w:szCs w:val="24"/>
              </w:rPr>
              <w:t xml:space="preserve">ment affected communities, </w:t>
            </w:r>
            <w:r w:rsidR="005E579A" w:rsidRPr="00863BA4">
              <w:rPr>
                <w:rFonts w:cs="Arial"/>
                <w:szCs w:val="24"/>
              </w:rPr>
              <w:t>including</w:t>
            </w:r>
            <w:r w:rsidR="002712A0" w:rsidRPr="00863BA4">
              <w:rPr>
                <w:rFonts w:cs="Arial"/>
                <w:szCs w:val="24"/>
              </w:rPr>
              <w:t xml:space="preserve"> IDP</w:t>
            </w:r>
            <w:r w:rsidR="00AA2939">
              <w:rPr>
                <w:rFonts w:cs="Arial"/>
                <w:szCs w:val="24"/>
              </w:rPr>
              <w:t>s</w:t>
            </w:r>
            <w:r w:rsidR="002712A0" w:rsidRPr="00863BA4">
              <w:rPr>
                <w:rFonts w:cs="Arial"/>
                <w:szCs w:val="24"/>
              </w:rPr>
              <w:t xml:space="preserve">, returnees and migrants </w:t>
            </w:r>
          </w:p>
        </w:tc>
        <w:tc>
          <w:tcPr>
            <w:tcW w:w="5935" w:type="dxa"/>
            <w:shd w:val="clear" w:color="auto" w:fill="BDD6EE" w:themeFill="accent1" w:themeFillTint="66"/>
          </w:tcPr>
          <w:p w14:paraId="227F7488" w14:textId="152F2B97" w:rsidR="00237BB8" w:rsidRPr="00863BA4" w:rsidRDefault="00237BB8" w:rsidP="004D6592">
            <w:pPr>
              <w:spacing w:after="120"/>
              <w:rPr>
                <w:rFonts w:cs="Arial"/>
                <w:szCs w:val="24"/>
              </w:rPr>
            </w:pPr>
            <w:r w:rsidRPr="004D6592">
              <w:rPr>
                <w:rFonts w:cs="Arial"/>
                <w:b/>
                <w:bCs/>
                <w:szCs w:val="24"/>
              </w:rPr>
              <w:t>Geographic</w:t>
            </w:r>
            <w:r w:rsidRPr="00863BA4">
              <w:rPr>
                <w:rFonts w:cs="Arial"/>
                <w:szCs w:val="24"/>
              </w:rPr>
              <w:t xml:space="preserve">: </w:t>
            </w:r>
            <w:r w:rsidR="005E579A" w:rsidRPr="00863BA4">
              <w:rPr>
                <w:rFonts w:cs="Arial"/>
                <w:szCs w:val="24"/>
              </w:rPr>
              <w:t>IDP settlements</w:t>
            </w:r>
            <w:r w:rsidR="00A3624B" w:rsidRPr="00863BA4">
              <w:rPr>
                <w:rFonts w:cs="Arial"/>
                <w:szCs w:val="24"/>
              </w:rPr>
              <w:t xml:space="preserve"> (in particular Ajuuran </w:t>
            </w:r>
            <w:r w:rsidR="00BB5661" w:rsidRPr="00863BA4">
              <w:rPr>
                <w:rFonts w:cs="Arial"/>
                <w:szCs w:val="24"/>
              </w:rPr>
              <w:t xml:space="preserve">and Absame </w:t>
            </w:r>
            <w:r w:rsidR="00A3624B" w:rsidRPr="00863BA4">
              <w:rPr>
                <w:rFonts w:cs="Arial"/>
                <w:szCs w:val="24"/>
              </w:rPr>
              <w:t>camp)</w:t>
            </w:r>
            <w:r w:rsidR="005E579A" w:rsidRPr="00863BA4">
              <w:rPr>
                <w:rFonts w:cs="Arial"/>
                <w:szCs w:val="24"/>
              </w:rPr>
              <w:t>, returnee population</w:t>
            </w:r>
          </w:p>
          <w:p w14:paraId="0EA64699" w14:textId="47751943" w:rsidR="00237BB8" w:rsidRPr="00863BA4" w:rsidRDefault="00237BB8" w:rsidP="004D6592">
            <w:pPr>
              <w:spacing w:after="120"/>
              <w:rPr>
                <w:rFonts w:cs="Arial"/>
                <w:szCs w:val="24"/>
              </w:rPr>
            </w:pPr>
            <w:r w:rsidRPr="004D6592">
              <w:rPr>
                <w:rFonts w:cs="Arial"/>
                <w:b/>
                <w:bCs/>
                <w:szCs w:val="24"/>
              </w:rPr>
              <w:t>Gender and age</w:t>
            </w:r>
            <w:r w:rsidRPr="00863BA4">
              <w:rPr>
                <w:rFonts w:cs="Arial"/>
                <w:szCs w:val="24"/>
              </w:rPr>
              <w:t xml:space="preserve">: </w:t>
            </w:r>
            <w:r w:rsidR="002C3C1E" w:rsidRPr="00863BA4">
              <w:rPr>
                <w:rFonts w:cs="Arial"/>
                <w:szCs w:val="24"/>
              </w:rPr>
              <w:t>Girls and women, young male migrants</w:t>
            </w:r>
          </w:p>
          <w:p w14:paraId="1BEF101C" w14:textId="3A83DB2E" w:rsidR="00237BB8" w:rsidRPr="00863BA4" w:rsidRDefault="00237BB8" w:rsidP="004D6592">
            <w:pPr>
              <w:spacing w:after="120"/>
              <w:rPr>
                <w:rFonts w:cs="Arial"/>
                <w:szCs w:val="24"/>
              </w:rPr>
            </w:pPr>
            <w:r w:rsidRPr="004D6592">
              <w:rPr>
                <w:rFonts w:cs="Arial"/>
                <w:b/>
                <w:bCs/>
                <w:szCs w:val="24"/>
              </w:rPr>
              <w:t>Clan</w:t>
            </w:r>
            <w:r w:rsidRPr="00863BA4">
              <w:rPr>
                <w:rFonts w:cs="Arial"/>
                <w:szCs w:val="24"/>
              </w:rPr>
              <w:t xml:space="preserve">: </w:t>
            </w:r>
            <w:r w:rsidR="001A30AF" w:rsidRPr="00863BA4">
              <w:rPr>
                <w:rFonts w:cs="Arial"/>
                <w:szCs w:val="24"/>
              </w:rPr>
              <w:t>Not relevant</w:t>
            </w:r>
          </w:p>
        </w:tc>
      </w:tr>
    </w:tbl>
    <w:p w14:paraId="031B348E" w14:textId="1C9C736A" w:rsidR="001C1298" w:rsidRPr="00863BA4" w:rsidRDefault="001C1298" w:rsidP="00E249C6">
      <w:pPr>
        <w:rPr>
          <w:rFonts w:cs="Arial"/>
          <w:szCs w:val="24"/>
        </w:rPr>
      </w:pPr>
    </w:p>
    <w:p w14:paraId="3D4D65CE" w14:textId="77777777" w:rsidR="00B46C1C" w:rsidRPr="00863BA4" w:rsidRDefault="00B46C1C" w:rsidP="00E32E29">
      <w:pPr>
        <w:pStyle w:val="Titolo4"/>
      </w:pPr>
      <w:r w:rsidRPr="00863BA4">
        <w:t>Somaliland: Burao</w:t>
      </w:r>
    </w:p>
    <w:p w14:paraId="7AAE832F" w14:textId="1685F165" w:rsidR="009564DB" w:rsidRPr="00863BA4" w:rsidRDefault="008308F3" w:rsidP="00E249C6">
      <w:pPr>
        <w:rPr>
          <w:rFonts w:cs="Arial"/>
          <w:bCs/>
          <w:iCs/>
          <w:szCs w:val="24"/>
        </w:rPr>
      </w:pPr>
      <w:r w:rsidRPr="00863BA4">
        <w:rPr>
          <w:rFonts w:cs="Arial"/>
          <w:szCs w:val="24"/>
        </w:rPr>
        <w:t>By and large, t</w:t>
      </w:r>
      <w:r w:rsidR="00984EF9" w:rsidRPr="00863BA4">
        <w:rPr>
          <w:rFonts w:cs="Arial"/>
          <w:szCs w:val="24"/>
        </w:rPr>
        <w:t xml:space="preserve">he group </w:t>
      </w:r>
      <w:r w:rsidRPr="00863BA4">
        <w:rPr>
          <w:rFonts w:cs="Arial"/>
          <w:szCs w:val="24"/>
        </w:rPr>
        <w:t xml:space="preserve">classified as most at risk from SEA </w:t>
      </w:r>
      <w:r w:rsidR="00984EF9" w:rsidRPr="00863BA4">
        <w:rPr>
          <w:rFonts w:cs="Arial"/>
          <w:szCs w:val="24"/>
        </w:rPr>
        <w:t>in Burao are c</w:t>
      </w:r>
      <w:r w:rsidR="0058591F" w:rsidRPr="00863BA4">
        <w:rPr>
          <w:rFonts w:cs="Arial"/>
          <w:bCs/>
          <w:iCs/>
          <w:szCs w:val="24"/>
        </w:rPr>
        <w:t>hildren</w:t>
      </w:r>
      <w:r w:rsidR="00C01831" w:rsidRPr="00863BA4">
        <w:rPr>
          <w:rFonts w:cs="Arial"/>
          <w:bCs/>
          <w:iCs/>
          <w:szCs w:val="24"/>
        </w:rPr>
        <w:t xml:space="preserve"> in displacement-affected </w:t>
      </w:r>
      <w:r w:rsidR="009E2C3A" w:rsidRPr="00863BA4">
        <w:rPr>
          <w:rFonts w:cs="Arial"/>
          <w:bCs/>
          <w:iCs/>
          <w:szCs w:val="24"/>
        </w:rPr>
        <w:t>families</w:t>
      </w:r>
      <w:r w:rsidR="00C37B61" w:rsidRPr="00863BA4">
        <w:rPr>
          <w:rFonts w:cs="Arial"/>
          <w:bCs/>
          <w:iCs/>
          <w:szCs w:val="24"/>
        </w:rPr>
        <w:t>. These include c</w:t>
      </w:r>
      <w:r w:rsidR="0062319D" w:rsidRPr="00863BA4">
        <w:rPr>
          <w:rFonts w:cs="Arial"/>
          <w:bCs/>
          <w:iCs/>
          <w:szCs w:val="24"/>
        </w:rPr>
        <w:t xml:space="preserve">hildren </w:t>
      </w:r>
      <w:r w:rsidR="008612E9" w:rsidRPr="00863BA4">
        <w:rPr>
          <w:rFonts w:cs="Arial"/>
          <w:bCs/>
          <w:iCs/>
          <w:szCs w:val="24"/>
        </w:rPr>
        <w:t xml:space="preserve">from </w:t>
      </w:r>
      <w:r w:rsidR="00742C31">
        <w:rPr>
          <w:rFonts w:cs="Arial"/>
          <w:bCs/>
          <w:iCs/>
          <w:szCs w:val="24"/>
        </w:rPr>
        <w:t xml:space="preserve">minority clans and </w:t>
      </w:r>
      <w:r w:rsidR="003D47D7" w:rsidRPr="00863BA4">
        <w:rPr>
          <w:rFonts w:cs="Arial"/>
          <w:szCs w:val="24"/>
        </w:rPr>
        <w:t>c</w:t>
      </w:r>
      <w:r w:rsidR="00742C31">
        <w:rPr>
          <w:rFonts w:cs="Arial"/>
          <w:szCs w:val="24"/>
        </w:rPr>
        <w:t>hildren living with disabilities</w:t>
      </w:r>
      <w:r w:rsidR="00D43984" w:rsidRPr="00863BA4">
        <w:rPr>
          <w:rFonts w:cs="Arial"/>
          <w:bCs/>
          <w:iCs/>
          <w:szCs w:val="24"/>
        </w:rPr>
        <w:t>.</w:t>
      </w:r>
      <w:r w:rsidR="00B44FB5">
        <w:rPr>
          <w:rFonts w:cs="Arial"/>
          <w:bCs/>
          <w:iCs/>
          <w:szCs w:val="24"/>
        </w:rPr>
        <w:t xml:space="preserve"> </w:t>
      </w:r>
      <w:r w:rsidR="00D43984" w:rsidRPr="00863BA4">
        <w:rPr>
          <w:rFonts w:cs="Arial"/>
          <w:bCs/>
          <w:iCs/>
          <w:szCs w:val="24"/>
        </w:rPr>
        <w:t xml:space="preserve">These children are sometimes </w:t>
      </w:r>
      <w:r w:rsidR="00A11C77" w:rsidRPr="00863BA4">
        <w:rPr>
          <w:rFonts w:cs="Arial"/>
          <w:bCs/>
          <w:iCs/>
          <w:szCs w:val="24"/>
        </w:rPr>
        <w:t>unaccompanied</w:t>
      </w:r>
      <w:r w:rsidR="00D43984" w:rsidRPr="00863BA4">
        <w:rPr>
          <w:rFonts w:cs="Arial"/>
          <w:bCs/>
          <w:iCs/>
          <w:szCs w:val="24"/>
        </w:rPr>
        <w:t xml:space="preserve"> minors, who </w:t>
      </w:r>
      <w:r w:rsidR="00A11C77" w:rsidRPr="00863BA4">
        <w:rPr>
          <w:rFonts w:cs="Arial"/>
          <w:bCs/>
          <w:iCs/>
          <w:szCs w:val="24"/>
        </w:rPr>
        <w:t>sleep</w:t>
      </w:r>
      <w:r w:rsidR="00D43984" w:rsidRPr="00863BA4">
        <w:rPr>
          <w:rFonts w:cs="Arial"/>
          <w:bCs/>
          <w:iCs/>
          <w:szCs w:val="24"/>
        </w:rPr>
        <w:t xml:space="preserve"> in the IDP settlements. They are vulnerable to </w:t>
      </w:r>
      <w:r w:rsidR="0062319D" w:rsidRPr="00863BA4">
        <w:rPr>
          <w:rFonts w:cs="Arial"/>
          <w:bCs/>
          <w:iCs/>
          <w:szCs w:val="24"/>
        </w:rPr>
        <w:t xml:space="preserve">abuse and exploitation </w:t>
      </w:r>
      <w:r w:rsidR="00A11C77" w:rsidRPr="00863BA4">
        <w:rPr>
          <w:rFonts w:cs="Arial"/>
          <w:bCs/>
          <w:iCs/>
          <w:szCs w:val="24"/>
        </w:rPr>
        <w:t>from humanitarian actors</w:t>
      </w:r>
      <w:r w:rsidR="00B44FB5">
        <w:rPr>
          <w:rFonts w:cs="Arial"/>
          <w:bCs/>
          <w:iCs/>
          <w:szCs w:val="24"/>
        </w:rPr>
        <w:t>,</w:t>
      </w:r>
      <w:r w:rsidR="00A11C77" w:rsidRPr="00863BA4">
        <w:rPr>
          <w:rFonts w:cs="Arial"/>
          <w:bCs/>
          <w:iCs/>
          <w:szCs w:val="24"/>
        </w:rPr>
        <w:t xml:space="preserve"> primarily in educational or medical facilities</w:t>
      </w:r>
      <w:r w:rsidR="00567F61" w:rsidRPr="00863BA4">
        <w:rPr>
          <w:rFonts w:cs="Arial"/>
          <w:bCs/>
          <w:iCs/>
          <w:szCs w:val="24"/>
        </w:rPr>
        <w:t>.</w:t>
      </w:r>
      <w:r w:rsidR="00692F2E" w:rsidRPr="00863BA4">
        <w:rPr>
          <w:rFonts w:cs="Arial"/>
          <w:bCs/>
          <w:iCs/>
          <w:szCs w:val="24"/>
        </w:rPr>
        <w:t xml:space="preserve"> </w:t>
      </w:r>
      <w:r w:rsidR="00DC4073" w:rsidRPr="00863BA4">
        <w:rPr>
          <w:rFonts w:cs="Arial"/>
          <w:bCs/>
          <w:iCs/>
          <w:szCs w:val="24"/>
        </w:rPr>
        <w:t xml:space="preserve">According to a respondent from the research: </w:t>
      </w:r>
    </w:p>
    <w:p w14:paraId="04997B3B" w14:textId="77777777" w:rsidR="00FD21D6" w:rsidRDefault="00FD21D6" w:rsidP="00E249C6">
      <w:pPr>
        <w:pStyle w:val="Citazione"/>
        <w:spacing w:before="0"/>
        <w:jc w:val="both"/>
        <w:rPr>
          <w:rFonts w:cs="Arial"/>
          <w:szCs w:val="24"/>
        </w:rPr>
      </w:pPr>
    </w:p>
    <w:p w14:paraId="13EB95C4" w14:textId="7F6F0095" w:rsidR="009564DB" w:rsidRPr="00863BA4" w:rsidRDefault="00BF689D" w:rsidP="00E249C6">
      <w:pPr>
        <w:pStyle w:val="Citazione"/>
        <w:spacing w:before="0"/>
        <w:jc w:val="both"/>
        <w:rPr>
          <w:rFonts w:cs="Arial"/>
          <w:szCs w:val="24"/>
        </w:rPr>
      </w:pPr>
      <w:r w:rsidRPr="00863BA4">
        <w:rPr>
          <w:rFonts w:cs="Arial"/>
          <w:szCs w:val="24"/>
        </w:rPr>
        <w:t>“</w:t>
      </w:r>
      <w:r w:rsidR="009564DB" w:rsidRPr="00863BA4">
        <w:rPr>
          <w:rFonts w:cs="Arial"/>
          <w:szCs w:val="24"/>
        </w:rPr>
        <w:t>If I heard about someone working for a clinic having a sexual relationship with beneficiaries, there is no one I can report it to</w:t>
      </w:r>
      <w:r w:rsidR="004D6592">
        <w:rPr>
          <w:rFonts w:cs="Arial"/>
          <w:szCs w:val="24"/>
        </w:rPr>
        <w:t>. S</w:t>
      </w:r>
      <w:r w:rsidR="009564DB" w:rsidRPr="00863BA4">
        <w:rPr>
          <w:rFonts w:cs="Arial"/>
          <w:szCs w:val="24"/>
        </w:rPr>
        <w:t>uch cases are very rare</w:t>
      </w:r>
      <w:r w:rsidR="004D6592">
        <w:rPr>
          <w:rFonts w:cs="Arial"/>
          <w:szCs w:val="24"/>
        </w:rPr>
        <w:t>,</w:t>
      </w:r>
      <w:r w:rsidR="009564DB" w:rsidRPr="00863BA4">
        <w:rPr>
          <w:rFonts w:cs="Arial"/>
          <w:szCs w:val="24"/>
        </w:rPr>
        <w:t xml:space="preserve"> but I heard many times some health workers say that other health workers have a relationship with the young girls </w:t>
      </w:r>
      <w:r w:rsidRPr="00863BA4">
        <w:rPr>
          <w:rFonts w:cs="Arial"/>
          <w:szCs w:val="24"/>
        </w:rPr>
        <w:t>in exchange for provision of medicine</w:t>
      </w:r>
      <w:r w:rsidR="004D6592">
        <w:rPr>
          <w:rFonts w:cs="Arial"/>
          <w:szCs w:val="24"/>
        </w:rPr>
        <w:t>,</w:t>
      </w:r>
      <w:r w:rsidRPr="00863BA4">
        <w:rPr>
          <w:rFonts w:cs="Arial"/>
          <w:szCs w:val="24"/>
        </w:rPr>
        <w:t xml:space="preserve"> </w:t>
      </w:r>
      <w:r w:rsidR="009564DB" w:rsidRPr="00863BA4">
        <w:rPr>
          <w:rFonts w:cs="Arial"/>
          <w:szCs w:val="24"/>
        </w:rPr>
        <w:t>and no one has been planned to report</w:t>
      </w:r>
      <w:r w:rsidR="004D6592">
        <w:rPr>
          <w:rFonts w:cs="Arial"/>
          <w:szCs w:val="24"/>
        </w:rPr>
        <w:t>. I</w:t>
      </w:r>
      <w:r w:rsidR="009564DB" w:rsidRPr="00863BA4">
        <w:rPr>
          <w:rFonts w:cs="Arial"/>
          <w:szCs w:val="24"/>
        </w:rPr>
        <w:t xml:space="preserve">t would be just like rumour but if the </w:t>
      </w:r>
      <w:r w:rsidR="00ED5EB1" w:rsidRPr="00863BA4">
        <w:rPr>
          <w:rFonts w:cs="Arial"/>
          <w:szCs w:val="24"/>
        </w:rPr>
        <w:t>survivor</w:t>
      </w:r>
      <w:r w:rsidR="009564DB" w:rsidRPr="00863BA4">
        <w:rPr>
          <w:rFonts w:cs="Arial"/>
          <w:szCs w:val="24"/>
        </w:rPr>
        <w:t xml:space="preserve"> speak out at that time everything would be different </w:t>
      </w:r>
      <w:r w:rsidR="003B1633" w:rsidRPr="00863BA4">
        <w:rPr>
          <w:rFonts w:cs="Arial"/>
          <w:szCs w:val="24"/>
        </w:rPr>
        <w:t>and he had to face the justice.”</w:t>
      </w:r>
    </w:p>
    <w:p w14:paraId="0EF3F982" w14:textId="65BAB210" w:rsidR="007A3C2C" w:rsidRPr="00863BA4" w:rsidRDefault="003B1633" w:rsidP="00E249C6">
      <w:pPr>
        <w:pStyle w:val="Citazione"/>
        <w:spacing w:before="0"/>
        <w:jc w:val="both"/>
        <w:rPr>
          <w:rFonts w:cs="Arial"/>
          <w:szCs w:val="24"/>
        </w:rPr>
      </w:pPr>
      <w:r w:rsidRPr="00863BA4">
        <w:rPr>
          <w:rFonts w:cs="Arial"/>
          <w:szCs w:val="24"/>
        </w:rPr>
        <w:t>-</w:t>
      </w:r>
      <w:r w:rsidR="002D2A98" w:rsidRPr="00863BA4">
        <w:rPr>
          <w:rFonts w:cs="Arial"/>
          <w:szCs w:val="24"/>
        </w:rPr>
        <w:t xml:space="preserve"> Burao</w:t>
      </w:r>
      <w:r w:rsidR="00C353A9">
        <w:rPr>
          <w:rFonts w:cs="Arial"/>
          <w:szCs w:val="24"/>
        </w:rPr>
        <w:t xml:space="preserve"> </w:t>
      </w:r>
      <w:r w:rsidR="00C353A9" w:rsidRPr="00863BA4">
        <w:rPr>
          <w:rFonts w:cs="Arial"/>
          <w:szCs w:val="24"/>
        </w:rPr>
        <w:t>respondent</w:t>
      </w:r>
    </w:p>
    <w:p w14:paraId="3C8C4C2C" w14:textId="74B171C5" w:rsidR="00B95B82" w:rsidRDefault="00B95B82" w:rsidP="00E249C6">
      <w:pPr>
        <w:rPr>
          <w:rFonts w:cs="Arial"/>
          <w:b/>
          <w:szCs w:val="24"/>
        </w:rPr>
      </w:pPr>
      <w:r w:rsidRPr="00C563D9">
        <w:rPr>
          <w:rFonts w:cs="Arial"/>
          <w:b/>
          <w:szCs w:val="24"/>
        </w:rPr>
        <w:lastRenderedPageBreak/>
        <w:t>Table 3</w:t>
      </w:r>
      <w:r w:rsidRPr="00863BA4">
        <w:rPr>
          <w:rFonts w:cs="Arial"/>
          <w:szCs w:val="24"/>
        </w:rPr>
        <w:t xml:space="preserve">. </w:t>
      </w:r>
      <w:r w:rsidRPr="00863BA4">
        <w:rPr>
          <w:rFonts w:cs="Arial"/>
          <w:b/>
          <w:szCs w:val="24"/>
        </w:rPr>
        <w:t xml:space="preserve">High-risk groups: SEA, Somaliland </w:t>
      </w:r>
    </w:p>
    <w:p w14:paraId="56667C97" w14:textId="77777777" w:rsidR="002B71C5" w:rsidRPr="00863BA4" w:rsidRDefault="002B71C5" w:rsidP="00E249C6">
      <w:pPr>
        <w:rPr>
          <w:rFonts w:cs="Arial"/>
          <w:szCs w:val="24"/>
        </w:rPr>
      </w:pPr>
    </w:p>
    <w:tbl>
      <w:tblPr>
        <w:tblStyle w:val="Grigliatabella"/>
        <w:tblW w:w="0" w:type="auto"/>
        <w:tblLook w:val="04A0" w:firstRow="1" w:lastRow="0" w:firstColumn="1" w:lastColumn="0" w:noHBand="0" w:noVBand="1"/>
      </w:tblPr>
      <w:tblGrid>
        <w:gridCol w:w="1795"/>
        <w:gridCol w:w="1620"/>
        <w:gridCol w:w="5935"/>
      </w:tblGrid>
      <w:tr w:rsidR="002B71C5" w:rsidRPr="002B71C5" w14:paraId="67664819" w14:textId="77777777" w:rsidTr="002B71C5">
        <w:tc>
          <w:tcPr>
            <w:tcW w:w="1795" w:type="dxa"/>
            <w:shd w:val="clear" w:color="auto" w:fill="2E74B5" w:themeFill="accent1" w:themeFillShade="BF"/>
          </w:tcPr>
          <w:p w14:paraId="391FB07D" w14:textId="77777777" w:rsidR="00B95B82" w:rsidRPr="002B71C5" w:rsidRDefault="00B95B82" w:rsidP="00E249C6">
            <w:pPr>
              <w:rPr>
                <w:rFonts w:cs="Arial"/>
                <w:color w:val="FFFFFF" w:themeColor="background1"/>
                <w:szCs w:val="24"/>
              </w:rPr>
            </w:pPr>
            <w:r w:rsidRPr="002B71C5">
              <w:rPr>
                <w:rFonts w:cs="Arial"/>
                <w:color w:val="FFFFFF" w:themeColor="background1"/>
                <w:szCs w:val="24"/>
              </w:rPr>
              <w:t>Location</w:t>
            </w:r>
          </w:p>
        </w:tc>
        <w:tc>
          <w:tcPr>
            <w:tcW w:w="1620" w:type="dxa"/>
            <w:shd w:val="clear" w:color="auto" w:fill="2E74B5" w:themeFill="accent1" w:themeFillShade="BF"/>
          </w:tcPr>
          <w:p w14:paraId="0FC27631" w14:textId="77777777" w:rsidR="00B95B82" w:rsidRPr="002B71C5" w:rsidRDefault="00B95B82" w:rsidP="00E249C6">
            <w:pPr>
              <w:rPr>
                <w:rFonts w:cs="Arial"/>
                <w:color w:val="FFFFFF" w:themeColor="background1"/>
                <w:szCs w:val="24"/>
              </w:rPr>
            </w:pPr>
            <w:r w:rsidRPr="002B71C5">
              <w:rPr>
                <w:rFonts w:cs="Arial"/>
                <w:color w:val="FFFFFF" w:themeColor="background1"/>
                <w:szCs w:val="24"/>
              </w:rPr>
              <w:t>At-risk group</w:t>
            </w:r>
          </w:p>
        </w:tc>
        <w:tc>
          <w:tcPr>
            <w:tcW w:w="5935" w:type="dxa"/>
            <w:shd w:val="clear" w:color="auto" w:fill="2E74B5" w:themeFill="accent1" w:themeFillShade="BF"/>
          </w:tcPr>
          <w:p w14:paraId="323CF3EB" w14:textId="77777777" w:rsidR="00B95B82" w:rsidRPr="002B71C5" w:rsidRDefault="00B95B82" w:rsidP="00E249C6">
            <w:pPr>
              <w:rPr>
                <w:rFonts w:cs="Arial"/>
                <w:color w:val="FFFFFF" w:themeColor="background1"/>
                <w:szCs w:val="24"/>
              </w:rPr>
            </w:pPr>
            <w:r w:rsidRPr="002B71C5">
              <w:rPr>
                <w:rFonts w:cs="Arial"/>
                <w:color w:val="FFFFFF" w:themeColor="background1"/>
                <w:szCs w:val="24"/>
              </w:rPr>
              <w:t>Characteristics</w:t>
            </w:r>
          </w:p>
        </w:tc>
      </w:tr>
      <w:tr w:rsidR="00B95B82" w:rsidRPr="00863BA4" w14:paraId="6A1E244F" w14:textId="77777777" w:rsidTr="002B71C5">
        <w:tc>
          <w:tcPr>
            <w:tcW w:w="1795" w:type="dxa"/>
            <w:shd w:val="clear" w:color="auto" w:fill="BDD6EE" w:themeFill="accent1" w:themeFillTint="66"/>
          </w:tcPr>
          <w:p w14:paraId="59E8DD18" w14:textId="35FFC8A6" w:rsidR="00B95B82" w:rsidRPr="00863BA4" w:rsidRDefault="00C30FAB" w:rsidP="00E249C6">
            <w:pPr>
              <w:rPr>
                <w:rFonts w:cs="Arial"/>
                <w:szCs w:val="24"/>
              </w:rPr>
            </w:pPr>
            <w:r w:rsidRPr="00863BA4">
              <w:rPr>
                <w:rFonts w:cs="Arial"/>
                <w:szCs w:val="24"/>
              </w:rPr>
              <w:t>Burao</w:t>
            </w:r>
          </w:p>
        </w:tc>
        <w:tc>
          <w:tcPr>
            <w:tcW w:w="1620" w:type="dxa"/>
            <w:shd w:val="clear" w:color="auto" w:fill="DEEAF6" w:themeFill="accent1" w:themeFillTint="33"/>
          </w:tcPr>
          <w:p w14:paraId="5576BEC7" w14:textId="77777777" w:rsidR="00B95B82" w:rsidRPr="00863BA4" w:rsidRDefault="00B95B82" w:rsidP="00E249C6">
            <w:pPr>
              <w:rPr>
                <w:rFonts w:cs="Arial"/>
                <w:szCs w:val="24"/>
              </w:rPr>
            </w:pPr>
            <w:r w:rsidRPr="00863BA4">
              <w:rPr>
                <w:rFonts w:cs="Arial"/>
                <w:szCs w:val="24"/>
              </w:rPr>
              <w:t>All IDPs, in particular women and girls</w:t>
            </w:r>
          </w:p>
        </w:tc>
        <w:tc>
          <w:tcPr>
            <w:tcW w:w="5935" w:type="dxa"/>
            <w:shd w:val="clear" w:color="auto" w:fill="BDD6EE" w:themeFill="accent1" w:themeFillTint="66"/>
          </w:tcPr>
          <w:p w14:paraId="4781C90F" w14:textId="3827FA3C" w:rsidR="00B95B82" w:rsidRPr="00863BA4" w:rsidRDefault="00B95B82" w:rsidP="004D6592">
            <w:pPr>
              <w:spacing w:after="120"/>
              <w:rPr>
                <w:rFonts w:cs="Arial"/>
                <w:szCs w:val="24"/>
              </w:rPr>
            </w:pPr>
            <w:r w:rsidRPr="004D6592">
              <w:rPr>
                <w:rFonts w:cs="Arial"/>
                <w:b/>
                <w:bCs/>
                <w:szCs w:val="24"/>
              </w:rPr>
              <w:t>Geographic</w:t>
            </w:r>
            <w:r w:rsidRPr="00863BA4">
              <w:rPr>
                <w:rFonts w:cs="Arial"/>
                <w:szCs w:val="24"/>
              </w:rPr>
              <w:t xml:space="preserve">: </w:t>
            </w:r>
            <w:r w:rsidR="00FC60AF" w:rsidRPr="00863BA4">
              <w:rPr>
                <w:rFonts w:cs="Arial"/>
                <w:szCs w:val="24"/>
              </w:rPr>
              <w:t>Koosar IDP camp</w:t>
            </w:r>
            <w:r w:rsidR="00B17900" w:rsidRPr="00863BA4">
              <w:rPr>
                <w:rFonts w:cs="Arial"/>
                <w:szCs w:val="24"/>
              </w:rPr>
              <w:t xml:space="preserve">, and Farah Omar </w:t>
            </w:r>
            <w:r w:rsidR="00FA3A2B" w:rsidRPr="00863BA4">
              <w:rPr>
                <w:rFonts w:cs="Arial"/>
                <w:szCs w:val="24"/>
              </w:rPr>
              <w:t xml:space="preserve">IDP camps </w:t>
            </w:r>
          </w:p>
          <w:p w14:paraId="590B2C73" w14:textId="548BA625" w:rsidR="00B95B82" w:rsidRPr="00863BA4" w:rsidRDefault="00B95B82" w:rsidP="004D6592">
            <w:pPr>
              <w:spacing w:after="120"/>
              <w:rPr>
                <w:rFonts w:cs="Arial"/>
                <w:szCs w:val="24"/>
              </w:rPr>
            </w:pPr>
            <w:r w:rsidRPr="004D6592">
              <w:rPr>
                <w:rFonts w:cs="Arial"/>
                <w:b/>
                <w:bCs/>
                <w:szCs w:val="24"/>
              </w:rPr>
              <w:t>Gender and age</w:t>
            </w:r>
            <w:r w:rsidRPr="00863BA4">
              <w:rPr>
                <w:rFonts w:cs="Arial"/>
                <w:szCs w:val="24"/>
              </w:rPr>
              <w:t xml:space="preserve">: </w:t>
            </w:r>
            <w:r w:rsidR="009A059F" w:rsidRPr="00863BA4">
              <w:rPr>
                <w:rFonts w:cs="Arial"/>
                <w:szCs w:val="24"/>
              </w:rPr>
              <w:t>Girls aged between 12-19 years old</w:t>
            </w:r>
          </w:p>
          <w:p w14:paraId="1CB5161D" w14:textId="112724E2" w:rsidR="00B95B82" w:rsidRPr="00863BA4" w:rsidRDefault="00B95B82" w:rsidP="004D6592">
            <w:pPr>
              <w:spacing w:after="120"/>
              <w:rPr>
                <w:rFonts w:cs="Arial"/>
                <w:szCs w:val="24"/>
              </w:rPr>
            </w:pPr>
            <w:r w:rsidRPr="004D6592">
              <w:rPr>
                <w:rFonts w:cs="Arial"/>
                <w:b/>
                <w:bCs/>
                <w:szCs w:val="24"/>
              </w:rPr>
              <w:t>Clan</w:t>
            </w:r>
            <w:r w:rsidRPr="00863BA4">
              <w:rPr>
                <w:rFonts w:cs="Arial"/>
                <w:szCs w:val="24"/>
              </w:rPr>
              <w:t xml:space="preserve">: </w:t>
            </w:r>
            <w:r w:rsidR="00243E32" w:rsidRPr="00863BA4">
              <w:rPr>
                <w:rFonts w:cs="Arial"/>
                <w:szCs w:val="24"/>
              </w:rPr>
              <w:t>Gaboye</w:t>
            </w:r>
            <w:r w:rsidR="00D140C4" w:rsidRPr="00863BA4">
              <w:rPr>
                <w:rFonts w:cs="Arial"/>
                <w:szCs w:val="24"/>
              </w:rPr>
              <w:t xml:space="preserve"> </w:t>
            </w:r>
          </w:p>
        </w:tc>
      </w:tr>
    </w:tbl>
    <w:p w14:paraId="2394485D" w14:textId="77777777" w:rsidR="00B95B82" w:rsidRPr="00863BA4" w:rsidRDefault="00B95B82" w:rsidP="00E249C6">
      <w:pPr>
        <w:rPr>
          <w:rFonts w:cs="Arial"/>
          <w:szCs w:val="24"/>
        </w:rPr>
      </w:pPr>
    </w:p>
    <w:p w14:paraId="5D4775D0" w14:textId="0F629859" w:rsidR="002E5BB6" w:rsidRPr="00863BA4" w:rsidRDefault="006C249C" w:rsidP="00E249C6">
      <w:pPr>
        <w:pStyle w:val="Titolo2"/>
        <w:spacing w:before="0"/>
        <w:rPr>
          <w:rFonts w:cs="Arial"/>
          <w:szCs w:val="24"/>
        </w:rPr>
      </w:pPr>
      <w:bookmarkStart w:id="13" w:name="_Toc78117393"/>
      <w:r>
        <w:rPr>
          <w:rFonts w:cs="Arial"/>
          <w:szCs w:val="24"/>
        </w:rPr>
        <w:t>Persons living in h</w:t>
      </w:r>
      <w:r w:rsidR="002E5BB6" w:rsidRPr="00863BA4">
        <w:rPr>
          <w:rFonts w:cs="Arial"/>
          <w:szCs w:val="24"/>
        </w:rPr>
        <w:t>ost communit</w:t>
      </w:r>
      <w:r>
        <w:rPr>
          <w:rFonts w:cs="Arial"/>
          <w:szCs w:val="24"/>
        </w:rPr>
        <w:t>ies</w:t>
      </w:r>
      <w:bookmarkEnd w:id="13"/>
    </w:p>
    <w:p w14:paraId="6032CD9D" w14:textId="6406E55F" w:rsidR="004D6592" w:rsidRDefault="00C563D9" w:rsidP="00E249C6">
      <w:pPr>
        <w:rPr>
          <w:rFonts w:cs="Arial"/>
          <w:szCs w:val="24"/>
        </w:rPr>
      </w:pPr>
      <w:r>
        <w:rPr>
          <w:rFonts w:cs="Arial"/>
          <w:szCs w:val="24"/>
        </w:rPr>
        <w:t>T</w:t>
      </w:r>
      <w:r w:rsidR="00AD1EAE" w:rsidRPr="00863BA4">
        <w:rPr>
          <w:rFonts w:cs="Arial"/>
          <w:szCs w:val="24"/>
        </w:rPr>
        <w:t xml:space="preserve">he most at-risk group </w:t>
      </w:r>
      <w:r w:rsidR="00F764ED" w:rsidRPr="00863BA4">
        <w:rPr>
          <w:rFonts w:cs="Arial"/>
          <w:szCs w:val="24"/>
        </w:rPr>
        <w:t xml:space="preserve">for SEA </w:t>
      </w:r>
      <w:r w:rsidR="00AD1EAE" w:rsidRPr="00863BA4">
        <w:rPr>
          <w:rFonts w:cs="Arial"/>
          <w:szCs w:val="24"/>
        </w:rPr>
        <w:t xml:space="preserve">in </w:t>
      </w:r>
      <w:r w:rsidR="00F764ED" w:rsidRPr="00863BA4">
        <w:rPr>
          <w:rFonts w:cs="Arial"/>
          <w:szCs w:val="24"/>
        </w:rPr>
        <w:t>host communit</w:t>
      </w:r>
      <w:r w:rsidR="004D6592">
        <w:rPr>
          <w:rFonts w:cs="Arial"/>
          <w:szCs w:val="24"/>
        </w:rPr>
        <w:t>ies</w:t>
      </w:r>
      <w:r w:rsidR="004D6592" w:rsidRPr="004D6592">
        <w:rPr>
          <w:rFonts w:cs="Arial"/>
          <w:szCs w:val="24"/>
        </w:rPr>
        <w:t xml:space="preserve"> </w:t>
      </w:r>
      <w:r w:rsidR="004D6592" w:rsidRPr="00863BA4">
        <w:rPr>
          <w:rFonts w:cs="Arial"/>
          <w:szCs w:val="24"/>
        </w:rPr>
        <w:t>in Somalia and Somaliland</w:t>
      </w:r>
      <w:r w:rsidR="004D6592">
        <w:rPr>
          <w:rFonts w:cs="Arial"/>
          <w:szCs w:val="24"/>
        </w:rPr>
        <w:t>,</w:t>
      </w:r>
      <w:r w:rsidR="00F764ED" w:rsidRPr="00863BA4">
        <w:rPr>
          <w:rFonts w:cs="Arial"/>
          <w:szCs w:val="24"/>
        </w:rPr>
        <w:t xml:space="preserve"> are children. </w:t>
      </w:r>
      <w:r w:rsidR="005665B5" w:rsidRPr="00863BA4">
        <w:rPr>
          <w:rFonts w:cs="Arial"/>
          <w:szCs w:val="24"/>
        </w:rPr>
        <w:t xml:space="preserve">The point in which children </w:t>
      </w:r>
      <w:r w:rsidR="004D6592">
        <w:rPr>
          <w:rFonts w:cs="Arial"/>
          <w:szCs w:val="24"/>
        </w:rPr>
        <w:t>become</w:t>
      </w:r>
      <w:r w:rsidR="005665B5" w:rsidRPr="00863BA4">
        <w:rPr>
          <w:rFonts w:cs="Arial"/>
          <w:szCs w:val="24"/>
        </w:rPr>
        <w:t xml:space="preserve"> separated from their caretakers </w:t>
      </w:r>
      <w:r w:rsidR="004D6592">
        <w:rPr>
          <w:rFonts w:cs="Arial"/>
          <w:szCs w:val="24"/>
        </w:rPr>
        <w:t>and become</w:t>
      </w:r>
      <w:r w:rsidR="005665B5" w:rsidRPr="00863BA4">
        <w:rPr>
          <w:rFonts w:cs="Arial"/>
          <w:szCs w:val="24"/>
        </w:rPr>
        <w:t xml:space="preserve"> unaccompanied minors</w:t>
      </w:r>
      <w:r w:rsidR="004D6592">
        <w:rPr>
          <w:rFonts w:cs="Arial"/>
          <w:szCs w:val="24"/>
        </w:rPr>
        <w:t>, is the point</w:t>
      </w:r>
      <w:r w:rsidR="005665B5" w:rsidRPr="00863BA4">
        <w:rPr>
          <w:rFonts w:cs="Arial"/>
          <w:szCs w:val="24"/>
        </w:rPr>
        <w:t xml:space="preserve"> </w:t>
      </w:r>
      <w:r w:rsidR="004D6592">
        <w:rPr>
          <w:rFonts w:cs="Arial"/>
          <w:szCs w:val="24"/>
        </w:rPr>
        <w:t xml:space="preserve">at which they </w:t>
      </w:r>
      <w:r w:rsidR="005665B5" w:rsidRPr="00863BA4">
        <w:rPr>
          <w:rFonts w:cs="Arial"/>
          <w:szCs w:val="24"/>
        </w:rPr>
        <w:t xml:space="preserve">are the most at-risk from SEA. </w:t>
      </w:r>
    </w:p>
    <w:p w14:paraId="5DE369E0" w14:textId="77777777" w:rsidR="004D6592" w:rsidRDefault="004D6592" w:rsidP="00E249C6">
      <w:pPr>
        <w:rPr>
          <w:rFonts w:cs="Arial"/>
          <w:szCs w:val="24"/>
        </w:rPr>
      </w:pPr>
    </w:p>
    <w:p w14:paraId="21C5494F" w14:textId="51CEEAC0" w:rsidR="00AD19C5" w:rsidRPr="00863BA4" w:rsidRDefault="005665B5" w:rsidP="00E249C6">
      <w:pPr>
        <w:rPr>
          <w:rFonts w:cs="Arial"/>
          <w:szCs w:val="24"/>
        </w:rPr>
      </w:pPr>
      <w:r w:rsidRPr="00863BA4">
        <w:rPr>
          <w:rFonts w:cs="Arial"/>
          <w:szCs w:val="24"/>
        </w:rPr>
        <w:t xml:space="preserve">Minority </w:t>
      </w:r>
      <w:r w:rsidR="00CE5E52">
        <w:rPr>
          <w:rFonts w:cs="Arial"/>
          <w:szCs w:val="24"/>
        </w:rPr>
        <w:t>clans</w:t>
      </w:r>
      <w:r w:rsidRPr="00863BA4">
        <w:rPr>
          <w:rFonts w:cs="Arial"/>
          <w:szCs w:val="24"/>
        </w:rPr>
        <w:t xml:space="preserve"> in the host community are the most vulnerable to SE</w:t>
      </w:r>
      <w:r w:rsidR="004D6592">
        <w:rPr>
          <w:rFonts w:cs="Arial"/>
          <w:szCs w:val="24"/>
        </w:rPr>
        <w:t>A. T</w:t>
      </w:r>
      <w:r w:rsidRPr="00863BA4">
        <w:rPr>
          <w:rFonts w:cs="Arial"/>
          <w:szCs w:val="24"/>
        </w:rPr>
        <w:t xml:space="preserve">his is in part because they lack adequate </w:t>
      </w:r>
      <w:r w:rsidR="000F4F79">
        <w:rPr>
          <w:rFonts w:cs="Arial"/>
          <w:szCs w:val="24"/>
        </w:rPr>
        <w:t xml:space="preserve">security </w:t>
      </w:r>
      <w:r w:rsidRPr="00863BA4">
        <w:rPr>
          <w:rFonts w:cs="Arial"/>
          <w:szCs w:val="24"/>
        </w:rPr>
        <w:t>protection</w:t>
      </w:r>
      <w:r w:rsidR="00DD6F20">
        <w:rPr>
          <w:rFonts w:cs="Arial"/>
          <w:szCs w:val="24"/>
        </w:rPr>
        <w:t xml:space="preserve">, have lesser access to recourse for judicial claims </w:t>
      </w:r>
      <w:r w:rsidRPr="00863BA4">
        <w:rPr>
          <w:rFonts w:cs="Arial"/>
          <w:szCs w:val="24"/>
        </w:rPr>
        <w:t>and</w:t>
      </w:r>
      <w:r w:rsidR="004D6592">
        <w:rPr>
          <w:rFonts w:cs="Arial"/>
          <w:szCs w:val="24"/>
        </w:rPr>
        <w:t xml:space="preserve"> they tend to come</w:t>
      </w:r>
      <w:r w:rsidRPr="00863BA4">
        <w:rPr>
          <w:rFonts w:cs="Arial"/>
          <w:szCs w:val="24"/>
        </w:rPr>
        <w:t xml:space="preserve"> from </w:t>
      </w:r>
      <w:r w:rsidR="004D6592" w:rsidRPr="00863BA4">
        <w:rPr>
          <w:rFonts w:cs="Arial"/>
          <w:szCs w:val="24"/>
        </w:rPr>
        <w:t xml:space="preserve">more </w:t>
      </w:r>
      <w:r w:rsidRPr="00863BA4">
        <w:rPr>
          <w:rFonts w:cs="Arial"/>
          <w:szCs w:val="24"/>
        </w:rPr>
        <w:t xml:space="preserve">socio-economically </w:t>
      </w:r>
      <w:r w:rsidR="00077C32" w:rsidRPr="00863BA4">
        <w:rPr>
          <w:rFonts w:cs="Arial"/>
          <w:szCs w:val="24"/>
        </w:rPr>
        <w:t>disadvantaged</w:t>
      </w:r>
      <w:r w:rsidR="00AD19C5" w:rsidRPr="00863BA4">
        <w:rPr>
          <w:rFonts w:cs="Arial"/>
          <w:szCs w:val="24"/>
        </w:rPr>
        <w:t xml:space="preserve"> families.</w:t>
      </w:r>
    </w:p>
    <w:p w14:paraId="0D31865A" w14:textId="77777777" w:rsidR="00FD21D6" w:rsidRDefault="00FD21D6" w:rsidP="00E249C6">
      <w:pPr>
        <w:rPr>
          <w:rFonts w:cs="Arial"/>
          <w:szCs w:val="24"/>
        </w:rPr>
      </w:pPr>
    </w:p>
    <w:p w14:paraId="4516E299" w14:textId="2ECF9301" w:rsidR="00AD1EAE" w:rsidRDefault="004D6592" w:rsidP="00E249C6">
      <w:pPr>
        <w:rPr>
          <w:rFonts w:cs="Arial"/>
          <w:szCs w:val="24"/>
        </w:rPr>
      </w:pPr>
      <w:r>
        <w:rPr>
          <w:rFonts w:cs="Arial"/>
          <w:szCs w:val="24"/>
        </w:rPr>
        <w:t xml:space="preserve">In host communities, the research suggested that </w:t>
      </w:r>
      <w:r w:rsidR="00077C32" w:rsidRPr="00863BA4">
        <w:rPr>
          <w:rFonts w:cs="Arial"/>
          <w:szCs w:val="24"/>
        </w:rPr>
        <w:t xml:space="preserve">SEA </w:t>
      </w:r>
      <w:r w:rsidR="006975D5" w:rsidRPr="00863BA4">
        <w:rPr>
          <w:rFonts w:cs="Arial"/>
          <w:szCs w:val="24"/>
        </w:rPr>
        <w:t xml:space="preserve">overwhelmingly </w:t>
      </w:r>
      <w:r w:rsidR="00077C32" w:rsidRPr="00863BA4">
        <w:rPr>
          <w:rFonts w:cs="Arial"/>
          <w:szCs w:val="24"/>
        </w:rPr>
        <w:t xml:space="preserve">takes place in </w:t>
      </w:r>
      <w:r w:rsidR="006975D5" w:rsidRPr="00863BA4">
        <w:rPr>
          <w:rFonts w:cs="Arial"/>
          <w:szCs w:val="24"/>
        </w:rPr>
        <w:t xml:space="preserve">educational facilities, </w:t>
      </w:r>
      <w:r>
        <w:rPr>
          <w:rFonts w:cs="Arial"/>
          <w:szCs w:val="24"/>
        </w:rPr>
        <w:t xml:space="preserve">often </w:t>
      </w:r>
      <w:r w:rsidR="006975D5" w:rsidRPr="00863BA4">
        <w:rPr>
          <w:rFonts w:cs="Arial"/>
          <w:szCs w:val="24"/>
        </w:rPr>
        <w:t>in exchange for grades. While IDP children are much more at-risk than their counterparts in host communit</w:t>
      </w:r>
      <w:r>
        <w:rPr>
          <w:rFonts w:cs="Arial"/>
          <w:szCs w:val="24"/>
        </w:rPr>
        <w:t>ies</w:t>
      </w:r>
      <w:r w:rsidR="006975D5" w:rsidRPr="00863BA4">
        <w:rPr>
          <w:rFonts w:cs="Arial"/>
          <w:szCs w:val="24"/>
        </w:rPr>
        <w:t xml:space="preserve">, SEA </w:t>
      </w:r>
      <w:r>
        <w:rPr>
          <w:rFonts w:cs="Arial"/>
          <w:szCs w:val="24"/>
        </w:rPr>
        <w:t>appeared to be</w:t>
      </w:r>
      <w:r w:rsidR="006975D5" w:rsidRPr="00863BA4">
        <w:rPr>
          <w:rFonts w:cs="Arial"/>
          <w:szCs w:val="24"/>
        </w:rPr>
        <w:t xml:space="preserve"> prevalent across all </w:t>
      </w:r>
      <w:r>
        <w:rPr>
          <w:rFonts w:cs="Arial"/>
          <w:szCs w:val="24"/>
        </w:rPr>
        <w:t xml:space="preserve">host community </w:t>
      </w:r>
      <w:r w:rsidR="006975D5" w:rsidRPr="00863BA4">
        <w:rPr>
          <w:rFonts w:cs="Arial"/>
          <w:szCs w:val="24"/>
        </w:rPr>
        <w:t>locations</w:t>
      </w:r>
      <w:r>
        <w:rPr>
          <w:rFonts w:cs="Arial"/>
          <w:szCs w:val="24"/>
        </w:rPr>
        <w:t xml:space="preserve"> in the research</w:t>
      </w:r>
      <w:r w:rsidR="006975D5" w:rsidRPr="00863BA4">
        <w:rPr>
          <w:rFonts w:cs="Arial"/>
          <w:szCs w:val="24"/>
        </w:rPr>
        <w:t xml:space="preserve">, with several cases reported in southern Somalia (in particular in Baidoa and Mogadishu), as well as Bosaso (two cases) and Burao in Somaliland. </w:t>
      </w:r>
    </w:p>
    <w:p w14:paraId="4FFCDB13" w14:textId="77777777" w:rsidR="004D6592" w:rsidRPr="00863BA4" w:rsidRDefault="004D6592" w:rsidP="00E249C6">
      <w:pPr>
        <w:rPr>
          <w:rFonts w:cs="Arial"/>
          <w:szCs w:val="24"/>
        </w:rPr>
      </w:pPr>
    </w:p>
    <w:p w14:paraId="0A2399CA" w14:textId="4CD7EE47" w:rsidR="0075542B" w:rsidRPr="00863BA4" w:rsidRDefault="0097797D" w:rsidP="00E249C6">
      <w:pPr>
        <w:pStyle w:val="Citazione"/>
        <w:spacing w:before="0"/>
        <w:jc w:val="both"/>
        <w:rPr>
          <w:rFonts w:cs="Arial"/>
          <w:szCs w:val="24"/>
        </w:rPr>
      </w:pPr>
      <w:r w:rsidRPr="00863BA4">
        <w:rPr>
          <w:rFonts w:cs="Arial"/>
          <w:szCs w:val="24"/>
        </w:rPr>
        <w:t>“</w:t>
      </w:r>
      <w:r w:rsidR="0075542B" w:rsidRPr="00863BA4">
        <w:rPr>
          <w:rFonts w:cs="Arial"/>
          <w:szCs w:val="24"/>
        </w:rPr>
        <w:t xml:space="preserve">School teacher had a relationship with his student he tell her he will gave high score in exams he used to have sex anytime he needed, later on the case was heard by the other teachers and her </w:t>
      </w:r>
      <w:r w:rsidR="000451A4" w:rsidRPr="00863BA4">
        <w:rPr>
          <w:rFonts w:cs="Arial"/>
          <w:szCs w:val="24"/>
        </w:rPr>
        <w:t>family they</w:t>
      </w:r>
      <w:r w:rsidR="00B62EEA" w:rsidRPr="00863BA4">
        <w:rPr>
          <w:rFonts w:cs="Arial"/>
          <w:szCs w:val="24"/>
        </w:rPr>
        <w:t xml:space="preserve"> solved with in the school.”</w:t>
      </w:r>
    </w:p>
    <w:p w14:paraId="23E89CEE" w14:textId="43DF336B" w:rsidR="00B62EEA" w:rsidRPr="00863BA4" w:rsidRDefault="00B62EEA" w:rsidP="00E249C6">
      <w:pPr>
        <w:pStyle w:val="Citazione"/>
        <w:spacing w:before="0"/>
        <w:jc w:val="both"/>
        <w:rPr>
          <w:rFonts w:cs="Arial"/>
          <w:szCs w:val="24"/>
        </w:rPr>
      </w:pPr>
      <w:r w:rsidRPr="00863BA4">
        <w:rPr>
          <w:rFonts w:cs="Arial"/>
          <w:szCs w:val="24"/>
        </w:rPr>
        <w:t>- Baidoa</w:t>
      </w:r>
      <w:r w:rsidR="00AD653B" w:rsidRPr="00AD653B">
        <w:rPr>
          <w:rFonts w:cs="Arial"/>
          <w:szCs w:val="24"/>
        </w:rPr>
        <w:t xml:space="preserve"> </w:t>
      </w:r>
      <w:r w:rsidR="00AD653B" w:rsidRPr="00863BA4">
        <w:rPr>
          <w:rFonts w:cs="Arial"/>
          <w:szCs w:val="24"/>
        </w:rPr>
        <w:t>respondent</w:t>
      </w:r>
    </w:p>
    <w:p w14:paraId="34512CCF" w14:textId="77777777" w:rsidR="004D6592" w:rsidRDefault="004D6592" w:rsidP="00E249C6">
      <w:pPr>
        <w:pStyle w:val="Citazione"/>
        <w:spacing w:before="0"/>
        <w:jc w:val="both"/>
        <w:rPr>
          <w:rFonts w:cs="Arial"/>
          <w:szCs w:val="24"/>
        </w:rPr>
      </w:pPr>
    </w:p>
    <w:p w14:paraId="0A12BE93" w14:textId="07ED43DD" w:rsidR="00FF6D11" w:rsidRPr="00863BA4" w:rsidRDefault="00A50275" w:rsidP="00E249C6">
      <w:pPr>
        <w:pStyle w:val="Citazione"/>
        <w:spacing w:before="0"/>
        <w:jc w:val="both"/>
        <w:rPr>
          <w:rFonts w:cs="Arial"/>
          <w:szCs w:val="24"/>
        </w:rPr>
      </w:pPr>
      <w:r w:rsidRPr="00863BA4">
        <w:rPr>
          <w:rFonts w:cs="Arial"/>
          <w:szCs w:val="24"/>
        </w:rPr>
        <w:t>“</w:t>
      </w:r>
      <w:r w:rsidR="00FF6D11" w:rsidRPr="00863BA4">
        <w:rPr>
          <w:rFonts w:cs="Arial"/>
          <w:szCs w:val="24"/>
        </w:rPr>
        <w:t xml:space="preserve">I have seen someone accused for having inappropriate relationship with his student </w:t>
      </w:r>
      <w:r w:rsidR="000451A4" w:rsidRPr="00863BA4">
        <w:rPr>
          <w:rFonts w:cs="Arial"/>
          <w:szCs w:val="24"/>
        </w:rPr>
        <w:t xml:space="preserve">in exchange for good marks </w:t>
      </w:r>
      <w:r w:rsidR="001B293E" w:rsidRPr="00863BA4">
        <w:rPr>
          <w:rFonts w:cs="Arial"/>
          <w:szCs w:val="24"/>
        </w:rPr>
        <w:t xml:space="preserve">in exams </w:t>
      </w:r>
      <w:r w:rsidR="00FF6D11" w:rsidRPr="00863BA4">
        <w:rPr>
          <w:rFonts w:cs="Arial"/>
          <w:szCs w:val="24"/>
        </w:rPr>
        <w:t xml:space="preserve">and he was arrested in Wadajir police station after the family of the </w:t>
      </w:r>
      <w:r w:rsidR="00ED5EB1" w:rsidRPr="00863BA4">
        <w:rPr>
          <w:rFonts w:cs="Arial"/>
          <w:szCs w:val="24"/>
        </w:rPr>
        <w:t>survivor</w:t>
      </w:r>
      <w:r w:rsidRPr="00863BA4">
        <w:rPr>
          <w:rFonts w:cs="Arial"/>
          <w:szCs w:val="24"/>
        </w:rPr>
        <w:t xml:space="preserve"> come up with clear evidence!”</w:t>
      </w:r>
    </w:p>
    <w:p w14:paraId="3A0A62E8" w14:textId="5E041DB1" w:rsidR="00EA452E" w:rsidRPr="00863BA4" w:rsidRDefault="00A50275" w:rsidP="00E249C6">
      <w:pPr>
        <w:pStyle w:val="Citazione"/>
        <w:spacing w:before="0"/>
        <w:jc w:val="both"/>
        <w:rPr>
          <w:rFonts w:cs="Arial"/>
          <w:szCs w:val="24"/>
        </w:rPr>
      </w:pPr>
      <w:r w:rsidRPr="00863BA4">
        <w:rPr>
          <w:rFonts w:cs="Arial"/>
          <w:szCs w:val="24"/>
        </w:rPr>
        <w:t>-</w:t>
      </w:r>
      <w:r w:rsidR="005018FE">
        <w:rPr>
          <w:rFonts w:cs="Arial"/>
          <w:szCs w:val="24"/>
        </w:rPr>
        <w:t xml:space="preserve"> </w:t>
      </w:r>
      <w:r w:rsidRPr="00863BA4">
        <w:rPr>
          <w:rFonts w:cs="Arial"/>
          <w:szCs w:val="24"/>
        </w:rPr>
        <w:t>Mogadishu</w:t>
      </w:r>
      <w:r w:rsidR="00AD653B" w:rsidRPr="00AD653B">
        <w:rPr>
          <w:rFonts w:cs="Arial"/>
          <w:szCs w:val="24"/>
        </w:rPr>
        <w:t xml:space="preserve"> </w:t>
      </w:r>
      <w:r w:rsidR="00AD653B" w:rsidRPr="00863BA4">
        <w:rPr>
          <w:rFonts w:cs="Arial"/>
          <w:szCs w:val="24"/>
        </w:rPr>
        <w:t>respondent</w:t>
      </w:r>
    </w:p>
    <w:p w14:paraId="790E79B6" w14:textId="49DA7915" w:rsidR="00333E6E" w:rsidRPr="0002400A" w:rsidRDefault="00333E6E" w:rsidP="0002400A">
      <w:pPr>
        <w:pStyle w:val="Titolo1"/>
      </w:pPr>
      <w:bookmarkStart w:id="14" w:name="_Toc78117394"/>
      <w:r w:rsidRPr="008E20F1">
        <w:t>Profile of perpetrators</w:t>
      </w:r>
      <w:r w:rsidR="008E20F1">
        <w:t xml:space="preserve"> of SEA</w:t>
      </w:r>
      <w:bookmarkEnd w:id="14"/>
    </w:p>
    <w:p w14:paraId="470EB942" w14:textId="552B31B5" w:rsidR="00C37C5B" w:rsidRPr="00863BA4" w:rsidRDefault="00C37C5B" w:rsidP="00E249C6">
      <w:pPr>
        <w:rPr>
          <w:rFonts w:cs="Arial"/>
          <w:szCs w:val="24"/>
        </w:rPr>
      </w:pPr>
      <w:r w:rsidRPr="00863BA4">
        <w:rPr>
          <w:rFonts w:cs="Arial"/>
          <w:szCs w:val="24"/>
        </w:rPr>
        <w:t xml:space="preserve">In this section, </w:t>
      </w:r>
      <w:r w:rsidR="008E20F1">
        <w:rPr>
          <w:rFonts w:cs="Arial"/>
          <w:szCs w:val="24"/>
        </w:rPr>
        <w:t xml:space="preserve">the main </w:t>
      </w:r>
      <w:r w:rsidRPr="00863BA4">
        <w:rPr>
          <w:rFonts w:cs="Arial"/>
          <w:szCs w:val="24"/>
        </w:rPr>
        <w:t>perpetrators of SEA</w:t>
      </w:r>
      <w:r w:rsidR="008E20F1">
        <w:rPr>
          <w:rFonts w:cs="Arial"/>
          <w:szCs w:val="24"/>
        </w:rPr>
        <w:t xml:space="preserve"> in Somalia</w:t>
      </w:r>
      <w:r w:rsidRPr="00863BA4">
        <w:rPr>
          <w:rFonts w:cs="Arial"/>
          <w:szCs w:val="24"/>
        </w:rPr>
        <w:t xml:space="preserve"> will be </w:t>
      </w:r>
      <w:r w:rsidR="008E20F1">
        <w:rPr>
          <w:rFonts w:cs="Arial"/>
          <w:szCs w:val="24"/>
        </w:rPr>
        <w:t xml:space="preserve">described, explaining their roles </w:t>
      </w:r>
      <w:r w:rsidRPr="00863BA4">
        <w:rPr>
          <w:rFonts w:cs="Arial"/>
          <w:szCs w:val="24"/>
        </w:rPr>
        <w:t xml:space="preserve">in relation to </w:t>
      </w:r>
      <w:r w:rsidR="008E20F1">
        <w:rPr>
          <w:rFonts w:cs="Arial"/>
          <w:szCs w:val="24"/>
        </w:rPr>
        <w:t>SEA</w:t>
      </w:r>
      <w:r w:rsidRPr="00863BA4">
        <w:rPr>
          <w:rFonts w:cs="Arial"/>
          <w:szCs w:val="24"/>
        </w:rPr>
        <w:t xml:space="preserve">, </w:t>
      </w:r>
      <w:r w:rsidR="00A0607D">
        <w:rPr>
          <w:rFonts w:cs="Arial"/>
          <w:szCs w:val="24"/>
        </w:rPr>
        <w:t>describing how their act of SEA play out, and</w:t>
      </w:r>
      <w:r w:rsidRPr="00863BA4">
        <w:rPr>
          <w:rFonts w:cs="Arial"/>
          <w:szCs w:val="24"/>
        </w:rPr>
        <w:t xml:space="preserve"> </w:t>
      </w:r>
      <w:r w:rsidR="00215DEC">
        <w:rPr>
          <w:rFonts w:cs="Arial"/>
          <w:szCs w:val="24"/>
        </w:rPr>
        <w:t xml:space="preserve">seeking to understand </w:t>
      </w:r>
      <w:r w:rsidR="008E20F1">
        <w:rPr>
          <w:rFonts w:cs="Arial"/>
          <w:szCs w:val="24"/>
        </w:rPr>
        <w:t xml:space="preserve">the </w:t>
      </w:r>
      <w:r w:rsidRPr="00863BA4">
        <w:rPr>
          <w:rFonts w:cs="Arial"/>
          <w:szCs w:val="24"/>
        </w:rPr>
        <w:t>risk</w:t>
      </w:r>
      <w:r w:rsidR="008E20F1">
        <w:rPr>
          <w:rFonts w:cs="Arial"/>
          <w:szCs w:val="24"/>
        </w:rPr>
        <w:t xml:space="preserve"> of them perpetrating</w:t>
      </w:r>
      <w:r w:rsidRPr="00863BA4">
        <w:rPr>
          <w:rFonts w:cs="Arial"/>
          <w:szCs w:val="24"/>
        </w:rPr>
        <w:t xml:space="preserve"> </w:t>
      </w:r>
      <w:r w:rsidR="00215DEC">
        <w:rPr>
          <w:rFonts w:cs="Arial"/>
          <w:szCs w:val="24"/>
        </w:rPr>
        <w:t>SEA</w:t>
      </w:r>
      <w:r w:rsidRPr="00863BA4">
        <w:rPr>
          <w:rFonts w:cs="Arial"/>
          <w:szCs w:val="24"/>
        </w:rPr>
        <w:t xml:space="preserve"> in different locations. </w:t>
      </w:r>
    </w:p>
    <w:p w14:paraId="3DE88522" w14:textId="77777777" w:rsidR="00FD21D6" w:rsidRDefault="00FD21D6" w:rsidP="00E249C6">
      <w:pPr>
        <w:pStyle w:val="Titolo2"/>
        <w:spacing w:before="0"/>
        <w:rPr>
          <w:rFonts w:cs="Arial"/>
          <w:szCs w:val="24"/>
        </w:rPr>
      </w:pPr>
    </w:p>
    <w:p w14:paraId="3B602D02" w14:textId="4D7934B9" w:rsidR="000F4CFA" w:rsidRPr="00863BA4" w:rsidRDefault="000F4CFA" w:rsidP="00E249C6">
      <w:pPr>
        <w:pStyle w:val="Titolo2"/>
        <w:spacing w:before="0"/>
        <w:rPr>
          <w:rFonts w:cs="Arial"/>
          <w:szCs w:val="24"/>
        </w:rPr>
      </w:pPr>
      <w:bookmarkStart w:id="15" w:name="_Toc78117395"/>
      <w:r w:rsidRPr="00863BA4">
        <w:rPr>
          <w:rFonts w:cs="Arial"/>
          <w:szCs w:val="24"/>
        </w:rPr>
        <w:t>Humanitarian actors (including the UN, international and national NGOs)</w:t>
      </w:r>
      <w:bookmarkEnd w:id="15"/>
    </w:p>
    <w:p w14:paraId="0AF71AE9" w14:textId="233FDA43" w:rsidR="005044AF" w:rsidRPr="00863BA4" w:rsidRDefault="00BD26DC" w:rsidP="00E249C6">
      <w:pPr>
        <w:pStyle w:val="NormaleWeb"/>
        <w:spacing w:before="0" w:beforeAutospacing="0" w:after="0" w:afterAutospacing="0"/>
        <w:rPr>
          <w:rFonts w:ascii="Arial" w:hAnsi="Arial" w:cs="Arial"/>
          <w:spacing w:val="2"/>
          <w:shd w:val="clear" w:color="auto" w:fill="FFFFFF"/>
          <w:lang w:val="en-GB"/>
        </w:rPr>
      </w:pPr>
      <w:r w:rsidRPr="00863BA4">
        <w:rPr>
          <w:rFonts w:ascii="Arial" w:hAnsi="Arial" w:cs="Arial"/>
          <w:spacing w:val="2"/>
          <w:shd w:val="clear" w:color="auto" w:fill="FFFFFF"/>
          <w:lang w:val="en-GB"/>
        </w:rPr>
        <w:t xml:space="preserve">There have been </w:t>
      </w:r>
      <w:r w:rsidR="007824A4">
        <w:rPr>
          <w:rFonts w:ascii="Arial" w:hAnsi="Arial" w:cs="Arial"/>
          <w:spacing w:val="2"/>
          <w:shd w:val="clear" w:color="auto" w:fill="FFFFFF"/>
          <w:lang w:val="en-GB"/>
        </w:rPr>
        <w:t>few</w:t>
      </w:r>
      <w:r w:rsidRPr="00863BA4">
        <w:rPr>
          <w:rFonts w:ascii="Arial" w:hAnsi="Arial" w:cs="Arial"/>
          <w:spacing w:val="2"/>
          <w:shd w:val="clear" w:color="auto" w:fill="FFFFFF"/>
          <w:lang w:val="en-GB"/>
        </w:rPr>
        <w:t xml:space="preserve"> publicly recorded allegations of SEA against </w:t>
      </w:r>
      <w:r w:rsidR="007824A4">
        <w:rPr>
          <w:rFonts w:ascii="Arial" w:hAnsi="Arial" w:cs="Arial"/>
          <w:spacing w:val="2"/>
          <w:shd w:val="clear" w:color="auto" w:fill="FFFFFF"/>
          <w:lang w:val="en-GB"/>
        </w:rPr>
        <w:t>NGO</w:t>
      </w:r>
      <w:r w:rsidRPr="00863BA4">
        <w:rPr>
          <w:rFonts w:ascii="Arial" w:hAnsi="Arial" w:cs="Arial"/>
          <w:spacing w:val="2"/>
          <w:shd w:val="clear" w:color="auto" w:fill="FFFFFF"/>
          <w:lang w:val="en-GB"/>
        </w:rPr>
        <w:t xml:space="preserve"> workers in Somalia, and </w:t>
      </w:r>
      <w:r w:rsidR="007824A4">
        <w:rPr>
          <w:rFonts w:ascii="Arial" w:hAnsi="Arial" w:cs="Arial"/>
          <w:spacing w:val="2"/>
          <w:shd w:val="clear" w:color="auto" w:fill="FFFFFF"/>
          <w:lang w:val="en-GB"/>
        </w:rPr>
        <w:t xml:space="preserve">– at time of enquiry – </w:t>
      </w:r>
      <w:r w:rsidRPr="00863BA4">
        <w:rPr>
          <w:rFonts w:ascii="Arial" w:hAnsi="Arial" w:cs="Arial"/>
          <w:spacing w:val="2"/>
          <w:shd w:val="clear" w:color="auto" w:fill="FFFFFF"/>
          <w:lang w:val="en-GB"/>
        </w:rPr>
        <w:t xml:space="preserve">only one recorded allegation against a UN employee, </w:t>
      </w:r>
      <w:r w:rsidRPr="00863BA4">
        <w:rPr>
          <w:rFonts w:ascii="Arial" w:hAnsi="Arial" w:cs="Arial"/>
          <w:spacing w:val="2"/>
          <w:shd w:val="clear" w:color="auto" w:fill="FFFFFF"/>
          <w:lang w:val="en-GB"/>
        </w:rPr>
        <w:lastRenderedPageBreak/>
        <w:t>which is listed in the UN database o</w:t>
      </w:r>
      <w:r w:rsidR="00215DEC">
        <w:rPr>
          <w:rFonts w:ascii="Arial" w:hAnsi="Arial" w:cs="Arial"/>
          <w:spacing w:val="2"/>
          <w:shd w:val="clear" w:color="auto" w:fill="FFFFFF"/>
          <w:lang w:val="en-GB"/>
        </w:rPr>
        <w:t>f</w:t>
      </w:r>
      <w:r w:rsidRPr="00863BA4">
        <w:rPr>
          <w:rFonts w:ascii="Arial" w:hAnsi="Arial" w:cs="Arial"/>
          <w:spacing w:val="2"/>
          <w:shd w:val="clear" w:color="auto" w:fill="FFFFFF"/>
          <w:lang w:val="en-GB"/>
        </w:rPr>
        <w:t xml:space="preserve"> SEA allegations against peacekeeping operations as being ‘unsubstantiated’ (</w:t>
      </w:r>
      <w:r w:rsidRPr="00863BA4">
        <w:rPr>
          <w:rFonts w:ascii="Arial" w:hAnsi="Arial" w:cs="Arial"/>
          <w:lang w:val="en-GB"/>
        </w:rPr>
        <w:t xml:space="preserve">There is no further information </w:t>
      </w:r>
      <w:r w:rsidR="00215DEC">
        <w:rPr>
          <w:rFonts w:ascii="Arial" w:hAnsi="Arial" w:cs="Arial"/>
          <w:lang w:val="en-GB"/>
        </w:rPr>
        <w:t xml:space="preserve">provided </w:t>
      </w:r>
      <w:r w:rsidRPr="00863BA4">
        <w:rPr>
          <w:rFonts w:ascii="Arial" w:hAnsi="Arial" w:cs="Arial"/>
          <w:lang w:val="en-GB"/>
        </w:rPr>
        <w:t xml:space="preserve">on the website about </w:t>
      </w:r>
      <w:r w:rsidR="00215DEC">
        <w:rPr>
          <w:rFonts w:ascii="Arial" w:hAnsi="Arial" w:cs="Arial"/>
          <w:lang w:val="en-GB"/>
        </w:rPr>
        <w:t>the</w:t>
      </w:r>
      <w:r w:rsidRPr="00863BA4">
        <w:rPr>
          <w:rFonts w:ascii="Arial" w:hAnsi="Arial" w:cs="Arial"/>
          <w:lang w:val="en-GB"/>
        </w:rPr>
        <w:t xml:space="preserve"> role the UN staffer was in, </w:t>
      </w:r>
      <w:r w:rsidR="00215DEC">
        <w:rPr>
          <w:rFonts w:ascii="Arial" w:hAnsi="Arial" w:cs="Arial"/>
          <w:lang w:val="en-GB"/>
        </w:rPr>
        <w:t>n</w:t>
      </w:r>
      <w:r w:rsidRPr="00863BA4">
        <w:rPr>
          <w:rFonts w:ascii="Arial" w:hAnsi="Arial" w:cs="Arial"/>
          <w:lang w:val="en-GB"/>
        </w:rPr>
        <w:t xml:space="preserve">or any further information about the nature of the allegation). </w:t>
      </w:r>
    </w:p>
    <w:p w14:paraId="002F0299" w14:textId="77777777" w:rsidR="005044AF" w:rsidRPr="00863BA4" w:rsidRDefault="005044AF" w:rsidP="00E249C6">
      <w:pPr>
        <w:pStyle w:val="NormaleWeb"/>
        <w:spacing w:before="0" w:beforeAutospacing="0" w:after="0" w:afterAutospacing="0"/>
        <w:rPr>
          <w:rFonts w:ascii="Arial" w:hAnsi="Arial" w:cs="Arial"/>
          <w:spacing w:val="2"/>
          <w:shd w:val="clear" w:color="auto" w:fill="FFFFFF"/>
          <w:lang w:val="en-GB"/>
        </w:rPr>
      </w:pPr>
    </w:p>
    <w:p w14:paraId="41F4EB8B" w14:textId="6BFD14E7" w:rsidR="00A0607D" w:rsidRDefault="00D61C81" w:rsidP="00E249C6">
      <w:pPr>
        <w:pStyle w:val="NormaleWeb"/>
        <w:spacing w:before="0" w:beforeAutospacing="0" w:after="0" w:afterAutospacing="0"/>
        <w:rPr>
          <w:rFonts w:ascii="Arial" w:hAnsi="Arial" w:cs="Arial"/>
          <w:spacing w:val="2"/>
          <w:shd w:val="clear" w:color="auto" w:fill="FFFFFF"/>
          <w:lang w:val="en-GB"/>
        </w:rPr>
      </w:pPr>
      <w:r w:rsidRPr="00E84F86">
        <w:rPr>
          <w:rFonts w:ascii="Arial" w:hAnsi="Arial" w:cs="Arial"/>
          <w:b/>
          <w:spacing w:val="2"/>
          <w:u w:val="single"/>
          <w:shd w:val="clear" w:color="auto" w:fill="FFFFFF"/>
          <w:lang w:val="en-GB"/>
        </w:rPr>
        <w:t xml:space="preserve">However, the low rates of formally reported SEA cases </w:t>
      </w:r>
      <w:r w:rsidR="00EC61B3" w:rsidRPr="00E84F86">
        <w:rPr>
          <w:rFonts w:ascii="Arial" w:hAnsi="Arial" w:cs="Arial"/>
          <w:b/>
          <w:spacing w:val="2"/>
          <w:u w:val="single"/>
          <w:shd w:val="clear" w:color="auto" w:fill="FFFFFF"/>
          <w:lang w:val="en-GB"/>
        </w:rPr>
        <w:t xml:space="preserve">stands in </w:t>
      </w:r>
      <w:r w:rsidR="00C63A4C" w:rsidRPr="00E84F86">
        <w:rPr>
          <w:rFonts w:ascii="Arial" w:hAnsi="Arial" w:cs="Arial"/>
          <w:b/>
          <w:spacing w:val="2"/>
          <w:u w:val="single"/>
          <w:shd w:val="clear" w:color="auto" w:fill="FFFFFF"/>
          <w:lang w:val="en-GB"/>
        </w:rPr>
        <w:t xml:space="preserve">stark </w:t>
      </w:r>
      <w:r w:rsidR="00EC61B3" w:rsidRPr="00E84F86">
        <w:rPr>
          <w:rFonts w:ascii="Arial" w:hAnsi="Arial" w:cs="Arial"/>
          <w:b/>
          <w:spacing w:val="2"/>
          <w:u w:val="single"/>
          <w:shd w:val="clear" w:color="auto" w:fill="FFFFFF"/>
          <w:lang w:val="en-GB"/>
        </w:rPr>
        <w:t>contrast to the findings in this study</w:t>
      </w:r>
      <w:r w:rsidRPr="00E84F86">
        <w:rPr>
          <w:rFonts w:ascii="Arial" w:hAnsi="Arial" w:cs="Arial"/>
          <w:b/>
          <w:spacing w:val="2"/>
          <w:u w:val="single"/>
          <w:shd w:val="clear" w:color="auto" w:fill="FFFFFF"/>
          <w:lang w:val="en-GB"/>
        </w:rPr>
        <w:t>,</w:t>
      </w:r>
      <w:r w:rsidR="005044AF" w:rsidRPr="00E84F86">
        <w:rPr>
          <w:rFonts w:ascii="Arial" w:hAnsi="Arial" w:cs="Arial"/>
          <w:b/>
          <w:spacing w:val="2"/>
          <w:u w:val="single"/>
          <w:shd w:val="clear" w:color="auto" w:fill="FFFFFF"/>
          <w:lang w:val="en-GB"/>
        </w:rPr>
        <w:t xml:space="preserve"> in which</w:t>
      </w:r>
      <w:r w:rsidRPr="00E84F86">
        <w:rPr>
          <w:rFonts w:ascii="Arial" w:hAnsi="Arial" w:cs="Arial"/>
          <w:b/>
          <w:spacing w:val="2"/>
          <w:u w:val="single"/>
          <w:shd w:val="clear" w:color="auto" w:fill="FFFFFF"/>
          <w:lang w:val="en-GB"/>
        </w:rPr>
        <w:t xml:space="preserve"> UN</w:t>
      </w:r>
      <w:r w:rsidR="005044AF" w:rsidRPr="00E84F86">
        <w:rPr>
          <w:rFonts w:ascii="Arial" w:hAnsi="Arial" w:cs="Arial"/>
          <w:b/>
          <w:spacing w:val="2"/>
          <w:u w:val="single"/>
          <w:shd w:val="clear" w:color="auto" w:fill="FFFFFF"/>
          <w:lang w:val="en-GB"/>
        </w:rPr>
        <w:t xml:space="preserve"> implementing partners</w:t>
      </w:r>
      <w:r w:rsidR="000A0632" w:rsidRPr="00E84F86">
        <w:rPr>
          <w:rFonts w:ascii="Arial" w:hAnsi="Arial" w:cs="Arial"/>
          <w:b/>
          <w:spacing w:val="2"/>
          <w:u w:val="single"/>
          <w:shd w:val="clear" w:color="auto" w:fill="FFFFFF"/>
          <w:lang w:val="en-GB"/>
        </w:rPr>
        <w:t xml:space="preserve"> (IPs)</w:t>
      </w:r>
      <w:r w:rsidR="005044AF" w:rsidRPr="00E84F86">
        <w:rPr>
          <w:rFonts w:ascii="Arial" w:hAnsi="Arial" w:cs="Arial"/>
          <w:b/>
          <w:spacing w:val="2"/>
          <w:u w:val="single"/>
          <w:shd w:val="clear" w:color="auto" w:fill="FFFFFF"/>
          <w:lang w:val="en-GB"/>
        </w:rPr>
        <w:t xml:space="preserve"> and </w:t>
      </w:r>
      <w:r w:rsidR="00EC61B3" w:rsidRPr="00E84F86">
        <w:rPr>
          <w:rFonts w:ascii="Arial" w:hAnsi="Arial" w:cs="Arial"/>
          <w:b/>
          <w:spacing w:val="2"/>
          <w:u w:val="single"/>
          <w:shd w:val="clear" w:color="auto" w:fill="FFFFFF"/>
          <w:lang w:val="en-GB"/>
        </w:rPr>
        <w:t xml:space="preserve">non-governmental organisations </w:t>
      </w:r>
      <w:r w:rsidR="005044AF" w:rsidRPr="00E84F86">
        <w:rPr>
          <w:rFonts w:ascii="Arial" w:hAnsi="Arial" w:cs="Arial"/>
          <w:b/>
          <w:spacing w:val="2"/>
          <w:u w:val="single"/>
          <w:shd w:val="clear" w:color="auto" w:fill="FFFFFF"/>
          <w:lang w:val="en-GB"/>
        </w:rPr>
        <w:t>involved in</w:t>
      </w:r>
      <w:r w:rsidR="006B45FC" w:rsidRPr="00E84F86">
        <w:rPr>
          <w:rFonts w:ascii="Arial" w:hAnsi="Arial" w:cs="Arial"/>
          <w:b/>
          <w:spacing w:val="2"/>
          <w:u w:val="single"/>
          <w:shd w:val="clear" w:color="auto" w:fill="FFFFFF"/>
          <w:lang w:val="en-GB"/>
        </w:rPr>
        <w:t xml:space="preserve"> providing</w:t>
      </w:r>
      <w:r w:rsidR="005044AF" w:rsidRPr="00E84F86">
        <w:rPr>
          <w:rFonts w:ascii="Arial" w:hAnsi="Arial" w:cs="Arial"/>
          <w:b/>
          <w:spacing w:val="2"/>
          <w:u w:val="single"/>
          <w:shd w:val="clear" w:color="auto" w:fill="FFFFFF"/>
          <w:lang w:val="en-GB"/>
        </w:rPr>
        <w:t xml:space="preserve"> humanitarian assistance</w:t>
      </w:r>
      <w:r w:rsidRPr="00E84F86">
        <w:rPr>
          <w:rFonts w:ascii="Arial" w:hAnsi="Arial" w:cs="Arial"/>
          <w:b/>
          <w:spacing w:val="2"/>
          <w:u w:val="single"/>
          <w:shd w:val="clear" w:color="auto" w:fill="FFFFFF"/>
          <w:lang w:val="en-GB"/>
        </w:rPr>
        <w:t>, were found to be amongst</w:t>
      </w:r>
      <w:r w:rsidR="005044AF" w:rsidRPr="00E84F86">
        <w:rPr>
          <w:rFonts w:ascii="Arial" w:hAnsi="Arial" w:cs="Arial"/>
          <w:b/>
          <w:spacing w:val="2"/>
          <w:u w:val="single"/>
          <w:shd w:val="clear" w:color="auto" w:fill="FFFFFF"/>
          <w:lang w:val="en-GB"/>
        </w:rPr>
        <w:t xml:space="preserve"> </w:t>
      </w:r>
      <w:r w:rsidR="00EC61B3" w:rsidRPr="00E84F86">
        <w:rPr>
          <w:rFonts w:ascii="Arial" w:hAnsi="Arial" w:cs="Arial"/>
          <w:b/>
          <w:spacing w:val="2"/>
          <w:u w:val="single"/>
          <w:shd w:val="clear" w:color="auto" w:fill="FFFFFF"/>
          <w:lang w:val="en-GB"/>
        </w:rPr>
        <w:t>the key perpetrators of SEA</w:t>
      </w:r>
      <w:r w:rsidR="006B45FC" w:rsidRPr="00E84F86">
        <w:rPr>
          <w:rFonts w:ascii="Arial" w:hAnsi="Arial" w:cs="Arial"/>
          <w:b/>
          <w:spacing w:val="2"/>
          <w:u w:val="single"/>
          <w:shd w:val="clear" w:color="auto" w:fill="FFFFFF"/>
          <w:lang w:val="en-GB"/>
        </w:rPr>
        <w:t xml:space="preserve"> in Somalia</w:t>
      </w:r>
      <w:r w:rsidR="00EC61B3" w:rsidRPr="00E84F86">
        <w:rPr>
          <w:rFonts w:ascii="Arial" w:hAnsi="Arial" w:cs="Arial"/>
          <w:b/>
          <w:spacing w:val="2"/>
          <w:u w:val="single"/>
          <w:shd w:val="clear" w:color="auto" w:fill="FFFFFF"/>
          <w:lang w:val="en-GB"/>
        </w:rPr>
        <w:t>.</w:t>
      </w:r>
      <w:r w:rsidR="00EC61B3" w:rsidRPr="00863BA4">
        <w:rPr>
          <w:rFonts w:ascii="Arial" w:hAnsi="Arial" w:cs="Arial"/>
          <w:spacing w:val="2"/>
          <w:shd w:val="clear" w:color="auto" w:fill="FFFFFF"/>
          <w:lang w:val="en-GB"/>
        </w:rPr>
        <w:t xml:space="preserve"> </w:t>
      </w:r>
      <w:r w:rsidR="004E31E7" w:rsidRPr="00863BA4">
        <w:rPr>
          <w:rFonts w:ascii="Arial" w:hAnsi="Arial" w:cs="Arial"/>
          <w:spacing w:val="2"/>
          <w:shd w:val="clear" w:color="auto" w:fill="FFFFFF"/>
          <w:lang w:val="en-GB"/>
        </w:rPr>
        <w:t xml:space="preserve">While there </w:t>
      </w:r>
      <w:r w:rsidR="006B45FC">
        <w:rPr>
          <w:rFonts w:ascii="Arial" w:hAnsi="Arial" w:cs="Arial"/>
          <w:spacing w:val="2"/>
          <w:shd w:val="clear" w:color="auto" w:fill="FFFFFF"/>
          <w:lang w:val="en-GB"/>
        </w:rPr>
        <w:t>was</w:t>
      </w:r>
      <w:r w:rsidR="004E31E7" w:rsidRPr="00863BA4">
        <w:rPr>
          <w:rFonts w:ascii="Arial" w:hAnsi="Arial" w:cs="Arial"/>
          <w:spacing w:val="2"/>
          <w:shd w:val="clear" w:color="auto" w:fill="FFFFFF"/>
          <w:lang w:val="en-GB"/>
        </w:rPr>
        <w:t xml:space="preserve"> no evidence </w:t>
      </w:r>
      <w:r w:rsidR="00FB0938" w:rsidRPr="00863BA4">
        <w:rPr>
          <w:rFonts w:ascii="Arial" w:hAnsi="Arial" w:cs="Arial"/>
          <w:spacing w:val="2"/>
          <w:shd w:val="clear" w:color="auto" w:fill="FFFFFF"/>
          <w:lang w:val="en-GB"/>
        </w:rPr>
        <w:t xml:space="preserve">from the data collected </w:t>
      </w:r>
      <w:r w:rsidR="006B45FC">
        <w:rPr>
          <w:rFonts w:ascii="Arial" w:hAnsi="Arial" w:cs="Arial"/>
          <w:spacing w:val="2"/>
          <w:shd w:val="clear" w:color="auto" w:fill="FFFFFF"/>
          <w:lang w:val="en-GB"/>
        </w:rPr>
        <w:t>for this study</w:t>
      </w:r>
      <w:r w:rsidR="00FB0938" w:rsidRPr="00863BA4">
        <w:rPr>
          <w:rFonts w:ascii="Arial" w:hAnsi="Arial" w:cs="Arial"/>
          <w:spacing w:val="2"/>
          <w:shd w:val="clear" w:color="auto" w:fill="FFFFFF"/>
          <w:lang w:val="en-GB"/>
        </w:rPr>
        <w:t xml:space="preserve"> </w:t>
      </w:r>
      <w:r w:rsidR="000A0632">
        <w:rPr>
          <w:rFonts w:ascii="Arial" w:hAnsi="Arial" w:cs="Arial"/>
          <w:spacing w:val="2"/>
          <w:shd w:val="clear" w:color="auto" w:fill="FFFFFF"/>
          <w:lang w:val="en-GB"/>
        </w:rPr>
        <w:t>(</w:t>
      </w:r>
      <w:r w:rsidR="006B45FC">
        <w:rPr>
          <w:rFonts w:ascii="Arial" w:hAnsi="Arial" w:cs="Arial"/>
          <w:spacing w:val="2"/>
          <w:shd w:val="clear" w:color="auto" w:fill="FFFFFF"/>
          <w:lang w:val="en-GB"/>
        </w:rPr>
        <w:t>across</w:t>
      </w:r>
      <w:r w:rsidR="000A0632">
        <w:rPr>
          <w:rFonts w:ascii="Arial" w:hAnsi="Arial" w:cs="Arial"/>
          <w:spacing w:val="2"/>
          <w:shd w:val="clear" w:color="auto" w:fill="FFFFFF"/>
          <w:lang w:val="en-GB"/>
        </w:rPr>
        <w:t xml:space="preserve"> any of</w:t>
      </w:r>
      <w:r w:rsidR="00FB0938" w:rsidRPr="00863BA4">
        <w:rPr>
          <w:rFonts w:ascii="Arial" w:hAnsi="Arial" w:cs="Arial"/>
          <w:spacing w:val="2"/>
          <w:shd w:val="clear" w:color="auto" w:fill="FFFFFF"/>
          <w:lang w:val="en-GB"/>
        </w:rPr>
        <w:t xml:space="preserve"> the six </w:t>
      </w:r>
      <w:r w:rsidR="00DD6736" w:rsidRPr="00863BA4">
        <w:rPr>
          <w:rFonts w:ascii="Arial" w:hAnsi="Arial" w:cs="Arial"/>
          <w:spacing w:val="2"/>
          <w:shd w:val="clear" w:color="auto" w:fill="FFFFFF"/>
          <w:lang w:val="en-GB"/>
        </w:rPr>
        <w:t xml:space="preserve">districts </w:t>
      </w:r>
      <w:r w:rsidR="006B45FC">
        <w:rPr>
          <w:rFonts w:ascii="Arial" w:hAnsi="Arial" w:cs="Arial"/>
          <w:spacing w:val="2"/>
          <w:shd w:val="clear" w:color="auto" w:fill="FFFFFF"/>
          <w:lang w:val="en-GB"/>
        </w:rPr>
        <w:t>in</w:t>
      </w:r>
      <w:r w:rsidR="006A154C" w:rsidRPr="00863BA4">
        <w:rPr>
          <w:rFonts w:ascii="Arial" w:hAnsi="Arial" w:cs="Arial"/>
          <w:spacing w:val="2"/>
          <w:shd w:val="clear" w:color="auto" w:fill="FFFFFF"/>
          <w:lang w:val="en-GB"/>
        </w:rPr>
        <w:t xml:space="preserve"> Somalia and Somaliland</w:t>
      </w:r>
      <w:r w:rsidR="000A0632">
        <w:rPr>
          <w:rFonts w:ascii="Arial" w:hAnsi="Arial" w:cs="Arial"/>
          <w:spacing w:val="2"/>
          <w:shd w:val="clear" w:color="auto" w:fill="FFFFFF"/>
          <w:lang w:val="en-GB"/>
        </w:rPr>
        <w:t>)</w:t>
      </w:r>
      <w:r w:rsidR="006A154C" w:rsidRPr="00863BA4">
        <w:rPr>
          <w:rFonts w:ascii="Arial" w:hAnsi="Arial" w:cs="Arial"/>
          <w:spacing w:val="2"/>
          <w:shd w:val="clear" w:color="auto" w:fill="FFFFFF"/>
          <w:lang w:val="en-GB"/>
        </w:rPr>
        <w:t xml:space="preserve"> to implicate UN employees</w:t>
      </w:r>
      <w:r w:rsidR="006B45FC">
        <w:rPr>
          <w:rFonts w:ascii="Arial" w:hAnsi="Arial" w:cs="Arial"/>
          <w:spacing w:val="2"/>
          <w:shd w:val="clear" w:color="auto" w:fill="FFFFFF"/>
          <w:lang w:val="en-GB"/>
        </w:rPr>
        <w:t xml:space="preserve"> in this</w:t>
      </w:r>
      <w:r w:rsidR="006A154C" w:rsidRPr="00863BA4">
        <w:rPr>
          <w:rFonts w:ascii="Arial" w:hAnsi="Arial" w:cs="Arial"/>
          <w:spacing w:val="2"/>
          <w:shd w:val="clear" w:color="auto" w:fill="FFFFFF"/>
          <w:lang w:val="en-GB"/>
        </w:rPr>
        <w:t xml:space="preserve">, there </w:t>
      </w:r>
      <w:r w:rsidR="000A0632">
        <w:rPr>
          <w:rFonts w:ascii="Arial" w:hAnsi="Arial" w:cs="Arial"/>
          <w:spacing w:val="2"/>
          <w:shd w:val="clear" w:color="auto" w:fill="FFFFFF"/>
          <w:lang w:val="en-GB"/>
        </w:rPr>
        <w:t>wa</w:t>
      </w:r>
      <w:r w:rsidR="006A154C" w:rsidRPr="00863BA4">
        <w:rPr>
          <w:rFonts w:ascii="Arial" w:hAnsi="Arial" w:cs="Arial"/>
          <w:spacing w:val="2"/>
          <w:shd w:val="clear" w:color="auto" w:fill="FFFFFF"/>
          <w:lang w:val="en-GB"/>
        </w:rPr>
        <w:t xml:space="preserve">s strong evidence to suggest that </w:t>
      </w:r>
      <w:r w:rsidR="00A30738" w:rsidRPr="00863BA4">
        <w:rPr>
          <w:rFonts w:ascii="Arial" w:hAnsi="Arial" w:cs="Arial"/>
          <w:spacing w:val="2"/>
          <w:shd w:val="clear" w:color="auto" w:fill="FFFFFF"/>
          <w:lang w:val="en-GB"/>
        </w:rPr>
        <w:t xml:space="preserve">IPs and NGOs are abusing their </w:t>
      </w:r>
      <w:r w:rsidR="000A0632">
        <w:rPr>
          <w:rFonts w:ascii="Arial" w:hAnsi="Arial" w:cs="Arial"/>
          <w:spacing w:val="2"/>
          <w:shd w:val="clear" w:color="auto" w:fill="FFFFFF"/>
          <w:lang w:val="en-GB"/>
        </w:rPr>
        <w:t>positions</w:t>
      </w:r>
      <w:r w:rsidR="00A30738" w:rsidRPr="00863BA4">
        <w:rPr>
          <w:rFonts w:ascii="Arial" w:hAnsi="Arial" w:cs="Arial"/>
          <w:spacing w:val="2"/>
          <w:shd w:val="clear" w:color="auto" w:fill="FFFFFF"/>
          <w:lang w:val="en-GB"/>
        </w:rPr>
        <w:t xml:space="preserve"> in exchange for sexual favours</w:t>
      </w:r>
      <w:r w:rsidR="000A0632">
        <w:rPr>
          <w:rFonts w:ascii="Arial" w:hAnsi="Arial" w:cs="Arial"/>
          <w:spacing w:val="2"/>
          <w:shd w:val="clear" w:color="auto" w:fill="FFFFFF"/>
          <w:lang w:val="en-GB"/>
        </w:rPr>
        <w:t>,</w:t>
      </w:r>
      <w:r w:rsidR="00A30738" w:rsidRPr="00863BA4">
        <w:rPr>
          <w:rFonts w:ascii="Arial" w:hAnsi="Arial" w:cs="Arial"/>
          <w:spacing w:val="2"/>
          <w:shd w:val="clear" w:color="auto" w:fill="FFFFFF"/>
          <w:lang w:val="en-GB"/>
        </w:rPr>
        <w:t xml:space="preserve"> across all locations. </w:t>
      </w:r>
    </w:p>
    <w:p w14:paraId="6717C0DA" w14:textId="77777777" w:rsidR="00A0607D" w:rsidRDefault="00A0607D" w:rsidP="00E249C6">
      <w:pPr>
        <w:pStyle w:val="NormaleWeb"/>
        <w:spacing w:before="0" w:beforeAutospacing="0" w:after="0" w:afterAutospacing="0"/>
        <w:rPr>
          <w:rFonts w:ascii="Arial" w:hAnsi="Arial" w:cs="Arial"/>
          <w:spacing w:val="2"/>
          <w:shd w:val="clear" w:color="auto" w:fill="FFFFFF"/>
          <w:lang w:val="en-GB"/>
        </w:rPr>
      </w:pPr>
    </w:p>
    <w:p w14:paraId="3BCE0756" w14:textId="7FB2D74D" w:rsidR="00EC61B3" w:rsidRPr="00863BA4" w:rsidRDefault="00756CEA" w:rsidP="00E249C6">
      <w:pPr>
        <w:pStyle w:val="NormaleWeb"/>
        <w:spacing w:before="0" w:beforeAutospacing="0" w:after="0" w:afterAutospacing="0"/>
        <w:rPr>
          <w:rFonts w:ascii="Arial" w:hAnsi="Arial" w:cs="Arial"/>
          <w:spacing w:val="2"/>
          <w:shd w:val="clear" w:color="auto" w:fill="FFFFFF"/>
          <w:lang w:val="en-GB"/>
        </w:rPr>
      </w:pPr>
      <w:r w:rsidRPr="00863BA4">
        <w:rPr>
          <w:rFonts w:ascii="Arial" w:hAnsi="Arial" w:cs="Arial"/>
          <w:spacing w:val="2"/>
          <w:shd w:val="clear" w:color="auto" w:fill="FFFFFF"/>
          <w:lang w:val="en-GB"/>
        </w:rPr>
        <w:t xml:space="preserve">This </w:t>
      </w:r>
      <w:r w:rsidR="000A0632">
        <w:rPr>
          <w:rFonts w:ascii="Arial" w:hAnsi="Arial" w:cs="Arial"/>
          <w:spacing w:val="2"/>
          <w:shd w:val="clear" w:color="auto" w:fill="FFFFFF"/>
          <w:lang w:val="en-GB"/>
        </w:rPr>
        <w:t xml:space="preserve">type of </w:t>
      </w:r>
      <w:r w:rsidRPr="00863BA4">
        <w:rPr>
          <w:rFonts w:ascii="Arial" w:hAnsi="Arial" w:cs="Arial"/>
          <w:spacing w:val="2"/>
          <w:shd w:val="clear" w:color="auto" w:fill="FFFFFF"/>
          <w:lang w:val="en-GB"/>
        </w:rPr>
        <w:t xml:space="preserve">abuse </w:t>
      </w:r>
      <w:r w:rsidR="009478BC" w:rsidRPr="00863BA4">
        <w:rPr>
          <w:rFonts w:ascii="Arial" w:hAnsi="Arial" w:cs="Arial"/>
          <w:spacing w:val="2"/>
          <w:shd w:val="clear" w:color="auto" w:fill="FFFFFF"/>
          <w:lang w:val="en-GB"/>
        </w:rPr>
        <w:t xml:space="preserve">has become </w:t>
      </w:r>
      <w:r w:rsidRPr="00863BA4">
        <w:rPr>
          <w:rFonts w:ascii="Arial" w:hAnsi="Arial" w:cs="Arial"/>
          <w:spacing w:val="2"/>
          <w:shd w:val="clear" w:color="auto" w:fill="FFFFFF"/>
          <w:lang w:val="en-GB"/>
        </w:rPr>
        <w:t xml:space="preserve">endemic in humanitarian aid delivery </w:t>
      </w:r>
      <w:r w:rsidR="0092486A" w:rsidRPr="00863BA4">
        <w:rPr>
          <w:rFonts w:ascii="Arial" w:hAnsi="Arial" w:cs="Arial"/>
          <w:spacing w:val="2"/>
          <w:shd w:val="clear" w:color="auto" w:fill="FFFFFF"/>
          <w:lang w:val="en-GB"/>
        </w:rPr>
        <w:t>in both IDP settlemen</w:t>
      </w:r>
      <w:r w:rsidR="00B03647" w:rsidRPr="00863BA4">
        <w:rPr>
          <w:rFonts w:ascii="Arial" w:hAnsi="Arial" w:cs="Arial"/>
          <w:spacing w:val="2"/>
          <w:shd w:val="clear" w:color="auto" w:fill="FFFFFF"/>
          <w:lang w:val="en-GB"/>
        </w:rPr>
        <w:t>ts and within host communities</w:t>
      </w:r>
      <w:r w:rsidR="000A0632">
        <w:rPr>
          <w:rFonts w:ascii="Arial" w:hAnsi="Arial" w:cs="Arial"/>
          <w:spacing w:val="2"/>
          <w:shd w:val="clear" w:color="auto" w:fill="FFFFFF"/>
          <w:lang w:val="en-GB"/>
        </w:rPr>
        <w:t>,</w:t>
      </w:r>
      <w:r w:rsidR="00B03647" w:rsidRPr="00863BA4">
        <w:rPr>
          <w:rFonts w:ascii="Arial" w:hAnsi="Arial" w:cs="Arial"/>
          <w:spacing w:val="2"/>
          <w:shd w:val="clear" w:color="auto" w:fill="FFFFFF"/>
          <w:lang w:val="en-GB"/>
        </w:rPr>
        <w:t xml:space="preserve"> with </w:t>
      </w:r>
      <w:r w:rsidR="000A0632">
        <w:rPr>
          <w:rFonts w:ascii="Arial" w:hAnsi="Arial" w:cs="Arial"/>
          <w:spacing w:val="2"/>
          <w:shd w:val="clear" w:color="auto" w:fill="FFFFFF"/>
          <w:lang w:val="en-GB"/>
        </w:rPr>
        <w:t>numerous</w:t>
      </w:r>
      <w:r w:rsidR="00B03647" w:rsidRPr="00863BA4">
        <w:rPr>
          <w:rFonts w:ascii="Arial" w:hAnsi="Arial" w:cs="Arial"/>
          <w:spacing w:val="2"/>
          <w:shd w:val="clear" w:color="auto" w:fill="FFFFFF"/>
          <w:lang w:val="en-GB"/>
        </w:rPr>
        <w:t xml:space="preserve"> cases reported in this study</w:t>
      </w:r>
      <w:r w:rsidR="000A0632">
        <w:rPr>
          <w:rFonts w:ascii="Arial" w:hAnsi="Arial" w:cs="Arial"/>
          <w:spacing w:val="2"/>
          <w:shd w:val="clear" w:color="auto" w:fill="FFFFFF"/>
          <w:lang w:val="en-GB"/>
        </w:rPr>
        <w:t>,</w:t>
      </w:r>
      <w:r w:rsidR="000465F7" w:rsidRPr="00863BA4">
        <w:rPr>
          <w:rFonts w:ascii="Arial" w:hAnsi="Arial" w:cs="Arial"/>
          <w:spacing w:val="2"/>
          <w:shd w:val="clear" w:color="auto" w:fill="FFFFFF"/>
          <w:lang w:val="en-GB"/>
        </w:rPr>
        <w:t xml:space="preserve"> across all locations</w:t>
      </w:r>
      <w:r w:rsidR="000A0632">
        <w:rPr>
          <w:rFonts w:ascii="Arial" w:hAnsi="Arial" w:cs="Arial"/>
          <w:spacing w:val="2"/>
          <w:shd w:val="clear" w:color="auto" w:fill="FFFFFF"/>
          <w:lang w:val="en-GB"/>
        </w:rPr>
        <w:t>.</w:t>
      </w:r>
      <w:r w:rsidR="000465F7" w:rsidRPr="00863BA4">
        <w:rPr>
          <w:rStyle w:val="Rimandonotaapidipagina"/>
          <w:rFonts w:ascii="Arial" w:hAnsi="Arial" w:cs="Arial"/>
          <w:spacing w:val="2"/>
          <w:shd w:val="clear" w:color="auto" w:fill="FFFFFF"/>
          <w:lang w:val="en-GB"/>
        </w:rPr>
        <w:footnoteReference w:id="39"/>
      </w:r>
      <w:r w:rsidR="00B03647" w:rsidRPr="00863BA4">
        <w:rPr>
          <w:rFonts w:ascii="Arial" w:hAnsi="Arial" w:cs="Arial"/>
          <w:spacing w:val="2"/>
          <w:shd w:val="clear" w:color="auto" w:fill="FFFFFF"/>
          <w:lang w:val="en-GB"/>
        </w:rPr>
        <w:t xml:space="preserve"> </w:t>
      </w:r>
      <w:r w:rsidR="005A28FE" w:rsidRPr="00863BA4">
        <w:rPr>
          <w:rFonts w:ascii="Arial" w:hAnsi="Arial" w:cs="Arial"/>
          <w:spacing w:val="2"/>
          <w:shd w:val="clear" w:color="auto" w:fill="FFFFFF"/>
          <w:lang w:val="en-GB"/>
        </w:rPr>
        <w:t xml:space="preserve">It </w:t>
      </w:r>
      <w:r w:rsidR="00A0607D">
        <w:rPr>
          <w:rFonts w:ascii="Arial" w:hAnsi="Arial" w:cs="Arial"/>
          <w:spacing w:val="2"/>
          <w:shd w:val="clear" w:color="auto" w:fill="FFFFFF"/>
          <w:lang w:val="en-GB"/>
        </w:rPr>
        <w:t xml:space="preserve">also appears to be somewhat </w:t>
      </w:r>
      <w:r w:rsidR="005A28FE" w:rsidRPr="00863BA4">
        <w:rPr>
          <w:rFonts w:ascii="Arial" w:hAnsi="Arial" w:cs="Arial"/>
          <w:spacing w:val="2"/>
          <w:shd w:val="clear" w:color="auto" w:fill="FFFFFF"/>
          <w:lang w:val="en-GB"/>
        </w:rPr>
        <w:t>systemic</w:t>
      </w:r>
      <w:r w:rsidR="00A0607D">
        <w:rPr>
          <w:rFonts w:ascii="Arial" w:hAnsi="Arial" w:cs="Arial"/>
          <w:spacing w:val="2"/>
          <w:shd w:val="clear" w:color="auto" w:fill="FFFFFF"/>
          <w:lang w:val="en-GB"/>
        </w:rPr>
        <w:t>,</w:t>
      </w:r>
      <w:r w:rsidR="005A28FE" w:rsidRPr="00863BA4">
        <w:rPr>
          <w:rFonts w:ascii="Arial" w:hAnsi="Arial" w:cs="Arial"/>
          <w:spacing w:val="2"/>
          <w:shd w:val="clear" w:color="auto" w:fill="FFFFFF"/>
          <w:lang w:val="en-GB"/>
        </w:rPr>
        <w:t xml:space="preserve"> </w:t>
      </w:r>
      <w:r w:rsidR="00A0607D">
        <w:rPr>
          <w:rFonts w:ascii="Arial" w:hAnsi="Arial" w:cs="Arial"/>
          <w:spacing w:val="2"/>
          <w:shd w:val="clear" w:color="auto" w:fill="FFFFFF"/>
          <w:lang w:val="en-GB"/>
        </w:rPr>
        <w:t>as</w:t>
      </w:r>
      <w:r w:rsidR="005A28FE" w:rsidRPr="00863BA4">
        <w:rPr>
          <w:rFonts w:ascii="Arial" w:hAnsi="Arial" w:cs="Arial"/>
          <w:spacing w:val="2"/>
          <w:shd w:val="clear" w:color="auto" w:fill="FFFFFF"/>
          <w:lang w:val="en-GB"/>
        </w:rPr>
        <w:t xml:space="preserve"> </w:t>
      </w:r>
      <w:r w:rsidR="00B03647" w:rsidRPr="00863BA4">
        <w:rPr>
          <w:rFonts w:ascii="Arial" w:hAnsi="Arial" w:cs="Arial"/>
          <w:spacing w:val="2"/>
          <w:shd w:val="clear" w:color="auto" w:fill="FFFFFF"/>
          <w:lang w:val="en-GB"/>
        </w:rPr>
        <w:t xml:space="preserve">SEA </w:t>
      </w:r>
      <w:r w:rsidR="005A28FE" w:rsidRPr="00863BA4">
        <w:rPr>
          <w:rFonts w:ascii="Arial" w:hAnsi="Arial" w:cs="Arial"/>
          <w:spacing w:val="2"/>
          <w:shd w:val="clear" w:color="auto" w:fill="FFFFFF"/>
          <w:lang w:val="en-GB"/>
        </w:rPr>
        <w:t xml:space="preserve">occasionally </w:t>
      </w:r>
      <w:r w:rsidR="00B03647" w:rsidRPr="00863BA4">
        <w:rPr>
          <w:rFonts w:ascii="Arial" w:hAnsi="Arial" w:cs="Arial"/>
          <w:spacing w:val="2"/>
          <w:shd w:val="clear" w:color="auto" w:fill="FFFFFF"/>
          <w:lang w:val="en-GB"/>
        </w:rPr>
        <w:t xml:space="preserve">plays out </w:t>
      </w:r>
      <w:r w:rsidR="00A0607D">
        <w:rPr>
          <w:rFonts w:ascii="Arial" w:hAnsi="Arial" w:cs="Arial"/>
          <w:spacing w:val="2"/>
          <w:shd w:val="clear" w:color="auto" w:fill="FFFFFF"/>
          <w:lang w:val="en-GB"/>
        </w:rPr>
        <w:t>through</w:t>
      </w:r>
      <w:r w:rsidR="00B03647" w:rsidRPr="00863BA4">
        <w:rPr>
          <w:rFonts w:ascii="Arial" w:hAnsi="Arial" w:cs="Arial"/>
          <w:spacing w:val="2"/>
          <w:shd w:val="clear" w:color="auto" w:fill="FFFFFF"/>
          <w:lang w:val="en-GB"/>
        </w:rPr>
        <w:t xml:space="preserve"> perpetrators colluding with one another</w:t>
      </w:r>
      <w:r w:rsidR="00895132" w:rsidRPr="00863BA4">
        <w:rPr>
          <w:rFonts w:ascii="Arial" w:hAnsi="Arial" w:cs="Arial"/>
          <w:spacing w:val="2"/>
          <w:shd w:val="clear" w:color="auto" w:fill="FFFFFF"/>
          <w:lang w:val="en-GB"/>
        </w:rPr>
        <w:t xml:space="preserve"> in </w:t>
      </w:r>
      <w:r w:rsidR="00A0607D">
        <w:rPr>
          <w:rFonts w:ascii="Arial" w:hAnsi="Arial" w:cs="Arial"/>
          <w:spacing w:val="2"/>
          <w:shd w:val="clear" w:color="auto" w:fill="FFFFFF"/>
          <w:lang w:val="en-GB"/>
        </w:rPr>
        <w:t xml:space="preserve">acts of </w:t>
      </w:r>
      <w:r w:rsidR="00895132" w:rsidRPr="00863BA4">
        <w:rPr>
          <w:rFonts w:ascii="Arial" w:hAnsi="Arial" w:cs="Arial"/>
          <w:spacing w:val="2"/>
          <w:shd w:val="clear" w:color="auto" w:fill="FFFFFF"/>
          <w:lang w:val="en-GB"/>
        </w:rPr>
        <w:t>SEA</w:t>
      </w:r>
      <w:r w:rsidR="00A0607D">
        <w:rPr>
          <w:rFonts w:ascii="Arial" w:hAnsi="Arial" w:cs="Arial"/>
          <w:spacing w:val="2"/>
          <w:shd w:val="clear" w:color="auto" w:fill="FFFFFF"/>
          <w:lang w:val="en-GB"/>
        </w:rPr>
        <w:t xml:space="preserve"> – with collaborators</w:t>
      </w:r>
      <w:r w:rsidR="00B03647" w:rsidRPr="00863BA4">
        <w:rPr>
          <w:rFonts w:ascii="Arial" w:hAnsi="Arial" w:cs="Arial"/>
          <w:spacing w:val="2"/>
          <w:shd w:val="clear" w:color="auto" w:fill="FFFFFF"/>
          <w:lang w:val="en-GB"/>
        </w:rPr>
        <w:t xml:space="preserve"> </w:t>
      </w:r>
      <w:r w:rsidR="005A28FE" w:rsidRPr="00863BA4">
        <w:rPr>
          <w:rFonts w:ascii="Arial" w:hAnsi="Arial" w:cs="Arial"/>
          <w:spacing w:val="2"/>
          <w:shd w:val="clear" w:color="auto" w:fill="FFFFFF"/>
          <w:lang w:val="en-GB"/>
        </w:rPr>
        <w:t xml:space="preserve">involving </w:t>
      </w:r>
      <w:r w:rsidR="00A0607D">
        <w:rPr>
          <w:rFonts w:ascii="Arial" w:hAnsi="Arial" w:cs="Arial"/>
          <w:spacing w:val="2"/>
          <w:shd w:val="clear" w:color="auto" w:fill="FFFFFF"/>
          <w:lang w:val="en-GB"/>
        </w:rPr>
        <w:t>staff</w:t>
      </w:r>
      <w:r w:rsidR="00386B1D" w:rsidRPr="00863BA4">
        <w:rPr>
          <w:rFonts w:ascii="Arial" w:hAnsi="Arial" w:cs="Arial"/>
          <w:spacing w:val="2"/>
          <w:shd w:val="clear" w:color="auto" w:fill="FFFFFF"/>
          <w:lang w:val="en-GB"/>
        </w:rPr>
        <w:t xml:space="preserve"> of </w:t>
      </w:r>
      <w:r w:rsidR="001F3DA8" w:rsidRPr="00863BA4">
        <w:rPr>
          <w:rFonts w:ascii="Arial" w:hAnsi="Arial" w:cs="Arial"/>
          <w:spacing w:val="2"/>
          <w:shd w:val="clear" w:color="auto" w:fill="FFFFFF"/>
          <w:lang w:val="en-GB"/>
        </w:rPr>
        <w:t>NGOs, gatekeepers</w:t>
      </w:r>
      <w:r w:rsidR="00A0607D">
        <w:rPr>
          <w:rFonts w:ascii="Arial" w:hAnsi="Arial" w:cs="Arial"/>
          <w:spacing w:val="2"/>
          <w:shd w:val="clear" w:color="auto" w:fill="FFFFFF"/>
          <w:lang w:val="en-GB"/>
        </w:rPr>
        <w:t>,</w:t>
      </w:r>
      <w:r w:rsidR="001F3DA8" w:rsidRPr="00863BA4">
        <w:rPr>
          <w:rFonts w:ascii="Arial" w:hAnsi="Arial" w:cs="Arial"/>
          <w:spacing w:val="2"/>
          <w:shd w:val="clear" w:color="auto" w:fill="FFFFFF"/>
          <w:lang w:val="en-GB"/>
        </w:rPr>
        <w:t xml:space="preserve"> and </w:t>
      </w:r>
      <w:r w:rsidR="00A0607D">
        <w:rPr>
          <w:rFonts w:ascii="Arial" w:hAnsi="Arial" w:cs="Arial"/>
          <w:spacing w:val="2"/>
          <w:shd w:val="clear" w:color="auto" w:fill="FFFFFF"/>
          <w:lang w:val="en-GB"/>
        </w:rPr>
        <w:t xml:space="preserve">the local </w:t>
      </w:r>
      <w:r w:rsidR="00702718" w:rsidRPr="00863BA4">
        <w:rPr>
          <w:rFonts w:ascii="Arial" w:hAnsi="Arial" w:cs="Arial"/>
          <w:spacing w:val="2"/>
          <w:shd w:val="clear" w:color="auto" w:fill="FFFFFF"/>
          <w:lang w:val="en-GB"/>
        </w:rPr>
        <w:t xml:space="preserve">authorities </w:t>
      </w:r>
      <w:r w:rsidR="008357F5" w:rsidRPr="00863BA4">
        <w:rPr>
          <w:rFonts w:ascii="Arial" w:hAnsi="Arial" w:cs="Arial"/>
          <w:spacing w:val="2"/>
          <w:shd w:val="clear" w:color="auto" w:fill="FFFFFF"/>
          <w:lang w:val="en-GB"/>
        </w:rPr>
        <w:t xml:space="preserve">responsible for the </w:t>
      </w:r>
      <w:r w:rsidR="00A0607D">
        <w:rPr>
          <w:rFonts w:ascii="Arial" w:hAnsi="Arial" w:cs="Arial"/>
          <w:spacing w:val="2"/>
          <w:shd w:val="clear" w:color="auto" w:fill="FFFFFF"/>
          <w:lang w:val="en-GB"/>
        </w:rPr>
        <w:t xml:space="preserve">aid </w:t>
      </w:r>
      <w:r w:rsidR="008357F5" w:rsidRPr="00863BA4">
        <w:rPr>
          <w:rFonts w:ascii="Arial" w:hAnsi="Arial" w:cs="Arial"/>
          <w:spacing w:val="2"/>
          <w:shd w:val="clear" w:color="auto" w:fill="FFFFFF"/>
          <w:lang w:val="en-GB"/>
        </w:rPr>
        <w:t xml:space="preserve">distribution. </w:t>
      </w:r>
    </w:p>
    <w:p w14:paraId="2CEBA743" w14:textId="77777777" w:rsidR="00B83304" w:rsidRPr="00863BA4" w:rsidRDefault="00B83304" w:rsidP="00E249C6">
      <w:pPr>
        <w:pStyle w:val="NormaleWeb"/>
        <w:spacing w:before="0" w:beforeAutospacing="0" w:after="0" w:afterAutospacing="0"/>
        <w:rPr>
          <w:rFonts w:ascii="Arial" w:hAnsi="Arial" w:cs="Arial"/>
          <w:spacing w:val="2"/>
          <w:shd w:val="clear" w:color="auto" w:fill="FFFFFF"/>
          <w:lang w:val="en-GB"/>
        </w:rPr>
      </w:pPr>
    </w:p>
    <w:p w14:paraId="0BBAA82F" w14:textId="11F25D97" w:rsidR="005A155B" w:rsidRPr="00863BA4" w:rsidRDefault="00B83304" w:rsidP="00E249C6">
      <w:pPr>
        <w:pStyle w:val="NormaleWeb"/>
        <w:spacing w:before="0" w:beforeAutospacing="0" w:after="0" w:afterAutospacing="0"/>
        <w:rPr>
          <w:rFonts w:ascii="Arial" w:hAnsi="Arial" w:cs="Arial"/>
          <w:spacing w:val="2"/>
          <w:shd w:val="clear" w:color="auto" w:fill="FFFFFF"/>
          <w:lang w:val="en-GB"/>
        </w:rPr>
      </w:pPr>
      <w:r w:rsidRPr="00863BA4">
        <w:rPr>
          <w:rFonts w:ascii="Arial" w:hAnsi="Arial" w:cs="Arial"/>
          <w:spacing w:val="2"/>
          <w:shd w:val="clear" w:color="auto" w:fill="FFFFFF"/>
          <w:lang w:val="en-GB"/>
        </w:rPr>
        <w:t xml:space="preserve">There are different ways in which humanitarian actors perpetrate SEA, which </w:t>
      </w:r>
      <w:r w:rsidR="00A0607D">
        <w:rPr>
          <w:rFonts w:ascii="Arial" w:hAnsi="Arial" w:cs="Arial"/>
          <w:spacing w:val="2"/>
          <w:shd w:val="clear" w:color="auto" w:fill="FFFFFF"/>
          <w:lang w:val="en-GB"/>
        </w:rPr>
        <w:t>are</w:t>
      </w:r>
      <w:r w:rsidRPr="00863BA4">
        <w:rPr>
          <w:rFonts w:ascii="Arial" w:hAnsi="Arial" w:cs="Arial"/>
          <w:spacing w:val="2"/>
          <w:shd w:val="clear" w:color="auto" w:fill="FFFFFF"/>
          <w:lang w:val="en-GB"/>
        </w:rPr>
        <w:t xml:space="preserve"> explor</w:t>
      </w:r>
      <w:r w:rsidR="001F72E8" w:rsidRPr="00863BA4">
        <w:rPr>
          <w:rFonts w:ascii="Arial" w:hAnsi="Arial" w:cs="Arial"/>
          <w:spacing w:val="2"/>
          <w:shd w:val="clear" w:color="auto" w:fill="FFFFFF"/>
          <w:lang w:val="en-GB"/>
        </w:rPr>
        <w:t xml:space="preserve">ed here. </w:t>
      </w:r>
    </w:p>
    <w:p w14:paraId="60070B46" w14:textId="77777777" w:rsidR="004C0192" w:rsidRPr="00863BA4" w:rsidRDefault="004C0192" w:rsidP="00E249C6">
      <w:pPr>
        <w:pStyle w:val="NormaleWeb"/>
        <w:spacing w:before="0" w:beforeAutospacing="0" w:after="0" w:afterAutospacing="0"/>
        <w:rPr>
          <w:rFonts w:ascii="Arial" w:hAnsi="Arial" w:cs="Arial"/>
          <w:spacing w:val="2"/>
          <w:shd w:val="clear" w:color="auto" w:fill="FFFFFF"/>
          <w:lang w:val="en-GB"/>
        </w:rPr>
      </w:pPr>
    </w:p>
    <w:p w14:paraId="5E51751C" w14:textId="76F3E8F2" w:rsidR="001A1DD0" w:rsidRPr="00863BA4" w:rsidRDefault="006804D4" w:rsidP="00A0607D">
      <w:pPr>
        <w:pStyle w:val="Titolo4"/>
        <w:rPr>
          <w:shd w:val="clear" w:color="auto" w:fill="FFFFFF"/>
        </w:rPr>
      </w:pPr>
      <w:r>
        <w:rPr>
          <w:shd w:val="clear" w:color="auto" w:fill="FFFFFF"/>
        </w:rPr>
        <w:t>Staff of n</w:t>
      </w:r>
      <w:r w:rsidR="005A155B" w:rsidRPr="00863BA4">
        <w:rPr>
          <w:shd w:val="clear" w:color="auto" w:fill="FFFFFF"/>
        </w:rPr>
        <w:t xml:space="preserve">on-governmental organisation </w:t>
      </w:r>
    </w:p>
    <w:p w14:paraId="33683C17" w14:textId="744D787D" w:rsidR="00886F95" w:rsidRPr="00863BA4" w:rsidRDefault="008B2C09" w:rsidP="00E249C6">
      <w:pPr>
        <w:pStyle w:val="NormaleWeb"/>
        <w:spacing w:before="0" w:beforeAutospacing="0" w:after="0" w:afterAutospacing="0"/>
        <w:rPr>
          <w:rFonts w:ascii="Arial" w:hAnsi="Arial" w:cs="Arial"/>
          <w:spacing w:val="2"/>
          <w:shd w:val="clear" w:color="auto" w:fill="FFFFFF"/>
          <w:lang w:val="en-GB"/>
        </w:rPr>
      </w:pPr>
      <w:r w:rsidRPr="00863BA4">
        <w:rPr>
          <w:rFonts w:ascii="Arial" w:hAnsi="Arial" w:cs="Arial"/>
          <w:spacing w:val="2"/>
          <w:shd w:val="clear" w:color="auto" w:fill="FFFFFF"/>
          <w:lang w:val="en-GB"/>
        </w:rPr>
        <w:t xml:space="preserve">One of the </w:t>
      </w:r>
      <w:r w:rsidR="00DE1B97">
        <w:rPr>
          <w:rFonts w:ascii="Arial" w:hAnsi="Arial" w:cs="Arial"/>
          <w:spacing w:val="2"/>
          <w:shd w:val="clear" w:color="auto" w:fill="FFFFFF"/>
          <w:lang w:val="en-GB"/>
        </w:rPr>
        <w:t>most common ways in which</w:t>
      </w:r>
      <w:r w:rsidRPr="00863BA4">
        <w:rPr>
          <w:rFonts w:ascii="Arial" w:hAnsi="Arial" w:cs="Arial"/>
          <w:spacing w:val="2"/>
          <w:shd w:val="clear" w:color="auto" w:fill="FFFFFF"/>
          <w:lang w:val="en-GB"/>
        </w:rPr>
        <w:t xml:space="preserve"> SEA </w:t>
      </w:r>
      <w:r w:rsidR="00DE1B97">
        <w:rPr>
          <w:rFonts w:ascii="Arial" w:hAnsi="Arial" w:cs="Arial"/>
          <w:spacing w:val="2"/>
          <w:shd w:val="clear" w:color="auto" w:fill="FFFFFF"/>
          <w:lang w:val="en-GB"/>
        </w:rPr>
        <w:t xml:space="preserve">occurs </w:t>
      </w:r>
      <w:r w:rsidRPr="00863BA4">
        <w:rPr>
          <w:rFonts w:ascii="Arial" w:hAnsi="Arial" w:cs="Arial"/>
          <w:spacing w:val="2"/>
          <w:shd w:val="clear" w:color="auto" w:fill="FFFFFF"/>
          <w:lang w:val="en-GB"/>
        </w:rPr>
        <w:t>in communities in Somalia</w:t>
      </w:r>
      <w:r w:rsidR="00A0607D">
        <w:rPr>
          <w:rFonts w:ascii="Arial" w:hAnsi="Arial" w:cs="Arial"/>
          <w:spacing w:val="2"/>
          <w:shd w:val="clear" w:color="auto" w:fill="FFFFFF"/>
          <w:lang w:val="en-GB"/>
        </w:rPr>
        <w:t>,</w:t>
      </w:r>
      <w:r w:rsidRPr="00863BA4">
        <w:rPr>
          <w:rFonts w:ascii="Arial" w:hAnsi="Arial" w:cs="Arial"/>
          <w:spacing w:val="2"/>
          <w:shd w:val="clear" w:color="auto" w:fill="FFFFFF"/>
          <w:lang w:val="en-GB"/>
        </w:rPr>
        <w:t xml:space="preserve"> is</w:t>
      </w:r>
      <w:r w:rsidR="00A0607D">
        <w:rPr>
          <w:rFonts w:ascii="Arial" w:hAnsi="Arial" w:cs="Arial"/>
          <w:spacing w:val="2"/>
          <w:shd w:val="clear" w:color="auto" w:fill="FFFFFF"/>
          <w:lang w:val="en-GB"/>
        </w:rPr>
        <w:t xml:space="preserve"> where</w:t>
      </w:r>
      <w:r w:rsidRPr="00863BA4">
        <w:rPr>
          <w:rFonts w:ascii="Arial" w:hAnsi="Arial" w:cs="Arial"/>
          <w:spacing w:val="2"/>
          <w:shd w:val="clear" w:color="auto" w:fill="FFFFFF"/>
          <w:lang w:val="en-GB"/>
        </w:rPr>
        <w:t xml:space="preserve"> s</w:t>
      </w:r>
      <w:r w:rsidR="005C1E8B" w:rsidRPr="00863BA4">
        <w:rPr>
          <w:rFonts w:ascii="Arial" w:hAnsi="Arial" w:cs="Arial"/>
          <w:spacing w:val="2"/>
          <w:shd w:val="clear" w:color="auto" w:fill="FFFFFF"/>
          <w:lang w:val="en-GB"/>
        </w:rPr>
        <w:t xml:space="preserve">exual favours </w:t>
      </w:r>
      <w:r w:rsidR="00A0607D">
        <w:rPr>
          <w:rFonts w:ascii="Arial" w:hAnsi="Arial" w:cs="Arial"/>
          <w:spacing w:val="2"/>
          <w:shd w:val="clear" w:color="auto" w:fill="FFFFFF"/>
          <w:lang w:val="en-GB"/>
        </w:rPr>
        <w:t xml:space="preserve">are </w:t>
      </w:r>
      <w:r w:rsidR="00EE6740" w:rsidRPr="00863BA4">
        <w:rPr>
          <w:rFonts w:ascii="Arial" w:hAnsi="Arial" w:cs="Arial"/>
          <w:spacing w:val="2"/>
          <w:shd w:val="clear" w:color="auto" w:fill="FFFFFF"/>
          <w:lang w:val="en-GB"/>
        </w:rPr>
        <w:t>exchanged</w:t>
      </w:r>
      <w:r w:rsidR="008373EC" w:rsidRPr="00863BA4">
        <w:rPr>
          <w:rFonts w:ascii="Arial" w:hAnsi="Arial" w:cs="Arial"/>
          <w:spacing w:val="2"/>
          <w:shd w:val="clear" w:color="auto" w:fill="FFFFFF"/>
          <w:lang w:val="en-GB"/>
        </w:rPr>
        <w:t xml:space="preserve"> for humanitarian assistance</w:t>
      </w:r>
      <w:r w:rsidR="002739CB">
        <w:rPr>
          <w:rFonts w:ascii="Arial" w:hAnsi="Arial" w:cs="Arial"/>
          <w:spacing w:val="2"/>
          <w:shd w:val="clear" w:color="auto" w:fill="FFFFFF"/>
          <w:lang w:val="en-GB"/>
        </w:rPr>
        <w:t>,</w:t>
      </w:r>
      <w:r w:rsidR="008373EC" w:rsidRPr="00863BA4">
        <w:rPr>
          <w:rFonts w:ascii="Arial" w:hAnsi="Arial" w:cs="Arial"/>
          <w:spacing w:val="2"/>
          <w:shd w:val="clear" w:color="auto" w:fill="FFFFFF"/>
          <w:lang w:val="en-GB"/>
        </w:rPr>
        <w:t xml:space="preserve"> by persons working for </w:t>
      </w:r>
      <w:r w:rsidR="00DE1B97">
        <w:rPr>
          <w:rFonts w:ascii="Arial" w:hAnsi="Arial" w:cs="Arial"/>
          <w:spacing w:val="2"/>
          <w:shd w:val="clear" w:color="auto" w:fill="FFFFFF"/>
          <w:lang w:val="en-GB"/>
        </w:rPr>
        <w:t>NGOs</w:t>
      </w:r>
      <w:r w:rsidR="00C47660" w:rsidRPr="00863BA4">
        <w:rPr>
          <w:rFonts w:ascii="Arial" w:hAnsi="Arial" w:cs="Arial"/>
          <w:spacing w:val="2"/>
          <w:shd w:val="clear" w:color="auto" w:fill="FFFFFF"/>
          <w:lang w:val="en-GB"/>
        </w:rPr>
        <w:t>. There are several ways in which this dynami</w:t>
      </w:r>
      <w:r w:rsidR="00886F95" w:rsidRPr="00863BA4">
        <w:rPr>
          <w:rFonts w:ascii="Arial" w:hAnsi="Arial" w:cs="Arial"/>
          <w:spacing w:val="2"/>
          <w:shd w:val="clear" w:color="auto" w:fill="FFFFFF"/>
          <w:lang w:val="en-GB"/>
        </w:rPr>
        <w:t>c plays out.</w:t>
      </w:r>
    </w:p>
    <w:p w14:paraId="6AC09FD7" w14:textId="77777777" w:rsidR="00EE6740" w:rsidRPr="00863BA4" w:rsidRDefault="00EE6740" w:rsidP="00E249C6">
      <w:pPr>
        <w:pStyle w:val="NormaleWeb"/>
        <w:spacing w:before="0" w:beforeAutospacing="0" w:after="0" w:afterAutospacing="0"/>
        <w:rPr>
          <w:rFonts w:ascii="Arial" w:hAnsi="Arial" w:cs="Arial"/>
          <w:spacing w:val="2"/>
          <w:shd w:val="clear" w:color="auto" w:fill="FFFFFF"/>
          <w:lang w:val="en-GB"/>
        </w:rPr>
      </w:pPr>
    </w:p>
    <w:p w14:paraId="3FE5D18F" w14:textId="77777777" w:rsidR="00C964D0" w:rsidRDefault="00EE6740" w:rsidP="00E249C6">
      <w:pPr>
        <w:pStyle w:val="NormaleWeb"/>
        <w:spacing w:before="0" w:beforeAutospacing="0" w:after="0" w:afterAutospacing="0"/>
        <w:rPr>
          <w:rFonts w:ascii="Arial" w:hAnsi="Arial" w:cs="Arial"/>
          <w:spacing w:val="2"/>
          <w:shd w:val="clear" w:color="auto" w:fill="FFFFFF"/>
          <w:lang w:val="en-GB"/>
        </w:rPr>
      </w:pPr>
      <w:r w:rsidRPr="00863BA4">
        <w:rPr>
          <w:rFonts w:ascii="Arial" w:hAnsi="Arial" w:cs="Arial"/>
          <w:spacing w:val="2"/>
          <w:shd w:val="clear" w:color="auto" w:fill="FFFFFF"/>
          <w:lang w:val="en-GB"/>
        </w:rPr>
        <w:t xml:space="preserve">The biggest risk </w:t>
      </w:r>
      <w:r w:rsidR="002739CB">
        <w:rPr>
          <w:rFonts w:ascii="Arial" w:hAnsi="Arial" w:cs="Arial"/>
          <w:spacing w:val="2"/>
          <w:shd w:val="clear" w:color="auto" w:fill="FFFFFF"/>
          <w:lang w:val="en-GB"/>
        </w:rPr>
        <w:t xml:space="preserve">moment </w:t>
      </w:r>
      <w:r w:rsidRPr="00863BA4">
        <w:rPr>
          <w:rFonts w:ascii="Arial" w:hAnsi="Arial" w:cs="Arial"/>
          <w:spacing w:val="2"/>
          <w:shd w:val="clear" w:color="auto" w:fill="FFFFFF"/>
          <w:lang w:val="en-GB"/>
        </w:rPr>
        <w:t>in terms of SEA by NGO workers</w:t>
      </w:r>
      <w:r w:rsidR="002739CB">
        <w:rPr>
          <w:rFonts w:ascii="Arial" w:hAnsi="Arial" w:cs="Arial"/>
          <w:spacing w:val="2"/>
          <w:shd w:val="clear" w:color="auto" w:fill="FFFFFF"/>
          <w:lang w:val="en-GB"/>
        </w:rPr>
        <w:t>,</w:t>
      </w:r>
      <w:r w:rsidRPr="00863BA4">
        <w:rPr>
          <w:rFonts w:ascii="Arial" w:hAnsi="Arial" w:cs="Arial"/>
          <w:spacing w:val="2"/>
          <w:shd w:val="clear" w:color="auto" w:fill="FFFFFF"/>
          <w:lang w:val="en-GB"/>
        </w:rPr>
        <w:t xml:space="preserve"> is during humanitarian aid distribution</w:t>
      </w:r>
      <w:r w:rsidR="008032AD">
        <w:rPr>
          <w:rFonts w:ascii="Arial" w:hAnsi="Arial" w:cs="Arial"/>
          <w:spacing w:val="2"/>
          <w:shd w:val="clear" w:color="auto" w:fill="FFFFFF"/>
          <w:lang w:val="en-GB"/>
        </w:rPr>
        <w:t>s</w:t>
      </w:r>
      <w:r w:rsidRPr="00863BA4">
        <w:rPr>
          <w:rFonts w:ascii="Arial" w:hAnsi="Arial" w:cs="Arial"/>
          <w:spacing w:val="2"/>
          <w:shd w:val="clear" w:color="auto" w:fill="FFFFFF"/>
          <w:lang w:val="en-GB"/>
        </w:rPr>
        <w:t xml:space="preserve">. </w:t>
      </w:r>
      <w:r w:rsidR="008032AD">
        <w:rPr>
          <w:rFonts w:ascii="Arial" w:hAnsi="Arial" w:cs="Arial"/>
          <w:spacing w:val="2"/>
          <w:shd w:val="clear" w:color="auto" w:fill="FFFFFF"/>
          <w:lang w:val="en-GB"/>
        </w:rPr>
        <w:t>A large number of</w:t>
      </w:r>
      <w:r w:rsidRPr="00863BA4">
        <w:rPr>
          <w:rFonts w:ascii="Arial" w:hAnsi="Arial" w:cs="Arial"/>
          <w:spacing w:val="2"/>
          <w:shd w:val="clear" w:color="auto" w:fill="FFFFFF"/>
          <w:lang w:val="en-GB"/>
        </w:rPr>
        <w:t xml:space="preserve"> NGO workers abuse their </w:t>
      </w:r>
      <w:r w:rsidR="008032AD">
        <w:rPr>
          <w:rFonts w:ascii="Arial" w:hAnsi="Arial" w:cs="Arial"/>
          <w:spacing w:val="2"/>
          <w:shd w:val="clear" w:color="auto" w:fill="FFFFFF"/>
          <w:lang w:val="en-GB"/>
        </w:rPr>
        <w:t>positions,</w:t>
      </w:r>
      <w:r w:rsidRPr="00863BA4">
        <w:rPr>
          <w:rFonts w:ascii="Arial" w:hAnsi="Arial" w:cs="Arial"/>
          <w:spacing w:val="2"/>
          <w:shd w:val="clear" w:color="auto" w:fill="FFFFFF"/>
          <w:lang w:val="en-GB"/>
        </w:rPr>
        <w:t xml:space="preserve"> </w:t>
      </w:r>
      <w:r w:rsidR="008032AD">
        <w:rPr>
          <w:rFonts w:ascii="Arial" w:hAnsi="Arial" w:cs="Arial"/>
          <w:spacing w:val="2"/>
          <w:shd w:val="clear" w:color="auto" w:fill="FFFFFF"/>
          <w:lang w:val="en-GB"/>
        </w:rPr>
        <w:t>exchanging aid and services,</w:t>
      </w:r>
      <w:r w:rsidRPr="00863BA4">
        <w:rPr>
          <w:rFonts w:ascii="Arial" w:hAnsi="Arial" w:cs="Arial"/>
          <w:spacing w:val="2"/>
          <w:shd w:val="clear" w:color="auto" w:fill="FFFFFF"/>
          <w:lang w:val="en-GB"/>
        </w:rPr>
        <w:t xml:space="preserve"> for sexual favours</w:t>
      </w:r>
      <w:r w:rsidR="008032AD">
        <w:rPr>
          <w:rFonts w:ascii="Arial" w:hAnsi="Arial" w:cs="Arial"/>
          <w:spacing w:val="2"/>
          <w:shd w:val="clear" w:color="auto" w:fill="FFFFFF"/>
          <w:lang w:val="en-GB"/>
        </w:rPr>
        <w:t xml:space="preserve"> from beneficiaries</w:t>
      </w:r>
      <w:r w:rsidRPr="00863BA4">
        <w:rPr>
          <w:rFonts w:ascii="Arial" w:hAnsi="Arial" w:cs="Arial"/>
          <w:spacing w:val="2"/>
          <w:shd w:val="clear" w:color="auto" w:fill="FFFFFF"/>
          <w:lang w:val="en-GB"/>
        </w:rPr>
        <w:t>. Th</w:t>
      </w:r>
      <w:r w:rsidR="008032AD">
        <w:rPr>
          <w:rFonts w:ascii="Arial" w:hAnsi="Arial" w:cs="Arial"/>
          <w:spacing w:val="2"/>
          <w:shd w:val="clear" w:color="auto" w:fill="FFFFFF"/>
          <w:lang w:val="en-GB"/>
        </w:rPr>
        <w:t>ese</w:t>
      </w:r>
      <w:r w:rsidRPr="00863BA4">
        <w:rPr>
          <w:rFonts w:ascii="Arial" w:hAnsi="Arial" w:cs="Arial"/>
          <w:spacing w:val="2"/>
          <w:shd w:val="clear" w:color="auto" w:fill="FFFFFF"/>
          <w:lang w:val="en-GB"/>
        </w:rPr>
        <w:t xml:space="preserve"> </w:t>
      </w:r>
      <w:r w:rsidR="008032AD">
        <w:rPr>
          <w:rFonts w:ascii="Arial" w:hAnsi="Arial" w:cs="Arial"/>
          <w:spacing w:val="2"/>
          <w:shd w:val="clear" w:color="auto" w:fill="FFFFFF"/>
          <w:lang w:val="en-GB"/>
        </w:rPr>
        <w:t xml:space="preserve">acts </w:t>
      </w:r>
      <w:r w:rsidRPr="00863BA4">
        <w:rPr>
          <w:rFonts w:ascii="Arial" w:hAnsi="Arial" w:cs="Arial"/>
          <w:spacing w:val="2"/>
          <w:shd w:val="clear" w:color="auto" w:fill="FFFFFF"/>
          <w:lang w:val="en-GB"/>
        </w:rPr>
        <w:t>take place during distribution of food and non-food items (NFI)</w:t>
      </w:r>
      <w:r w:rsidR="00600BAE">
        <w:rPr>
          <w:rFonts w:ascii="Arial" w:hAnsi="Arial" w:cs="Arial"/>
          <w:spacing w:val="2"/>
          <w:shd w:val="clear" w:color="auto" w:fill="FFFFFF"/>
          <w:lang w:val="en-GB"/>
        </w:rPr>
        <w:t>,</w:t>
      </w:r>
      <w:r w:rsidRPr="00863BA4">
        <w:rPr>
          <w:rFonts w:ascii="Arial" w:hAnsi="Arial" w:cs="Arial"/>
          <w:spacing w:val="2"/>
          <w:shd w:val="clear" w:color="auto" w:fill="FFFFFF"/>
          <w:lang w:val="en-GB"/>
        </w:rPr>
        <w:t xml:space="preserve"> when humanitarian</w:t>
      </w:r>
      <w:r w:rsidR="00600BAE">
        <w:rPr>
          <w:rFonts w:ascii="Arial" w:hAnsi="Arial" w:cs="Arial"/>
          <w:spacing w:val="2"/>
          <w:shd w:val="clear" w:color="auto" w:fill="FFFFFF"/>
          <w:lang w:val="en-GB"/>
        </w:rPr>
        <w:t xml:space="preserve"> workers</w:t>
      </w:r>
      <w:r w:rsidRPr="00863BA4">
        <w:rPr>
          <w:rFonts w:ascii="Arial" w:hAnsi="Arial" w:cs="Arial"/>
          <w:spacing w:val="2"/>
          <w:shd w:val="clear" w:color="auto" w:fill="FFFFFF"/>
          <w:lang w:val="en-GB"/>
        </w:rPr>
        <w:t xml:space="preserve"> make promises</w:t>
      </w:r>
      <w:r w:rsidR="00600BAE">
        <w:rPr>
          <w:rFonts w:ascii="Arial" w:hAnsi="Arial" w:cs="Arial"/>
          <w:spacing w:val="2"/>
          <w:shd w:val="clear" w:color="auto" w:fill="FFFFFF"/>
          <w:lang w:val="en-GB"/>
        </w:rPr>
        <w:t>,</w:t>
      </w:r>
      <w:r w:rsidRPr="00863BA4">
        <w:rPr>
          <w:rFonts w:ascii="Arial" w:hAnsi="Arial" w:cs="Arial"/>
          <w:spacing w:val="2"/>
          <w:shd w:val="clear" w:color="auto" w:fill="FFFFFF"/>
          <w:lang w:val="en-GB"/>
        </w:rPr>
        <w:t xml:space="preserve"> or </w:t>
      </w:r>
      <w:r w:rsidR="00600BAE">
        <w:rPr>
          <w:rFonts w:ascii="Arial" w:hAnsi="Arial" w:cs="Arial"/>
          <w:spacing w:val="2"/>
          <w:shd w:val="clear" w:color="auto" w:fill="FFFFFF"/>
          <w:lang w:val="en-GB"/>
        </w:rPr>
        <w:t xml:space="preserve">make </w:t>
      </w:r>
      <w:r w:rsidRPr="00863BA4">
        <w:rPr>
          <w:rFonts w:ascii="Arial" w:hAnsi="Arial" w:cs="Arial"/>
          <w:spacing w:val="2"/>
          <w:shd w:val="clear" w:color="auto" w:fill="FFFFFF"/>
          <w:lang w:val="en-GB"/>
        </w:rPr>
        <w:t xml:space="preserve">actual exchanges </w:t>
      </w:r>
      <w:r w:rsidR="00600BAE">
        <w:rPr>
          <w:rFonts w:ascii="Arial" w:hAnsi="Arial" w:cs="Arial"/>
          <w:spacing w:val="2"/>
          <w:shd w:val="clear" w:color="auto" w:fill="FFFFFF"/>
          <w:lang w:val="en-GB"/>
        </w:rPr>
        <w:t>of</w:t>
      </w:r>
      <w:r w:rsidRPr="00863BA4">
        <w:rPr>
          <w:rFonts w:ascii="Arial" w:hAnsi="Arial" w:cs="Arial"/>
          <w:spacing w:val="2"/>
          <w:shd w:val="clear" w:color="auto" w:fill="FFFFFF"/>
          <w:lang w:val="en-GB"/>
        </w:rPr>
        <w:t xml:space="preserve"> aid</w:t>
      </w:r>
      <w:r w:rsidR="00600BAE">
        <w:rPr>
          <w:rFonts w:ascii="Arial" w:hAnsi="Arial" w:cs="Arial"/>
          <w:spacing w:val="2"/>
          <w:shd w:val="clear" w:color="auto" w:fill="FFFFFF"/>
          <w:lang w:val="en-GB"/>
        </w:rPr>
        <w:t>,</w:t>
      </w:r>
      <w:r w:rsidRPr="00863BA4">
        <w:rPr>
          <w:rFonts w:ascii="Arial" w:hAnsi="Arial" w:cs="Arial"/>
          <w:spacing w:val="2"/>
          <w:shd w:val="clear" w:color="auto" w:fill="FFFFFF"/>
          <w:lang w:val="en-GB"/>
        </w:rPr>
        <w:t xml:space="preserve"> or additional aid</w:t>
      </w:r>
      <w:r w:rsidR="00600BAE">
        <w:rPr>
          <w:rFonts w:ascii="Arial" w:hAnsi="Arial" w:cs="Arial"/>
          <w:spacing w:val="2"/>
          <w:shd w:val="clear" w:color="auto" w:fill="FFFFFF"/>
          <w:lang w:val="en-GB"/>
        </w:rPr>
        <w:t>,</w:t>
      </w:r>
      <w:r w:rsidRPr="00863BA4">
        <w:rPr>
          <w:rFonts w:ascii="Arial" w:hAnsi="Arial" w:cs="Arial"/>
          <w:spacing w:val="2"/>
          <w:shd w:val="clear" w:color="auto" w:fill="FFFFFF"/>
          <w:lang w:val="en-GB"/>
        </w:rPr>
        <w:t xml:space="preserve"> to beneficiaries</w:t>
      </w:r>
      <w:r w:rsidR="00C964D0">
        <w:rPr>
          <w:rFonts w:ascii="Arial" w:hAnsi="Arial" w:cs="Arial"/>
          <w:spacing w:val="2"/>
          <w:shd w:val="clear" w:color="auto" w:fill="FFFFFF"/>
          <w:lang w:val="en-GB"/>
        </w:rPr>
        <w:t>. Oftentimes, this happens</w:t>
      </w:r>
      <w:r w:rsidRPr="00863BA4">
        <w:rPr>
          <w:rFonts w:ascii="Arial" w:hAnsi="Arial" w:cs="Arial"/>
          <w:spacing w:val="2"/>
          <w:shd w:val="clear" w:color="auto" w:fill="FFFFFF"/>
          <w:lang w:val="en-GB"/>
        </w:rPr>
        <w:t xml:space="preserve"> inside IDP settlements. </w:t>
      </w:r>
    </w:p>
    <w:p w14:paraId="52A1FE28" w14:textId="77777777" w:rsidR="00C964D0" w:rsidRDefault="00C964D0" w:rsidP="00E249C6">
      <w:pPr>
        <w:pStyle w:val="NormaleWeb"/>
        <w:spacing w:before="0" w:beforeAutospacing="0" w:after="0" w:afterAutospacing="0"/>
        <w:rPr>
          <w:rFonts w:ascii="Arial" w:hAnsi="Arial" w:cs="Arial"/>
          <w:spacing w:val="2"/>
          <w:shd w:val="clear" w:color="auto" w:fill="FFFFFF"/>
          <w:lang w:val="en-GB"/>
        </w:rPr>
      </w:pPr>
    </w:p>
    <w:p w14:paraId="0F8202F9" w14:textId="36C8FFA4" w:rsidR="00C964D0" w:rsidRPr="00863BA4" w:rsidRDefault="00C964D0" w:rsidP="00C964D0">
      <w:pPr>
        <w:pStyle w:val="Citazione"/>
        <w:spacing w:before="0"/>
        <w:jc w:val="both"/>
        <w:rPr>
          <w:rFonts w:cs="Arial"/>
          <w:szCs w:val="24"/>
        </w:rPr>
      </w:pPr>
      <w:r w:rsidRPr="00863BA4">
        <w:rPr>
          <w:rFonts w:cs="Arial"/>
          <w:szCs w:val="24"/>
        </w:rPr>
        <w:t>“It happened to a wom</w:t>
      </w:r>
      <w:r>
        <w:rPr>
          <w:rFonts w:cs="Arial"/>
          <w:szCs w:val="24"/>
        </w:rPr>
        <w:t>a</w:t>
      </w:r>
      <w:r w:rsidRPr="00863BA4">
        <w:rPr>
          <w:rFonts w:cs="Arial"/>
          <w:szCs w:val="24"/>
        </w:rPr>
        <w:t>n who lived in the camp</w:t>
      </w:r>
      <w:r>
        <w:rPr>
          <w:rFonts w:cs="Arial"/>
          <w:szCs w:val="24"/>
        </w:rPr>
        <w:t>. S</w:t>
      </w:r>
      <w:r w:rsidRPr="00863BA4">
        <w:rPr>
          <w:rFonts w:cs="Arial"/>
          <w:szCs w:val="24"/>
        </w:rPr>
        <w:t>he had a sexual relation with one of the humanitarian workers</w:t>
      </w:r>
      <w:r>
        <w:rPr>
          <w:rFonts w:cs="Arial"/>
          <w:szCs w:val="24"/>
        </w:rPr>
        <w:t>. He</w:t>
      </w:r>
      <w:r w:rsidRPr="00863BA4">
        <w:rPr>
          <w:rFonts w:cs="Arial"/>
          <w:szCs w:val="24"/>
        </w:rPr>
        <w:t xml:space="preserve"> used his position of power in return to the aid he distributes</w:t>
      </w:r>
      <w:r>
        <w:rPr>
          <w:rFonts w:cs="Arial"/>
          <w:szCs w:val="24"/>
        </w:rPr>
        <w:t>. A</w:t>
      </w:r>
      <w:r w:rsidRPr="00863BA4">
        <w:rPr>
          <w:rFonts w:cs="Arial"/>
          <w:szCs w:val="24"/>
        </w:rPr>
        <w:t>nytime aid arrives</w:t>
      </w:r>
      <w:r>
        <w:rPr>
          <w:rFonts w:cs="Arial"/>
          <w:szCs w:val="24"/>
        </w:rPr>
        <w:t>,</w:t>
      </w:r>
      <w:r w:rsidRPr="00863BA4">
        <w:rPr>
          <w:rFonts w:cs="Arial"/>
          <w:szCs w:val="24"/>
        </w:rPr>
        <w:t xml:space="preserve"> he gives her priority</w:t>
      </w:r>
      <w:r>
        <w:rPr>
          <w:rFonts w:cs="Arial"/>
          <w:szCs w:val="24"/>
        </w:rPr>
        <w:t>,</w:t>
      </w:r>
      <w:r w:rsidRPr="00863BA4">
        <w:rPr>
          <w:rFonts w:cs="Arial"/>
          <w:szCs w:val="24"/>
        </w:rPr>
        <w:t xml:space="preserve"> and in return she give him what he wants from her. She had four children which their father passed away two years ago. “</w:t>
      </w:r>
    </w:p>
    <w:p w14:paraId="09B8D0D1" w14:textId="5EF40589" w:rsidR="00C964D0" w:rsidRPr="00863BA4" w:rsidRDefault="00C964D0" w:rsidP="00C964D0">
      <w:pPr>
        <w:pStyle w:val="Citazione"/>
        <w:spacing w:before="0"/>
        <w:jc w:val="both"/>
        <w:rPr>
          <w:rFonts w:cs="Arial"/>
          <w:szCs w:val="24"/>
        </w:rPr>
      </w:pPr>
      <w:r w:rsidRPr="00863BA4">
        <w:rPr>
          <w:rFonts w:cs="Arial"/>
          <w:szCs w:val="24"/>
        </w:rPr>
        <w:t xml:space="preserve">– Baidoa </w:t>
      </w:r>
      <w:r w:rsidR="00AD653B" w:rsidRPr="00863BA4">
        <w:rPr>
          <w:rFonts w:cs="Arial"/>
          <w:szCs w:val="24"/>
        </w:rPr>
        <w:t>respondent</w:t>
      </w:r>
    </w:p>
    <w:p w14:paraId="122FAAE9" w14:textId="77777777" w:rsidR="00C964D0" w:rsidRDefault="00C964D0" w:rsidP="00C964D0">
      <w:pPr>
        <w:pStyle w:val="Citazione"/>
        <w:spacing w:before="0"/>
        <w:jc w:val="both"/>
        <w:rPr>
          <w:rFonts w:cs="Arial"/>
          <w:szCs w:val="24"/>
        </w:rPr>
      </w:pPr>
    </w:p>
    <w:p w14:paraId="49BC5CF9" w14:textId="69ACF032" w:rsidR="00C964D0" w:rsidRPr="00863BA4" w:rsidRDefault="00C964D0" w:rsidP="00C964D0">
      <w:pPr>
        <w:pStyle w:val="Citazione"/>
        <w:spacing w:before="0"/>
        <w:jc w:val="both"/>
        <w:rPr>
          <w:rFonts w:cs="Arial"/>
          <w:szCs w:val="24"/>
        </w:rPr>
      </w:pPr>
      <w:r w:rsidRPr="00863BA4">
        <w:rPr>
          <w:rFonts w:cs="Arial"/>
          <w:szCs w:val="24"/>
        </w:rPr>
        <w:t>“Most of NGO workers abuse their authority by taking advantage of these people who live in here</w:t>
      </w:r>
      <w:r>
        <w:rPr>
          <w:rFonts w:cs="Arial"/>
          <w:szCs w:val="24"/>
        </w:rPr>
        <w:t>,</w:t>
      </w:r>
      <w:r w:rsidRPr="00863BA4">
        <w:rPr>
          <w:rFonts w:cs="Arial"/>
          <w:szCs w:val="24"/>
        </w:rPr>
        <w:t xml:space="preserve"> by corruption in distribution. Often that people </w:t>
      </w:r>
      <w:r w:rsidRPr="00863BA4">
        <w:rPr>
          <w:rFonts w:cs="Arial"/>
          <w:szCs w:val="24"/>
        </w:rPr>
        <w:lastRenderedPageBreak/>
        <w:t xml:space="preserve">with authority </w:t>
      </w:r>
      <w:r>
        <w:rPr>
          <w:rFonts w:cs="Arial"/>
          <w:szCs w:val="24"/>
        </w:rPr>
        <w:t xml:space="preserve">is </w:t>
      </w:r>
      <w:r w:rsidRPr="00863BA4">
        <w:rPr>
          <w:rFonts w:cs="Arial"/>
          <w:szCs w:val="24"/>
        </w:rPr>
        <w:t>abusing their power in sexual relations with beneficiaries in exchange for the aid distribution.”</w:t>
      </w:r>
    </w:p>
    <w:p w14:paraId="5A479C5D" w14:textId="5E90F2B3" w:rsidR="00C964D0" w:rsidRPr="00863BA4" w:rsidRDefault="00C964D0" w:rsidP="00C964D0">
      <w:pPr>
        <w:pStyle w:val="Citazione"/>
        <w:spacing w:before="0"/>
        <w:jc w:val="both"/>
        <w:rPr>
          <w:rFonts w:cs="Arial"/>
          <w:szCs w:val="24"/>
        </w:rPr>
      </w:pPr>
      <w:r w:rsidRPr="00863BA4">
        <w:rPr>
          <w:rFonts w:cs="Arial"/>
          <w:szCs w:val="24"/>
        </w:rPr>
        <w:t>– Beletweyne</w:t>
      </w:r>
      <w:r w:rsidR="00AD653B" w:rsidRPr="00AD653B">
        <w:rPr>
          <w:rFonts w:cs="Arial"/>
          <w:szCs w:val="24"/>
        </w:rPr>
        <w:t xml:space="preserve"> </w:t>
      </w:r>
      <w:r w:rsidR="00AD653B" w:rsidRPr="00863BA4">
        <w:rPr>
          <w:rFonts w:cs="Arial"/>
          <w:szCs w:val="24"/>
        </w:rPr>
        <w:t>respondent</w:t>
      </w:r>
    </w:p>
    <w:p w14:paraId="084688CF" w14:textId="17C864D9" w:rsidR="00C964D0" w:rsidRDefault="00C964D0" w:rsidP="00C964D0">
      <w:pPr>
        <w:rPr>
          <w:rFonts w:cs="Arial"/>
          <w:szCs w:val="24"/>
        </w:rPr>
      </w:pPr>
    </w:p>
    <w:p w14:paraId="6AC14737" w14:textId="1DB4CA81" w:rsidR="00290043" w:rsidRPr="00863BA4" w:rsidRDefault="00290043" w:rsidP="00290043">
      <w:pPr>
        <w:pStyle w:val="Citazione"/>
        <w:spacing w:before="0"/>
        <w:jc w:val="both"/>
        <w:rPr>
          <w:rFonts w:cs="Arial"/>
          <w:szCs w:val="24"/>
        </w:rPr>
      </w:pPr>
      <w:r>
        <w:rPr>
          <w:rFonts w:cs="Arial"/>
          <w:szCs w:val="24"/>
        </w:rPr>
        <w:t>“O</w:t>
      </w:r>
      <w:r w:rsidRPr="00863BA4">
        <w:rPr>
          <w:rFonts w:cs="Arial"/>
          <w:szCs w:val="24"/>
        </w:rPr>
        <w:t>ne of Absame camp leaders refused to add a single mom into beneficiaries list unless she allows her daughter to marry him.”</w:t>
      </w:r>
    </w:p>
    <w:p w14:paraId="13D5F04F" w14:textId="2684470B" w:rsidR="00290043" w:rsidRPr="00863BA4" w:rsidRDefault="00AD653B" w:rsidP="00290043">
      <w:pPr>
        <w:pStyle w:val="Citazione"/>
        <w:spacing w:before="0"/>
        <w:jc w:val="both"/>
        <w:rPr>
          <w:rFonts w:cs="Arial"/>
          <w:szCs w:val="24"/>
        </w:rPr>
      </w:pPr>
      <w:r>
        <w:rPr>
          <w:rFonts w:cs="Arial"/>
          <w:szCs w:val="24"/>
        </w:rPr>
        <w:t>– Bosaso</w:t>
      </w:r>
      <w:r w:rsidRPr="00AD653B">
        <w:rPr>
          <w:rFonts w:cs="Arial"/>
          <w:szCs w:val="24"/>
        </w:rPr>
        <w:t xml:space="preserve"> </w:t>
      </w:r>
      <w:r w:rsidRPr="00863BA4">
        <w:rPr>
          <w:rFonts w:cs="Arial"/>
          <w:szCs w:val="24"/>
        </w:rPr>
        <w:t>respondent</w:t>
      </w:r>
    </w:p>
    <w:p w14:paraId="7DD18AA8" w14:textId="77777777" w:rsidR="00290043" w:rsidRDefault="00290043" w:rsidP="00C964D0">
      <w:pPr>
        <w:rPr>
          <w:rFonts w:cs="Arial"/>
          <w:szCs w:val="24"/>
        </w:rPr>
      </w:pPr>
    </w:p>
    <w:p w14:paraId="2BFA8342" w14:textId="70BD289D" w:rsidR="00EE6740" w:rsidRPr="00863BA4" w:rsidRDefault="00EE6740" w:rsidP="00E249C6">
      <w:pPr>
        <w:pStyle w:val="NormaleWeb"/>
        <w:spacing w:before="0" w:beforeAutospacing="0" w:after="0" w:afterAutospacing="0"/>
        <w:rPr>
          <w:rFonts w:ascii="Arial" w:hAnsi="Arial" w:cs="Arial"/>
          <w:spacing w:val="2"/>
          <w:shd w:val="clear" w:color="auto" w:fill="FFFFFF"/>
          <w:lang w:val="en-GB"/>
        </w:rPr>
      </w:pPr>
      <w:r w:rsidRPr="00863BA4">
        <w:rPr>
          <w:rFonts w:ascii="Arial" w:hAnsi="Arial" w:cs="Arial"/>
          <w:spacing w:val="2"/>
          <w:shd w:val="clear" w:color="auto" w:fill="FFFFFF"/>
          <w:lang w:val="en-GB"/>
        </w:rPr>
        <w:t>While this was a</w:t>
      </w:r>
      <w:r w:rsidR="00C964D0">
        <w:rPr>
          <w:rFonts w:ascii="Arial" w:hAnsi="Arial" w:cs="Arial"/>
          <w:spacing w:val="2"/>
          <w:shd w:val="clear" w:color="auto" w:fill="FFFFFF"/>
          <w:lang w:val="en-GB"/>
        </w:rPr>
        <w:t xml:space="preserve"> found to be a</w:t>
      </w:r>
      <w:r w:rsidRPr="00863BA4">
        <w:rPr>
          <w:rFonts w:ascii="Arial" w:hAnsi="Arial" w:cs="Arial"/>
          <w:spacing w:val="2"/>
          <w:shd w:val="clear" w:color="auto" w:fill="FFFFFF"/>
          <w:lang w:val="en-GB"/>
        </w:rPr>
        <w:t xml:space="preserve"> critical SEA risk across Somalia, this risk is heightened during periods of </w:t>
      </w:r>
      <w:r w:rsidR="00C964D0">
        <w:rPr>
          <w:rFonts w:ascii="Arial" w:hAnsi="Arial" w:cs="Arial"/>
          <w:spacing w:val="2"/>
          <w:shd w:val="clear" w:color="auto" w:fill="FFFFFF"/>
          <w:lang w:val="en-GB"/>
        </w:rPr>
        <w:t>acute</w:t>
      </w:r>
      <w:r w:rsidRPr="00863BA4">
        <w:rPr>
          <w:rFonts w:ascii="Arial" w:hAnsi="Arial" w:cs="Arial"/>
          <w:spacing w:val="2"/>
          <w:shd w:val="clear" w:color="auto" w:fill="FFFFFF"/>
          <w:lang w:val="en-GB"/>
        </w:rPr>
        <w:t xml:space="preserve"> crisis, such as </w:t>
      </w:r>
      <w:r w:rsidR="00C964D0">
        <w:rPr>
          <w:rFonts w:ascii="Arial" w:hAnsi="Arial" w:cs="Arial"/>
          <w:spacing w:val="2"/>
          <w:shd w:val="clear" w:color="auto" w:fill="FFFFFF"/>
          <w:lang w:val="en-GB"/>
        </w:rPr>
        <w:t>during the</w:t>
      </w:r>
      <w:r w:rsidRPr="00863BA4">
        <w:rPr>
          <w:rFonts w:ascii="Arial" w:hAnsi="Arial" w:cs="Arial"/>
          <w:spacing w:val="2"/>
          <w:shd w:val="clear" w:color="auto" w:fill="FFFFFF"/>
          <w:lang w:val="en-GB"/>
        </w:rPr>
        <w:t xml:space="preserve"> periodic droughts </w:t>
      </w:r>
      <w:r w:rsidR="00C964D0">
        <w:rPr>
          <w:rFonts w:ascii="Arial" w:hAnsi="Arial" w:cs="Arial"/>
          <w:spacing w:val="2"/>
          <w:shd w:val="clear" w:color="auto" w:fill="FFFFFF"/>
          <w:lang w:val="en-GB"/>
        </w:rPr>
        <w:t>and</w:t>
      </w:r>
      <w:r w:rsidRPr="00863BA4">
        <w:rPr>
          <w:rFonts w:ascii="Arial" w:hAnsi="Arial" w:cs="Arial"/>
          <w:spacing w:val="2"/>
          <w:shd w:val="clear" w:color="auto" w:fill="FFFFFF"/>
          <w:lang w:val="en-GB"/>
        </w:rPr>
        <w:t xml:space="preserve"> flooding experienced </w:t>
      </w:r>
      <w:r w:rsidR="005655E1">
        <w:rPr>
          <w:rFonts w:ascii="Arial" w:hAnsi="Arial" w:cs="Arial"/>
          <w:spacing w:val="2"/>
          <w:shd w:val="clear" w:color="auto" w:fill="FFFFFF"/>
          <w:lang w:val="en-GB"/>
        </w:rPr>
        <w:t>in southern Somalia</w:t>
      </w:r>
      <w:r w:rsidRPr="00863BA4">
        <w:rPr>
          <w:rFonts w:ascii="Arial" w:hAnsi="Arial" w:cs="Arial"/>
          <w:spacing w:val="2"/>
          <w:shd w:val="clear" w:color="auto" w:fill="FFFFFF"/>
          <w:lang w:val="en-GB"/>
        </w:rPr>
        <w:t xml:space="preserve">, or when there is </w:t>
      </w:r>
      <w:r w:rsidR="000A42A7" w:rsidRPr="00863BA4">
        <w:rPr>
          <w:rFonts w:ascii="Arial" w:hAnsi="Arial" w:cs="Arial"/>
          <w:spacing w:val="2"/>
          <w:shd w:val="clear" w:color="auto" w:fill="FFFFFF"/>
          <w:lang w:val="en-GB"/>
        </w:rPr>
        <w:t>a</w:t>
      </w:r>
      <w:r w:rsidRPr="00863BA4">
        <w:rPr>
          <w:rFonts w:ascii="Arial" w:hAnsi="Arial" w:cs="Arial"/>
          <w:spacing w:val="2"/>
          <w:shd w:val="clear" w:color="auto" w:fill="FFFFFF"/>
          <w:lang w:val="en-GB"/>
        </w:rPr>
        <w:t xml:space="preserve"> </w:t>
      </w:r>
      <w:r w:rsidR="00C964D0" w:rsidRPr="00863BA4">
        <w:rPr>
          <w:rFonts w:ascii="Arial" w:hAnsi="Arial" w:cs="Arial"/>
          <w:spacing w:val="2"/>
          <w:shd w:val="clear" w:color="auto" w:fill="FFFFFF"/>
          <w:lang w:val="en-GB"/>
        </w:rPr>
        <w:t>critical</w:t>
      </w:r>
      <w:r w:rsidRPr="00863BA4">
        <w:rPr>
          <w:rFonts w:ascii="Arial" w:hAnsi="Arial" w:cs="Arial"/>
          <w:spacing w:val="2"/>
          <w:shd w:val="clear" w:color="auto" w:fill="FFFFFF"/>
          <w:lang w:val="en-GB"/>
        </w:rPr>
        <w:t xml:space="preserve"> shortage of humanitarian supplies. During fieldwork, beneficiaries in Baidoa noted that </w:t>
      </w:r>
      <w:r w:rsidR="00C964D0">
        <w:rPr>
          <w:rFonts w:ascii="Arial" w:hAnsi="Arial" w:cs="Arial"/>
          <w:spacing w:val="2"/>
          <w:shd w:val="clear" w:color="auto" w:fill="FFFFFF"/>
          <w:lang w:val="en-GB"/>
        </w:rPr>
        <w:t>as a result of</w:t>
      </w:r>
      <w:r w:rsidRPr="00863BA4">
        <w:rPr>
          <w:rFonts w:ascii="Arial" w:hAnsi="Arial" w:cs="Arial"/>
          <w:spacing w:val="2"/>
          <w:shd w:val="clear" w:color="auto" w:fill="FFFFFF"/>
          <w:lang w:val="en-GB"/>
        </w:rPr>
        <w:t xml:space="preserve"> the corona-virus pandemic there was an acute shortage of aid supplies delivered to the district.</w:t>
      </w:r>
    </w:p>
    <w:p w14:paraId="1AE7A4BE" w14:textId="77777777" w:rsidR="00FD21D6" w:rsidRDefault="00FD21D6" w:rsidP="00E249C6">
      <w:pPr>
        <w:pStyle w:val="Citazione"/>
        <w:spacing w:before="0"/>
        <w:jc w:val="both"/>
        <w:rPr>
          <w:rFonts w:cs="Arial"/>
          <w:szCs w:val="24"/>
        </w:rPr>
      </w:pPr>
    </w:p>
    <w:p w14:paraId="07E4CB7B" w14:textId="1D94D29B" w:rsidR="00EE6740" w:rsidRPr="00863BA4" w:rsidRDefault="00EE6740" w:rsidP="00E249C6">
      <w:pPr>
        <w:rPr>
          <w:rFonts w:cs="Arial"/>
          <w:szCs w:val="24"/>
        </w:rPr>
      </w:pPr>
      <w:r w:rsidRPr="00863BA4">
        <w:rPr>
          <w:rFonts w:cs="Arial"/>
          <w:szCs w:val="24"/>
        </w:rPr>
        <w:t xml:space="preserve">The risk of SEA by NGO workers </w:t>
      </w:r>
      <w:r w:rsidR="002E3198">
        <w:rPr>
          <w:rFonts w:cs="Arial"/>
          <w:szCs w:val="24"/>
        </w:rPr>
        <w:t xml:space="preserve">was found to be </w:t>
      </w:r>
      <w:r w:rsidRPr="00863BA4">
        <w:rPr>
          <w:rFonts w:cs="Arial"/>
          <w:szCs w:val="24"/>
        </w:rPr>
        <w:t xml:space="preserve">particularly </w:t>
      </w:r>
      <w:r w:rsidR="002E3198">
        <w:rPr>
          <w:rFonts w:cs="Arial"/>
          <w:szCs w:val="24"/>
        </w:rPr>
        <w:t>common</w:t>
      </w:r>
      <w:r w:rsidRPr="00863BA4">
        <w:rPr>
          <w:rFonts w:cs="Arial"/>
          <w:szCs w:val="24"/>
        </w:rPr>
        <w:t xml:space="preserve"> during distribution of non-food items. Cases of SEA were reported in Baidoa, Bosaso and Beletweyne</w:t>
      </w:r>
      <w:r w:rsidR="002E3198">
        <w:rPr>
          <w:rFonts w:cs="Arial"/>
          <w:szCs w:val="24"/>
        </w:rPr>
        <w:t>,</w:t>
      </w:r>
      <w:r w:rsidRPr="00863BA4">
        <w:rPr>
          <w:rFonts w:cs="Arial"/>
          <w:szCs w:val="24"/>
        </w:rPr>
        <w:t xml:space="preserve"> </w:t>
      </w:r>
      <w:r w:rsidR="002E3198">
        <w:rPr>
          <w:rFonts w:cs="Arial"/>
          <w:szCs w:val="24"/>
        </w:rPr>
        <w:t>of</w:t>
      </w:r>
      <w:r w:rsidRPr="00863BA4">
        <w:rPr>
          <w:rFonts w:cs="Arial"/>
          <w:szCs w:val="24"/>
        </w:rPr>
        <w:t xml:space="preserve"> NGO</w:t>
      </w:r>
      <w:r w:rsidR="002E3198">
        <w:rPr>
          <w:rFonts w:cs="Arial"/>
          <w:szCs w:val="24"/>
        </w:rPr>
        <w:t xml:space="preserve"> staff</w:t>
      </w:r>
      <w:r w:rsidRPr="00863BA4">
        <w:rPr>
          <w:rFonts w:cs="Arial"/>
          <w:szCs w:val="24"/>
        </w:rPr>
        <w:t xml:space="preserve"> using their positions to obtain sexual favours from beneficiaries in exchange, or with the promise of an exchange, for better access to </w:t>
      </w:r>
      <w:r w:rsidR="002E3198">
        <w:rPr>
          <w:rFonts w:cs="Arial"/>
          <w:szCs w:val="24"/>
        </w:rPr>
        <w:t>non-food items</w:t>
      </w:r>
      <w:r w:rsidRPr="00863BA4">
        <w:rPr>
          <w:rFonts w:cs="Arial"/>
          <w:szCs w:val="24"/>
        </w:rPr>
        <w:t xml:space="preserve">. In western Beletweyne, in particular, there were several cases whereby NGO workers maintained </w:t>
      </w:r>
      <w:r w:rsidR="00491C72">
        <w:rPr>
          <w:rFonts w:cs="Arial"/>
          <w:szCs w:val="24"/>
        </w:rPr>
        <w:t xml:space="preserve">ongoing </w:t>
      </w:r>
      <w:r w:rsidRPr="00863BA4">
        <w:rPr>
          <w:rFonts w:cs="Arial"/>
          <w:szCs w:val="24"/>
        </w:rPr>
        <w:t xml:space="preserve">sexual relationships with women in IDP settlements, promising NFI distributions in return. This </w:t>
      </w:r>
      <w:r w:rsidR="0076389C">
        <w:rPr>
          <w:rFonts w:cs="Arial"/>
          <w:szCs w:val="24"/>
        </w:rPr>
        <w:t>was</w:t>
      </w:r>
      <w:r w:rsidRPr="00863BA4">
        <w:rPr>
          <w:rFonts w:cs="Arial"/>
          <w:szCs w:val="24"/>
        </w:rPr>
        <w:t xml:space="preserve"> also highly prevalent in Baidoa, where </w:t>
      </w:r>
      <w:r w:rsidR="0076389C">
        <w:rPr>
          <w:rFonts w:cs="Arial"/>
          <w:szCs w:val="24"/>
        </w:rPr>
        <w:t>female</w:t>
      </w:r>
      <w:r w:rsidRPr="00863BA4">
        <w:rPr>
          <w:rFonts w:cs="Arial"/>
          <w:szCs w:val="24"/>
        </w:rPr>
        <w:t xml:space="preserve"> IDP beneficiaries are asked for sexual favours in exchange for NFI</w:t>
      </w:r>
      <w:r w:rsidR="0076389C">
        <w:rPr>
          <w:rFonts w:cs="Arial"/>
          <w:szCs w:val="24"/>
        </w:rPr>
        <w:t xml:space="preserve">s, while the same </w:t>
      </w:r>
      <w:r w:rsidR="0076389C" w:rsidRPr="00863BA4">
        <w:rPr>
          <w:rFonts w:cs="Arial"/>
          <w:szCs w:val="24"/>
        </w:rPr>
        <w:t>pattern manifests itself</w:t>
      </w:r>
      <w:r w:rsidR="0076389C">
        <w:rPr>
          <w:rFonts w:cs="Arial"/>
          <w:szCs w:val="24"/>
        </w:rPr>
        <w:t xml:space="preserve"> </w:t>
      </w:r>
      <w:r w:rsidRPr="00863BA4">
        <w:rPr>
          <w:rFonts w:cs="Arial"/>
          <w:szCs w:val="24"/>
        </w:rPr>
        <w:t>in Bosaso. According to a beneficiary in an IDP settlement:</w:t>
      </w:r>
    </w:p>
    <w:p w14:paraId="3D1484F7" w14:textId="77777777" w:rsidR="00FD21D6" w:rsidRDefault="00FD21D6" w:rsidP="00E249C6">
      <w:pPr>
        <w:pStyle w:val="Citazione"/>
        <w:spacing w:before="0"/>
        <w:jc w:val="both"/>
        <w:rPr>
          <w:rFonts w:cs="Arial"/>
          <w:szCs w:val="24"/>
        </w:rPr>
      </w:pPr>
    </w:p>
    <w:p w14:paraId="6F5EE8F3" w14:textId="2752F255" w:rsidR="00EE6740" w:rsidRPr="00863BA4" w:rsidRDefault="00EE6740" w:rsidP="00E249C6">
      <w:pPr>
        <w:pStyle w:val="Citazione"/>
        <w:spacing w:before="0"/>
        <w:jc w:val="both"/>
        <w:rPr>
          <w:rFonts w:cs="Arial"/>
          <w:szCs w:val="24"/>
        </w:rPr>
      </w:pPr>
      <w:r w:rsidRPr="00863BA4">
        <w:rPr>
          <w:rFonts w:cs="Arial"/>
          <w:szCs w:val="24"/>
        </w:rPr>
        <w:t>“I heard about concerned a female beneficiary of non-food items who was asked for sex</w:t>
      </w:r>
      <w:r w:rsidR="007C47AB">
        <w:rPr>
          <w:rFonts w:cs="Arial"/>
          <w:szCs w:val="24"/>
        </w:rPr>
        <w:t>,</w:t>
      </w:r>
      <w:r w:rsidRPr="00863BA4">
        <w:rPr>
          <w:rFonts w:cs="Arial"/>
          <w:szCs w:val="24"/>
        </w:rPr>
        <w:t xml:space="preserve"> in exchange for extra commodities by NGO workers responsible for the distribution of humanitarian aid. The female beneficiary was accepted the demand and received extra items. It happens frequently in this camp.”</w:t>
      </w:r>
    </w:p>
    <w:p w14:paraId="271BA61E" w14:textId="73CB99D8" w:rsidR="00EE6740" w:rsidRPr="00863BA4" w:rsidRDefault="00EE6740" w:rsidP="00E249C6">
      <w:pPr>
        <w:pStyle w:val="Citazione"/>
        <w:spacing w:before="0"/>
        <w:jc w:val="both"/>
        <w:rPr>
          <w:rFonts w:cs="Arial"/>
          <w:szCs w:val="24"/>
        </w:rPr>
      </w:pPr>
      <w:r w:rsidRPr="00863BA4">
        <w:rPr>
          <w:rFonts w:cs="Arial"/>
          <w:szCs w:val="24"/>
        </w:rPr>
        <w:t>- Bosaso</w:t>
      </w:r>
      <w:r w:rsidR="00AD653B" w:rsidRPr="00AD653B">
        <w:rPr>
          <w:rFonts w:cs="Arial"/>
          <w:szCs w:val="24"/>
        </w:rPr>
        <w:t xml:space="preserve"> </w:t>
      </w:r>
      <w:r w:rsidR="00AD653B" w:rsidRPr="00863BA4">
        <w:rPr>
          <w:rFonts w:cs="Arial"/>
          <w:szCs w:val="24"/>
        </w:rPr>
        <w:t>respondent</w:t>
      </w:r>
    </w:p>
    <w:p w14:paraId="1F45FD57" w14:textId="77777777" w:rsidR="00FD21D6" w:rsidRDefault="00FD21D6" w:rsidP="00E249C6">
      <w:pPr>
        <w:pStyle w:val="NormaleWeb"/>
        <w:spacing w:before="0" w:beforeAutospacing="0" w:after="0" w:afterAutospacing="0"/>
        <w:rPr>
          <w:rFonts w:ascii="Arial" w:hAnsi="Arial" w:cs="Arial"/>
          <w:spacing w:val="2"/>
          <w:shd w:val="clear" w:color="auto" w:fill="FFFFFF"/>
          <w:lang w:val="en-GB"/>
        </w:rPr>
      </w:pPr>
    </w:p>
    <w:p w14:paraId="47B6A378" w14:textId="77777777" w:rsidR="00972F8E" w:rsidRDefault="00972F8E" w:rsidP="00972F8E">
      <w:pPr>
        <w:pStyle w:val="NormaleWeb"/>
        <w:spacing w:before="0" w:beforeAutospacing="0" w:after="0" w:afterAutospacing="0"/>
        <w:rPr>
          <w:rFonts w:ascii="Arial" w:hAnsi="Arial" w:cs="Arial"/>
          <w:lang w:val="en-GB"/>
        </w:rPr>
      </w:pPr>
      <w:r>
        <w:rPr>
          <w:rFonts w:ascii="Arial" w:hAnsi="Arial" w:cs="Arial"/>
          <w:spacing w:val="2"/>
          <w:shd w:val="clear" w:color="auto" w:fill="FFFFFF"/>
          <w:lang w:val="en-GB"/>
        </w:rPr>
        <w:t>In Somalia, m</w:t>
      </w:r>
      <w:r w:rsidRPr="00863BA4">
        <w:rPr>
          <w:rFonts w:ascii="Arial" w:hAnsi="Arial" w:cs="Arial"/>
          <w:spacing w:val="2"/>
          <w:shd w:val="clear" w:color="auto" w:fill="FFFFFF"/>
          <w:lang w:val="en-GB"/>
        </w:rPr>
        <w:t>ost</w:t>
      </w:r>
      <w:r>
        <w:rPr>
          <w:rFonts w:ascii="Arial" w:hAnsi="Arial" w:cs="Arial"/>
          <w:spacing w:val="2"/>
          <w:shd w:val="clear" w:color="auto" w:fill="FFFFFF"/>
          <w:lang w:val="en-GB"/>
        </w:rPr>
        <w:t xml:space="preserve"> humanitarian implementing partners</w:t>
      </w:r>
      <w:r w:rsidRPr="00863BA4">
        <w:rPr>
          <w:rFonts w:ascii="Arial" w:hAnsi="Arial" w:cs="Arial"/>
          <w:spacing w:val="2"/>
          <w:shd w:val="clear" w:color="auto" w:fill="FFFFFF"/>
          <w:lang w:val="en-GB"/>
        </w:rPr>
        <w:t xml:space="preserve"> and sub-contractors are</w:t>
      </w:r>
      <w:r>
        <w:rPr>
          <w:rFonts w:ascii="Arial" w:hAnsi="Arial" w:cs="Arial"/>
          <w:spacing w:val="2"/>
          <w:shd w:val="clear" w:color="auto" w:fill="FFFFFF"/>
          <w:lang w:val="en-GB"/>
        </w:rPr>
        <w:t xml:space="preserve"> made up of</w:t>
      </w:r>
      <w:r w:rsidRPr="00863BA4">
        <w:rPr>
          <w:rFonts w:ascii="Arial" w:hAnsi="Arial" w:cs="Arial"/>
          <w:spacing w:val="2"/>
          <w:shd w:val="clear" w:color="auto" w:fill="FFFFFF"/>
          <w:lang w:val="en-GB"/>
        </w:rPr>
        <w:t xml:space="preserve"> male staff, especially at the local level. There are challenges with hiring women</w:t>
      </w:r>
      <w:r>
        <w:rPr>
          <w:rFonts w:ascii="Arial" w:hAnsi="Arial" w:cs="Arial"/>
          <w:spacing w:val="2"/>
          <w:shd w:val="clear" w:color="auto" w:fill="FFFFFF"/>
          <w:lang w:val="en-GB"/>
        </w:rPr>
        <w:t xml:space="preserve"> in these roles,</w:t>
      </w:r>
      <w:r w:rsidRPr="00863BA4">
        <w:rPr>
          <w:rFonts w:ascii="Arial" w:hAnsi="Arial" w:cs="Arial"/>
          <w:spacing w:val="2"/>
          <w:shd w:val="clear" w:color="auto" w:fill="FFFFFF"/>
          <w:lang w:val="en-GB"/>
        </w:rPr>
        <w:t xml:space="preserve"> </w:t>
      </w:r>
      <w:r>
        <w:rPr>
          <w:rFonts w:ascii="Arial" w:hAnsi="Arial" w:cs="Arial"/>
          <w:spacing w:val="2"/>
          <w:shd w:val="clear" w:color="auto" w:fill="FFFFFF"/>
          <w:lang w:val="en-GB"/>
        </w:rPr>
        <w:t>due to the</w:t>
      </w:r>
      <w:r w:rsidRPr="00863BA4">
        <w:rPr>
          <w:rFonts w:ascii="Arial" w:hAnsi="Arial" w:cs="Arial"/>
          <w:spacing w:val="2"/>
          <w:shd w:val="clear" w:color="auto" w:fill="FFFFFF"/>
          <w:lang w:val="en-GB"/>
        </w:rPr>
        <w:t xml:space="preserve"> </w:t>
      </w:r>
      <w:r w:rsidRPr="00863BA4">
        <w:rPr>
          <w:rFonts w:ascii="Arial" w:hAnsi="Arial" w:cs="Arial"/>
          <w:lang w:val="en-GB"/>
        </w:rPr>
        <w:t xml:space="preserve">low literacy rates </w:t>
      </w:r>
      <w:r>
        <w:rPr>
          <w:rFonts w:ascii="Arial" w:hAnsi="Arial" w:cs="Arial"/>
          <w:lang w:val="en-GB"/>
        </w:rPr>
        <w:t>amongst</w:t>
      </w:r>
      <w:r w:rsidRPr="00863BA4">
        <w:rPr>
          <w:rFonts w:ascii="Arial" w:hAnsi="Arial" w:cs="Arial"/>
          <w:lang w:val="en-GB"/>
        </w:rPr>
        <w:t xml:space="preserve"> women and socio-cultural norms</w:t>
      </w:r>
      <w:r>
        <w:rPr>
          <w:rFonts w:ascii="Arial" w:hAnsi="Arial" w:cs="Arial"/>
          <w:lang w:val="en-GB"/>
        </w:rPr>
        <w:t xml:space="preserve">. The challenges are </w:t>
      </w:r>
      <w:r w:rsidRPr="00863BA4">
        <w:rPr>
          <w:rFonts w:ascii="Arial" w:hAnsi="Arial" w:cs="Arial"/>
          <w:lang w:val="en-GB"/>
        </w:rPr>
        <w:t xml:space="preserve">also connected to clan dynamics, and </w:t>
      </w:r>
      <w:r>
        <w:rPr>
          <w:rFonts w:ascii="Arial" w:hAnsi="Arial" w:cs="Arial"/>
          <w:lang w:val="en-GB"/>
        </w:rPr>
        <w:t xml:space="preserve">to these being </w:t>
      </w:r>
      <w:r w:rsidRPr="00863BA4">
        <w:rPr>
          <w:rFonts w:ascii="Arial" w:hAnsi="Arial" w:cs="Arial"/>
          <w:lang w:val="en-GB"/>
        </w:rPr>
        <w:t>difficult workspaces for women</w:t>
      </w:r>
      <w:r>
        <w:rPr>
          <w:rFonts w:ascii="Arial" w:hAnsi="Arial" w:cs="Arial"/>
          <w:lang w:val="en-GB"/>
        </w:rPr>
        <w:t>.</w:t>
      </w:r>
      <w:r w:rsidRPr="00863BA4">
        <w:rPr>
          <w:rStyle w:val="Rimandonotaapidipagina"/>
          <w:rFonts w:ascii="Arial" w:hAnsi="Arial" w:cs="Arial"/>
          <w:lang w:val="en-GB"/>
        </w:rPr>
        <w:footnoteReference w:id="40"/>
      </w:r>
    </w:p>
    <w:p w14:paraId="6D39C8CC" w14:textId="77777777" w:rsidR="00972F8E" w:rsidRDefault="00972F8E" w:rsidP="00E249C6">
      <w:pPr>
        <w:pStyle w:val="NormaleWeb"/>
        <w:spacing w:before="0" w:beforeAutospacing="0" w:after="0" w:afterAutospacing="0"/>
        <w:rPr>
          <w:rFonts w:ascii="Arial" w:hAnsi="Arial" w:cs="Arial"/>
          <w:spacing w:val="2"/>
          <w:shd w:val="clear" w:color="auto" w:fill="FFFFFF"/>
          <w:lang w:val="en-GB"/>
        </w:rPr>
      </w:pPr>
    </w:p>
    <w:p w14:paraId="13883AD4" w14:textId="05752B72" w:rsidR="00972F8E" w:rsidRPr="00972F8E" w:rsidRDefault="000268D7" w:rsidP="00972F8E">
      <w:pPr>
        <w:pStyle w:val="NormaleWeb"/>
        <w:spacing w:before="0" w:beforeAutospacing="0" w:after="0" w:afterAutospacing="0"/>
        <w:rPr>
          <w:rFonts w:ascii="Arial" w:hAnsi="Arial" w:cs="Arial"/>
          <w:spacing w:val="2"/>
          <w:shd w:val="clear" w:color="auto" w:fill="FFFFFF"/>
          <w:lang w:val="en-GB"/>
        </w:rPr>
      </w:pPr>
      <w:r w:rsidRPr="00863BA4">
        <w:rPr>
          <w:rFonts w:ascii="Arial" w:hAnsi="Arial" w:cs="Arial"/>
          <w:spacing w:val="2"/>
          <w:shd w:val="clear" w:color="auto" w:fill="FFFFFF"/>
          <w:lang w:val="en-GB"/>
        </w:rPr>
        <w:t xml:space="preserve">NGOs </w:t>
      </w:r>
      <w:r w:rsidR="007C47AB">
        <w:rPr>
          <w:rFonts w:ascii="Arial" w:hAnsi="Arial" w:cs="Arial"/>
          <w:spacing w:val="2"/>
          <w:shd w:val="clear" w:color="auto" w:fill="FFFFFF"/>
          <w:lang w:val="en-GB"/>
        </w:rPr>
        <w:t xml:space="preserve">in Somalia </w:t>
      </w:r>
      <w:r w:rsidRPr="00863BA4">
        <w:rPr>
          <w:rFonts w:ascii="Arial" w:hAnsi="Arial" w:cs="Arial"/>
          <w:spacing w:val="2"/>
          <w:shd w:val="clear" w:color="auto" w:fill="FFFFFF"/>
          <w:lang w:val="en-GB"/>
        </w:rPr>
        <w:t xml:space="preserve">are often run by </w:t>
      </w:r>
      <w:r w:rsidR="00853538" w:rsidRPr="00863BA4">
        <w:rPr>
          <w:rFonts w:ascii="Arial" w:hAnsi="Arial" w:cs="Arial"/>
          <w:spacing w:val="2"/>
          <w:shd w:val="clear" w:color="auto" w:fill="FFFFFF"/>
          <w:lang w:val="en-GB"/>
        </w:rPr>
        <w:t>influential men in the community</w:t>
      </w:r>
      <w:r w:rsidR="00972F8E">
        <w:rPr>
          <w:rFonts w:ascii="Arial" w:hAnsi="Arial" w:cs="Arial"/>
          <w:spacing w:val="2"/>
          <w:shd w:val="clear" w:color="auto" w:fill="FFFFFF"/>
          <w:lang w:val="en-GB"/>
        </w:rPr>
        <w:t>,</w:t>
      </w:r>
      <w:r w:rsidR="00853538" w:rsidRPr="00863BA4">
        <w:rPr>
          <w:rFonts w:ascii="Arial" w:hAnsi="Arial" w:cs="Arial"/>
          <w:spacing w:val="2"/>
          <w:shd w:val="clear" w:color="auto" w:fill="FFFFFF"/>
          <w:lang w:val="en-GB"/>
        </w:rPr>
        <w:t xml:space="preserve"> who set up NGO</w:t>
      </w:r>
      <w:r w:rsidR="00972F8E">
        <w:rPr>
          <w:rFonts w:ascii="Arial" w:hAnsi="Arial" w:cs="Arial"/>
          <w:spacing w:val="2"/>
          <w:shd w:val="clear" w:color="auto" w:fill="FFFFFF"/>
          <w:lang w:val="en-GB"/>
        </w:rPr>
        <w:t>s</w:t>
      </w:r>
      <w:r w:rsidR="00853538" w:rsidRPr="00863BA4">
        <w:rPr>
          <w:rFonts w:ascii="Arial" w:hAnsi="Arial" w:cs="Arial"/>
          <w:spacing w:val="2"/>
          <w:shd w:val="clear" w:color="auto" w:fill="FFFFFF"/>
          <w:lang w:val="en-GB"/>
        </w:rPr>
        <w:t xml:space="preserve"> to deliver aid to c</w:t>
      </w:r>
      <w:r w:rsidR="00ED1D55" w:rsidRPr="00863BA4">
        <w:rPr>
          <w:rFonts w:ascii="Arial" w:hAnsi="Arial" w:cs="Arial"/>
          <w:spacing w:val="2"/>
          <w:shd w:val="clear" w:color="auto" w:fill="FFFFFF"/>
          <w:lang w:val="en-GB"/>
        </w:rPr>
        <w:t>ommunities</w:t>
      </w:r>
      <w:r w:rsidR="00972F8E">
        <w:rPr>
          <w:rFonts w:ascii="Arial" w:hAnsi="Arial" w:cs="Arial"/>
          <w:spacing w:val="2"/>
          <w:shd w:val="clear" w:color="auto" w:fill="FFFFFF"/>
          <w:lang w:val="en-GB"/>
        </w:rPr>
        <w:t>. Sometimes the</w:t>
      </w:r>
      <w:r w:rsidR="00231EAD">
        <w:rPr>
          <w:rFonts w:ascii="Arial" w:hAnsi="Arial" w:cs="Arial"/>
          <w:spacing w:val="2"/>
          <w:shd w:val="clear" w:color="auto" w:fill="FFFFFF"/>
          <w:lang w:val="en-GB"/>
        </w:rPr>
        <w:t>se men</w:t>
      </w:r>
      <w:r w:rsidR="00972F8E">
        <w:rPr>
          <w:rFonts w:ascii="Arial" w:hAnsi="Arial" w:cs="Arial"/>
          <w:spacing w:val="2"/>
          <w:shd w:val="clear" w:color="auto" w:fill="FFFFFF"/>
          <w:lang w:val="en-GB"/>
        </w:rPr>
        <w:t xml:space="preserve"> exchange sex for </w:t>
      </w:r>
      <w:r w:rsidR="00CF77C9" w:rsidRPr="00863BA4">
        <w:rPr>
          <w:rFonts w:ascii="Arial" w:hAnsi="Arial" w:cs="Arial"/>
          <w:spacing w:val="2"/>
          <w:shd w:val="clear" w:color="auto" w:fill="FFFFFF"/>
          <w:lang w:val="en-GB"/>
        </w:rPr>
        <w:t>temporary jobs</w:t>
      </w:r>
      <w:r w:rsidR="00231EAD">
        <w:rPr>
          <w:rFonts w:ascii="Arial" w:hAnsi="Arial" w:cs="Arial"/>
          <w:spacing w:val="2"/>
          <w:shd w:val="clear" w:color="auto" w:fill="FFFFFF"/>
          <w:lang w:val="en-GB"/>
        </w:rPr>
        <w:t xml:space="preserve"> in their organisations</w:t>
      </w:r>
      <w:r w:rsidR="002819F9" w:rsidRPr="00863BA4">
        <w:rPr>
          <w:rFonts w:ascii="Arial" w:hAnsi="Arial" w:cs="Arial"/>
          <w:spacing w:val="2"/>
          <w:shd w:val="clear" w:color="auto" w:fill="FFFFFF"/>
          <w:lang w:val="en-GB"/>
        </w:rPr>
        <w:t xml:space="preserve">. </w:t>
      </w:r>
      <w:r w:rsidR="002B4E44">
        <w:rPr>
          <w:rFonts w:ascii="Arial" w:hAnsi="Arial" w:cs="Arial"/>
          <w:lang w:val="en-GB"/>
        </w:rPr>
        <w:t>T</w:t>
      </w:r>
      <w:r w:rsidR="00972F8E">
        <w:rPr>
          <w:rFonts w:ascii="Arial" w:hAnsi="Arial" w:cs="Arial"/>
          <w:lang w:val="en-GB"/>
        </w:rPr>
        <w:t>his</w:t>
      </w:r>
      <w:r w:rsidR="00972F8E" w:rsidRPr="00863BA4">
        <w:rPr>
          <w:rFonts w:ascii="Arial" w:hAnsi="Arial" w:cs="Arial"/>
          <w:lang w:val="en-GB"/>
        </w:rPr>
        <w:t xml:space="preserve"> research</w:t>
      </w:r>
      <w:r w:rsidR="00972F8E">
        <w:rPr>
          <w:rFonts w:ascii="Arial" w:hAnsi="Arial" w:cs="Arial"/>
          <w:lang w:val="en-GB"/>
        </w:rPr>
        <w:t xml:space="preserve"> </w:t>
      </w:r>
      <w:r w:rsidR="002B4E44">
        <w:rPr>
          <w:rFonts w:ascii="Arial" w:hAnsi="Arial" w:cs="Arial"/>
          <w:lang w:val="en-GB"/>
        </w:rPr>
        <w:t>uncovered</w:t>
      </w:r>
      <w:r w:rsidR="00972F8E" w:rsidRPr="00863BA4">
        <w:rPr>
          <w:rFonts w:ascii="Arial" w:hAnsi="Arial" w:cs="Arial"/>
          <w:lang w:val="en-GB"/>
        </w:rPr>
        <w:t xml:space="preserve"> </w:t>
      </w:r>
      <w:r w:rsidR="002B4E44">
        <w:rPr>
          <w:rFonts w:ascii="Arial" w:hAnsi="Arial" w:cs="Arial"/>
          <w:lang w:val="en-GB"/>
        </w:rPr>
        <w:t xml:space="preserve">several cases of </w:t>
      </w:r>
      <w:r w:rsidR="00972F8E" w:rsidRPr="00863BA4">
        <w:rPr>
          <w:rFonts w:ascii="Arial" w:hAnsi="Arial" w:cs="Arial"/>
          <w:lang w:val="en-GB"/>
        </w:rPr>
        <w:t xml:space="preserve">NGO workers promising temporary jobs to </w:t>
      </w:r>
      <w:r w:rsidR="00972F8E">
        <w:rPr>
          <w:rFonts w:ascii="Arial" w:hAnsi="Arial" w:cs="Arial"/>
          <w:lang w:val="en-GB"/>
        </w:rPr>
        <w:t>women</w:t>
      </w:r>
      <w:r w:rsidR="00231EAD">
        <w:rPr>
          <w:rFonts w:ascii="Arial" w:hAnsi="Arial" w:cs="Arial"/>
          <w:lang w:val="en-GB"/>
        </w:rPr>
        <w:t>,</w:t>
      </w:r>
      <w:r w:rsidR="00972F8E">
        <w:rPr>
          <w:rFonts w:ascii="Arial" w:hAnsi="Arial" w:cs="Arial"/>
          <w:lang w:val="en-GB"/>
        </w:rPr>
        <w:t xml:space="preserve"> from both </w:t>
      </w:r>
      <w:r w:rsidR="00972F8E" w:rsidRPr="00863BA4">
        <w:rPr>
          <w:rFonts w:ascii="Arial" w:hAnsi="Arial" w:cs="Arial"/>
          <w:lang w:val="en-GB"/>
        </w:rPr>
        <w:t>IDP</w:t>
      </w:r>
      <w:r w:rsidR="00972F8E">
        <w:rPr>
          <w:rFonts w:ascii="Arial" w:hAnsi="Arial" w:cs="Arial"/>
          <w:lang w:val="en-GB"/>
        </w:rPr>
        <w:t xml:space="preserve"> settlements</w:t>
      </w:r>
      <w:r w:rsidR="00972F8E" w:rsidRPr="00863BA4">
        <w:rPr>
          <w:rFonts w:ascii="Arial" w:hAnsi="Arial" w:cs="Arial"/>
          <w:lang w:val="en-GB"/>
        </w:rPr>
        <w:t xml:space="preserve"> and host communities</w:t>
      </w:r>
      <w:r w:rsidR="00972F8E">
        <w:rPr>
          <w:rFonts w:ascii="Arial" w:hAnsi="Arial" w:cs="Arial"/>
          <w:lang w:val="en-GB"/>
        </w:rPr>
        <w:t>,</w:t>
      </w:r>
      <w:r w:rsidR="00972F8E" w:rsidRPr="00863BA4">
        <w:rPr>
          <w:rFonts w:ascii="Arial" w:hAnsi="Arial" w:cs="Arial"/>
          <w:lang w:val="en-GB"/>
        </w:rPr>
        <w:t xml:space="preserve"> in exchange for sex. This was </w:t>
      </w:r>
      <w:r w:rsidR="00972F8E">
        <w:rPr>
          <w:rFonts w:ascii="Arial" w:hAnsi="Arial" w:cs="Arial"/>
          <w:lang w:val="en-GB"/>
        </w:rPr>
        <w:t xml:space="preserve">commonly </w:t>
      </w:r>
      <w:r w:rsidR="00231EAD">
        <w:rPr>
          <w:rFonts w:ascii="Arial" w:hAnsi="Arial" w:cs="Arial"/>
          <w:lang w:val="en-GB"/>
        </w:rPr>
        <w:t>found happening</w:t>
      </w:r>
      <w:r w:rsidR="00972F8E" w:rsidRPr="00863BA4">
        <w:rPr>
          <w:rFonts w:ascii="Arial" w:hAnsi="Arial" w:cs="Arial"/>
          <w:lang w:val="en-GB"/>
        </w:rPr>
        <w:t xml:space="preserve"> </w:t>
      </w:r>
      <w:r w:rsidR="00972F8E">
        <w:rPr>
          <w:rFonts w:ascii="Arial" w:hAnsi="Arial" w:cs="Arial"/>
          <w:lang w:val="en-GB"/>
        </w:rPr>
        <w:t xml:space="preserve">in </w:t>
      </w:r>
      <w:r w:rsidR="00972F8E" w:rsidRPr="00863BA4">
        <w:rPr>
          <w:rFonts w:ascii="Arial" w:hAnsi="Arial" w:cs="Arial"/>
          <w:lang w:val="en-GB"/>
        </w:rPr>
        <w:t>medical facilities in southern Somalia</w:t>
      </w:r>
      <w:r w:rsidR="00972F8E">
        <w:rPr>
          <w:rFonts w:ascii="Arial" w:hAnsi="Arial" w:cs="Arial"/>
          <w:lang w:val="en-GB"/>
        </w:rPr>
        <w:t xml:space="preserve">. </w:t>
      </w:r>
      <w:r w:rsidR="00FF7C56">
        <w:rPr>
          <w:rFonts w:ascii="Arial" w:hAnsi="Arial" w:cs="Arial"/>
          <w:lang w:val="en-GB"/>
        </w:rPr>
        <w:t xml:space="preserve">This was reported in </w:t>
      </w:r>
      <w:r w:rsidR="00FF7C56" w:rsidRPr="00863BA4">
        <w:rPr>
          <w:rFonts w:ascii="Arial" w:hAnsi="Arial" w:cs="Arial"/>
          <w:lang w:val="en-GB"/>
        </w:rPr>
        <w:t>Baidoa</w:t>
      </w:r>
      <w:r w:rsidR="00FF7C56">
        <w:rPr>
          <w:rFonts w:ascii="Arial" w:hAnsi="Arial" w:cs="Arial"/>
          <w:lang w:val="en-GB"/>
        </w:rPr>
        <w:t>,</w:t>
      </w:r>
      <w:r w:rsidR="00FF7C56" w:rsidRPr="00863BA4">
        <w:rPr>
          <w:rFonts w:ascii="Arial" w:hAnsi="Arial" w:cs="Arial"/>
          <w:lang w:val="en-GB"/>
        </w:rPr>
        <w:t xml:space="preserve"> Kismayo </w:t>
      </w:r>
      <w:r w:rsidR="00FF7C56">
        <w:rPr>
          <w:rFonts w:ascii="Arial" w:hAnsi="Arial" w:cs="Arial"/>
          <w:lang w:val="en-GB"/>
        </w:rPr>
        <w:t>and</w:t>
      </w:r>
      <w:r w:rsidR="00FF7C56" w:rsidRPr="00863BA4">
        <w:rPr>
          <w:rFonts w:ascii="Arial" w:hAnsi="Arial" w:cs="Arial"/>
          <w:lang w:val="en-GB"/>
        </w:rPr>
        <w:t xml:space="preserve"> Bosaso.</w:t>
      </w:r>
      <w:r w:rsidR="00FF7C56">
        <w:rPr>
          <w:rFonts w:ascii="Arial" w:hAnsi="Arial" w:cs="Arial"/>
          <w:lang w:val="en-GB"/>
        </w:rPr>
        <w:t xml:space="preserve"> </w:t>
      </w:r>
      <w:r w:rsidR="00231EAD" w:rsidRPr="00863BA4">
        <w:rPr>
          <w:rFonts w:ascii="Arial" w:hAnsi="Arial" w:cs="Arial"/>
          <w:lang w:val="en-GB"/>
        </w:rPr>
        <w:t>In Kismayo, SEA plays out in the construction sector, where site supervisors engaging in construction for the humanitarian sector</w:t>
      </w:r>
      <w:r w:rsidR="00231EAD">
        <w:rPr>
          <w:rFonts w:ascii="Arial" w:hAnsi="Arial" w:cs="Arial"/>
          <w:lang w:val="en-GB"/>
        </w:rPr>
        <w:t>,</w:t>
      </w:r>
      <w:r w:rsidR="00231EAD" w:rsidRPr="00863BA4">
        <w:rPr>
          <w:rFonts w:ascii="Arial" w:hAnsi="Arial" w:cs="Arial"/>
          <w:lang w:val="en-GB"/>
        </w:rPr>
        <w:t xml:space="preserve"> elicit sexual favours in exchange for casual labour from women in the host </w:t>
      </w:r>
      <w:r w:rsidR="00231EAD" w:rsidRPr="00863BA4">
        <w:rPr>
          <w:rFonts w:ascii="Arial" w:hAnsi="Arial" w:cs="Arial"/>
          <w:lang w:val="en-GB"/>
        </w:rPr>
        <w:lastRenderedPageBreak/>
        <w:t xml:space="preserve">community. </w:t>
      </w:r>
      <w:r w:rsidR="00972F8E" w:rsidRPr="00863BA4">
        <w:rPr>
          <w:rFonts w:ascii="Arial" w:hAnsi="Arial" w:cs="Arial"/>
          <w:lang w:val="en-GB"/>
        </w:rPr>
        <w:t xml:space="preserve">In Beletweyne, there were cases reported </w:t>
      </w:r>
      <w:r w:rsidR="00231EAD">
        <w:rPr>
          <w:rFonts w:ascii="Arial" w:hAnsi="Arial" w:cs="Arial"/>
          <w:lang w:val="en-GB"/>
        </w:rPr>
        <w:t>of</w:t>
      </w:r>
      <w:r w:rsidR="00972F8E" w:rsidRPr="00863BA4">
        <w:rPr>
          <w:rFonts w:ascii="Arial" w:hAnsi="Arial" w:cs="Arial"/>
          <w:lang w:val="en-GB"/>
        </w:rPr>
        <w:t xml:space="preserve"> powerful men working for NGO</w:t>
      </w:r>
      <w:r w:rsidR="00231EAD">
        <w:rPr>
          <w:rFonts w:ascii="Arial" w:hAnsi="Arial" w:cs="Arial"/>
          <w:lang w:val="en-GB"/>
        </w:rPr>
        <w:t>s</w:t>
      </w:r>
      <w:r w:rsidR="00972F8E" w:rsidRPr="00863BA4">
        <w:rPr>
          <w:rFonts w:ascii="Arial" w:hAnsi="Arial" w:cs="Arial"/>
          <w:lang w:val="en-GB"/>
        </w:rPr>
        <w:t xml:space="preserve">, who promised beneficiaries jobs in exchange for sexual favours. </w:t>
      </w:r>
    </w:p>
    <w:p w14:paraId="6C458C96" w14:textId="77777777" w:rsidR="00972F8E" w:rsidRPr="00863BA4" w:rsidRDefault="00972F8E" w:rsidP="00972F8E">
      <w:pPr>
        <w:pStyle w:val="NormaleWeb"/>
        <w:spacing w:before="0" w:beforeAutospacing="0" w:after="0" w:afterAutospacing="0"/>
        <w:rPr>
          <w:rFonts w:ascii="Arial" w:hAnsi="Arial" w:cs="Arial"/>
          <w:spacing w:val="2"/>
          <w:shd w:val="clear" w:color="auto" w:fill="FFFFFF"/>
          <w:lang w:val="en-GB"/>
        </w:rPr>
      </w:pPr>
    </w:p>
    <w:p w14:paraId="432F51D3" w14:textId="77777777" w:rsidR="00972F8E" w:rsidRPr="00863BA4" w:rsidRDefault="00972F8E" w:rsidP="00972F8E">
      <w:pPr>
        <w:pStyle w:val="Citazione"/>
        <w:spacing w:before="0"/>
        <w:jc w:val="both"/>
        <w:rPr>
          <w:rFonts w:cs="Arial"/>
          <w:szCs w:val="24"/>
        </w:rPr>
      </w:pPr>
      <w:r w:rsidRPr="00863BA4">
        <w:rPr>
          <w:rFonts w:cs="Arial"/>
          <w:szCs w:val="24"/>
        </w:rPr>
        <w:t>“There was a woman who had a sexual relationship with a humanitarian worker as means of a favour of job in exchange.”</w:t>
      </w:r>
    </w:p>
    <w:p w14:paraId="41C14A79" w14:textId="1F031AC0" w:rsidR="00FD21D6" w:rsidRPr="00231EAD" w:rsidRDefault="00972F8E" w:rsidP="00231EAD">
      <w:pPr>
        <w:pStyle w:val="Citazione"/>
        <w:spacing w:before="0"/>
        <w:jc w:val="both"/>
        <w:rPr>
          <w:rFonts w:cs="Arial"/>
          <w:szCs w:val="24"/>
        </w:rPr>
      </w:pPr>
      <w:r w:rsidRPr="00863BA4">
        <w:rPr>
          <w:rFonts w:cs="Arial"/>
          <w:szCs w:val="24"/>
        </w:rPr>
        <w:t>- Baidoa</w:t>
      </w:r>
      <w:r w:rsidR="008F727D" w:rsidRPr="008F727D">
        <w:rPr>
          <w:rFonts w:cs="Arial"/>
          <w:szCs w:val="24"/>
        </w:rPr>
        <w:t xml:space="preserve"> </w:t>
      </w:r>
      <w:r w:rsidR="008F727D" w:rsidRPr="00863BA4">
        <w:rPr>
          <w:rFonts w:cs="Arial"/>
          <w:szCs w:val="24"/>
        </w:rPr>
        <w:t>respondent</w:t>
      </w:r>
    </w:p>
    <w:p w14:paraId="1AB759E7" w14:textId="77777777" w:rsidR="00FD21D6" w:rsidRDefault="00FD21D6" w:rsidP="00E249C6">
      <w:pPr>
        <w:rPr>
          <w:rFonts w:cs="Arial"/>
          <w:szCs w:val="24"/>
        </w:rPr>
      </w:pPr>
    </w:p>
    <w:p w14:paraId="5BCB01D2" w14:textId="77777777" w:rsidR="00AC65F9" w:rsidRDefault="0062081C" w:rsidP="00E249C6">
      <w:pPr>
        <w:rPr>
          <w:rFonts w:cs="Arial"/>
          <w:szCs w:val="24"/>
        </w:rPr>
      </w:pPr>
      <w:r w:rsidRPr="00863BA4">
        <w:rPr>
          <w:rFonts w:cs="Arial"/>
          <w:szCs w:val="24"/>
        </w:rPr>
        <w:t>In Bosaso</w:t>
      </w:r>
      <w:r w:rsidR="008B7E13" w:rsidRPr="00863BA4">
        <w:rPr>
          <w:rFonts w:cs="Arial"/>
          <w:szCs w:val="24"/>
        </w:rPr>
        <w:t xml:space="preserve">, </w:t>
      </w:r>
      <w:r w:rsidR="00B0154F">
        <w:rPr>
          <w:rFonts w:cs="Arial"/>
          <w:szCs w:val="24"/>
        </w:rPr>
        <w:t>was also common</w:t>
      </w:r>
      <w:r w:rsidR="008B7E13" w:rsidRPr="00863BA4">
        <w:rPr>
          <w:rFonts w:cs="Arial"/>
          <w:szCs w:val="24"/>
        </w:rPr>
        <w:t xml:space="preserve">. Most of the NGOs working in Bosaso are run by men from the community. </w:t>
      </w:r>
      <w:r w:rsidR="00AC725F" w:rsidRPr="00863BA4">
        <w:rPr>
          <w:rFonts w:cs="Arial"/>
          <w:szCs w:val="24"/>
        </w:rPr>
        <w:t>T</w:t>
      </w:r>
      <w:r w:rsidR="008B7E13" w:rsidRPr="00863BA4">
        <w:rPr>
          <w:rFonts w:cs="Arial"/>
          <w:szCs w:val="24"/>
        </w:rPr>
        <w:t xml:space="preserve">here were several cases reported in </w:t>
      </w:r>
      <w:r w:rsidR="00B0154F">
        <w:rPr>
          <w:rFonts w:cs="Arial"/>
          <w:szCs w:val="24"/>
        </w:rPr>
        <w:t>the research,</w:t>
      </w:r>
      <w:r w:rsidR="008B7E13" w:rsidRPr="00863BA4">
        <w:rPr>
          <w:rFonts w:cs="Arial"/>
          <w:szCs w:val="24"/>
        </w:rPr>
        <w:t xml:space="preserve"> of </w:t>
      </w:r>
      <w:r w:rsidR="00BE35B3" w:rsidRPr="00863BA4">
        <w:rPr>
          <w:rFonts w:cs="Arial"/>
          <w:szCs w:val="24"/>
        </w:rPr>
        <w:t xml:space="preserve">men </w:t>
      </w:r>
      <w:r w:rsidR="002550D1" w:rsidRPr="00863BA4">
        <w:rPr>
          <w:rFonts w:cs="Arial"/>
          <w:szCs w:val="24"/>
        </w:rPr>
        <w:t>having relationships with women from the host community and</w:t>
      </w:r>
      <w:r w:rsidR="00BE35B3" w:rsidRPr="00863BA4">
        <w:rPr>
          <w:rFonts w:cs="Arial"/>
          <w:szCs w:val="24"/>
        </w:rPr>
        <w:t xml:space="preserve"> offering them jobs in the NGO</w:t>
      </w:r>
      <w:r w:rsidR="00AC65F9">
        <w:rPr>
          <w:rFonts w:cs="Arial"/>
          <w:szCs w:val="24"/>
        </w:rPr>
        <w:t>s</w:t>
      </w:r>
      <w:r w:rsidR="00BE35B3" w:rsidRPr="00863BA4">
        <w:rPr>
          <w:rFonts w:cs="Arial"/>
          <w:szCs w:val="24"/>
        </w:rPr>
        <w:t xml:space="preserve"> in which they work. There </w:t>
      </w:r>
      <w:r w:rsidR="00AC65F9">
        <w:rPr>
          <w:rFonts w:cs="Arial"/>
          <w:szCs w:val="24"/>
        </w:rPr>
        <w:t>were</w:t>
      </w:r>
      <w:r w:rsidR="00BE35B3" w:rsidRPr="00863BA4">
        <w:rPr>
          <w:rFonts w:cs="Arial"/>
          <w:szCs w:val="24"/>
        </w:rPr>
        <w:t xml:space="preserve"> also cases </w:t>
      </w:r>
      <w:r w:rsidR="00AC65F9">
        <w:rPr>
          <w:rFonts w:cs="Arial"/>
          <w:szCs w:val="24"/>
        </w:rPr>
        <w:t xml:space="preserve">reported </w:t>
      </w:r>
      <w:r w:rsidR="00BE35B3" w:rsidRPr="00863BA4">
        <w:rPr>
          <w:rFonts w:cs="Arial"/>
          <w:szCs w:val="24"/>
        </w:rPr>
        <w:t xml:space="preserve">whereby </w:t>
      </w:r>
      <w:r w:rsidR="00B76769" w:rsidRPr="00863BA4">
        <w:rPr>
          <w:rFonts w:cs="Arial"/>
          <w:szCs w:val="24"/>
        </w:rPr>
        <w:t>NGO staff promise</w:t>
      </w:r>
      <w:r w:rsidR="00AC65F9">
        <w:rPr>
          <w:rFonts w:cs="Arial"/>
          <w:szCs w:val="24"/>
        </w:rPr>
        <w:t>d</w:t>
      </w:r>
      <w:r w:rsidR="00B76769" w:rsidRPr="00863BA4">
        <w:rPr>
          <w:rFonts w:cs="Arial"/>
          <w:szCs w:val="24"/>
        </w:rPr>
        <w:t xml:space="preserve"> jobs in exchange for sex from women who live in the IDP community. </w:t>
      </w:r>
    </w:p>
    <w:p w14:paraId="3EDA3DC6" w14:textId="77777777" w:rsidR="00AC65F9" w:rsidRDefault="00AC65F9" w:rsidP="00E249C6">
      <w:pPr>
        <w:rPr>
          <w:rFonts w:cs="Arial"/>
          <w:szCs w:val="24"/>
        </w:rPr>
      </w:pPr>
    </w:p>
    <w:p w14:paraId="5A2CB988" w14:textId="42311275" w:rsidR="0062081C" w:rsidRDefault="00B94173" w:rsidP="00E249C6">
      <w:pPr>
        <w:rPr>
          <w:rFonts w:cs="Arial"/>
          <w:szCs w:val="24"/>
        </w:rPr>
      </w:pPr>
      <w:r w:rsidRPr="00863BA4">
        <w:rPr>
          <w:rFonts w:cs="Arial"/>
          <w:szCs w:val="24"/>
        </w:rPr>
        <w:t xml:space="preserve">In addition to jobs, </w:t>
      </w:r>
      <w:r w:rsidR="00C363AC" w:rsidRPr="00863BA4">
        <w:rPr>
          <w:rFonts w:cs="Arial"/>
          <w:szCs w:val="24"/>
        </w:rPr>
        <w:t>transportation</w:t>
      </w:r>
      <w:r w:rsidRPr="00863BA4">
        <w:rPr>
          <w:rFonts w:cs="Arial"/>
          <w:szCs w:val="24"/>
        </w:rPr>
        <w:t xml:space="preserve"> </w:t>
      </w:r>
      <w:r w:rsidR="00290043">
        <w:rPr>
          <w:rFonts w:cs="Arial"/>
          <w:szCs w:val="24"/>
        </w:rPr>
        <w:t xml:space="preserve">in an NGO vehicle </w:t>
      </w:r>
      <w:r w:rsidRPr="00863BA4">
        <w:rPr>
          <w:rFonts w:cs="Arial"/>
          <w:szCs w:val="24"/>
        </w:rPr>
        <w:t xml:space="preserve">was offered </w:t>
      </w:r>
      <w:r w:rsidR="00AC65F9" w:rsidRPr="00863BA4">
        <w:rPr>
          <w:rFonts w:cs="Arial"/>
          <w:szCs w:val="24"/>
        </w:rPr>
        <w:t xml:space="preserve">to </w:t>
      </w:r>
      <w:r w:rsidR="00AC65F9">
        <w:rPr>
          <w:rFonts w:cs="Arial"/>
          <w:szCs w:val="24"/>
        </w:rPr>
        <w:t xml:space="preserve">a </w:t>
      </w:r>
      <w:r w:rsidR="00AC65F9" w:rsidRPr="00863BA4">
        <w:rPr>
          <w:rFonts w:cs="Arial"/>
          <w:szCs w:val="24"/>
        </w:rPr>
        <w:t>beneficiary</w:t>
      </w:r>
      <w:r w:rsidR="00AC65F9">
        <w:rPr>
          <w:rFonts w:cs="Arial"/>
          <w:szCs w:val="24"/>
        </w:rPr>
        <w:t>,</w:t>
      </w:r>
      <w:r w:rsidR="00AC65F9" w:rsidRPr="00863BA4">
        <w:rPr>
          <w:rFonts w:cs="Arial"/>
          <w:szCs w:val="24"/>
        </w:rPr>
        <w:t xml:space="preserve"> </w:t>
      </w:r>
      <w:r w:rsidRPr="00863BA4">
        <w:rPr>
          <w:rFonts w:cs="Arial"/>
          <w:szCs w:val="24"/>
        </w:rPr>
        <w:t>by a man working for an NGO</w:t>
      </w:r>
      <w:r w:rsidR="00AC65F9">
        <w:rPr>
          <w:rFonts w:cs="Arial"/>
          <w:szCs w:val="24"/>
        </w:rPr>
        <w:t>,</w:t>
      </w:r>
      <w:r w:rsidRPr="00863BA4">
        <w:rPr>
          <w:rFonts w:cs="Arial"/>
          <w:szCs w:val="24"/>
        </w:rPr>
        <w:t xml:space="preserve"> </w:t>
      </w:r>
      <w:r w:rsidR="004A55DF" w:rsidRPr="00863BA4">
        <w:rPr>
          <w:rFonts w:cs="Arial"/>
          <w:szCs w:val="24"/>
        </w:rPr>
        <w:t xml:space="preserve">in exchange for sex. According </w:t>
      </w:r>
      <w:r w:rsidR="000A3F0F" w:rsidRPr="00863BA4">
        <w:rPr>
          <w:rFonts w:cs="Arial"/>
          <w:szCs w:val="24"/>
        </w:rPr>
        <w:t>to a respondent from Bosaso:</w:t>
      </w:r>
    </w:p>
    <w:p w14:paraId="1953FB00" w14:textId="77777777" w:rsidR="007C47AB" w:rsidRPr="00863BA4" w:rsidRDefault="007C47AB" w:rsidP="00E249C6">
      <w:pPr>
        <w:rPr>
          <w:rFonts w:cs="Arial"/>
          <w:szCs w:val="24"/>
        </w:rPr>
      </w:pPr>
    </w:p>
    <w:p w14:paraId="3DFAD174" w14:textId="77777777" w:rsidR="00290043" w:rsidRDefault="00D343F6" w:rsidP="00E249C6">
      <w:pPr>
        <w:pStyle w:val="Citazione"/>
        <w:spacing w:before="0"/>
        <w:jc w:val="both"/>
        <w:rPr>
          <w:rFonts w:cs="Arial"/>
          <w:szCs w:val="24"/>
        </w:rPr>
      </w:pPr>
      <w:r w:rsidRPr="00863BA4">
        <w:rPr>
          <w:rFonts w:cs="Arial"/>
          <w:szCs w:val="24"/>
        </w:rPr>
        <w:t>“In 2020, a driver engaged in a sexual relationship with one of the camp residents</w:t>
      </w:r>
      <w:r w:rsidR="00290043">
        <w:rPr>
          <w:rFonts w:cs="Arial"/>
          <w:szCs w:val="24"/>
        </w:rPr>
        <w:t>,</w:t>
      </w:r>
      <w:r w:rsidRPr="00863BA4">
        <w:rPr>
          <w:rFonts w:cs="Arial"/>
          <w:szCs w:val="24"/>
        </w:rPr>
        <w:t xml:space="preserve"> in return for free rides in an NGO car. </w:t>
      </w:r>
    </w:p>
    <w:p w14:paraId="40D9D1A3" w14:textId="14ABB0C0" w:rsidR="00D343F6" w:rsidRPr="00863BA4" w:rsidRDefault="008F727D" w:rsidP="00E249C6">
      <w:pPr>
        <w:pStyle w:val="Citazione"/>
        <w:spacing w:before="0"/>
        <w:jc w:val="both"/>
        <w:rPr>
          <w:rFonts w:cs="Arial"/>
          <w:szCs w:val="24"/>
        </w:rPr>
      </w:pPr>
      <w:r>
        <w:rPr>
          <w:rFonts w:cs="Arial"/>
          <w:szCs w:val="24"/>
        </w:rPr>
        <w:t>– Bosaso</w:t>
      </w:r>
      <w:r w:rsidRPr="008F727D">
        <w:rPr>
          <w:rFonts w:cs="Arial"/>
          <w:szCs w:val="24"/>
        </w:rPr>
        <w:t xml:space="preserve"> </w:t>
      </w:r>
      <w:r w:rsidRPr="00863BA4">
        <w:rPr>
          <w:rFonts w:cs="Arial"/>
          <w:szCs w:val="24"/>
        </w:rPr>
        <w:t>respondent</w:t>
      </w:r>
    </w:p>
    <w:p w14:paraId="40BCAE30" w14:textId="77777777" w:rsidR="00FD21D6" w:rsidRDefault="00FD21D6" w:rsidP="00E249C6">
      <w:pPr>
        <w:pStyle w:val="Titolo3"/>
        <w:spacing w:before="0"/>
        <w:rPr>
          <w:rFonts w:cs="Arial"/>
          <w:shd w:val="clear" w:color="auto" w:fill="FFFFFF"/>
        </w:rPr>
      </w:pPr>
    </w:p>
    <w:p w14:paraId="780F04D7" w14:textId="7A2A6F0D" w:rsidR="005C1E8B" w:rsidRDefault="00290043" w:rsidP="006804D4">
      <w:pPr>
        <w:pStyle w:val="Titolo4"/>
        <w:rPr>
          <w:shd w:val="clear" w:color="auto" w:fill="FFFFFF"/>
        </w:rPr>
      </w:pPr>
      <w:r w:rsidRPr="00290043">
        <w:rPr>
          <w:shd w:val="clear" w:color="auto" w:fill="FFFFFF"/>
        </w:rPr>
        <w:t>SEA in the educational sector</w:t>
      </w:r>
      <w:r w:rsidR="006804D4">
        <w:rPr>
          <w:shd w:val="clear" w:color="auto" w:fill="FFFFFF"/>
        </w:rPr>
        <w:t xml:space="preserve"> (where educational facilities are </w:t>
      </w:r>
      <w:r w:rsidR="007D0581">
        <w:rPr>
          <w:shd w:val="clear" w:color="auto" w:fill="FFFFFF"/>
        </w:rPr>
        <w:t>supported</w:t>
      </w:r>
      <w:r w:rsidR="006804D4">
        <w:rPr>
          <w:shd w:val="clear" w:color="auto" w:fill="FFFFFF"/>
        </w:rPr>
        <w:t xml:space="preserve"> by humanitarian actors)</w:t>
      </w:r>
    </w:p>
    <w:p w14:paraId="46B8ED87" w14:textId="184795F7" w:rsidR="006804D4" w:rsidRDefault="00BF6BEE" w:rsidP="00290043">
      <w:pPr>
        <w:rPr>
          <w:rFonts w:cs="Arial"/>
          <w:szCs w:val="24"/>
        </w:rPr>
      </w:pPr>
      <w:r>
        <w:rPr>
          <w:rFonts w:cs="Arial"/>
          <w:szCs w:val="24"/>
        </w:rPr>
        <w:t xml:space="preserve">This study suggests that the greatest SEA risks that children face, are from </w:t>
      </w:r>
      <w:r w:rsidRPr="00863BA4">
        <w:rPr>
          <w:rFonts w:cs="Arial"/>
          <w:szCs w:val="24"/>
        </w:rPr>
        <w:t>teachers who either work for NGO</w:t>
      </w:r>
      <w:r>
        <w:rPr>
          <w:rFonts w:cs="Arial"/>
          <w:szCs w:val="24"/>
        </w:rPr>
        <w:t>s,</w:t>
      </w:r>
      <w:r w:rsidRPr="00863BA4">
        <w:rPr>
          <w:rFonts w:cs="Arial"/>
          <w:szCs w:val="24"/>
        </w:rPr>
        <w:t xml:space="preserve"> or have been contracted to provide education services in humanitarian facilit</w:t>
      </w:r>
      <w:r>
        <w:rPr>
          <w:rFonts w:cs="Arial"/>
          <w:szCs w:val="24"/>
        </w:rPr>
        <w:t>ies (such as in schools in camps)</w:t>
      </w:r>
      <w:r w:rsidRPr="00863BA4">
        <w:rPr>
          <w:rFonts w:cs="Arial"/>
          <w:szCs w:val="24"/>
        </w:rPr>
        <w:t xml:space="preserve">. </w:t>
      </w:r>
      <w:r w:rsidR="006804D4">
        <w:rPr>
          <w:rFonts w:cs="Arial"/>
          <w:szCs w:val="24"/>
        </w:rPr>
        <w:t>Where educational facilities are funded by</w:t>
      </w:r>
      <w:r>
        <w:rPr>
          <w:rFonts w:cs="Arial"/>
          <w:szCs w:val="24"/>
        </w:rPr>
        <w:t xml:space="preserve"> / supported by</w:t>
      </w:r>
      <w:r w:rsidR="006804D4">
        <w:rPr>
          <w:rFonts w:cs="Arial"/>
          <w:szCs w:val="24"/>
        </w:rPr>
        <w:t xml:space="preserve"> humanitarian organisations, then </w:t>
      </w:r>
      <w:r>
        <w:rPr>
          <w:rFonts w:cs="Arial"/>
          <w:szCs w:val="24"/>
        </w:rPr>
        <w:t>acts of abuse by teachers in th</w:t>
      </w:r>
      <w:r w:rsidR="003E799C">
        <w:rPr>
          <w:rFonts w:cs="Arial"/>
          <w:szCs w:val="24"/>
        </w:rPr>
        <w:t>ese</w:t>
      </w:r>
      <w:r>
        <w:rPr>
          <w:rFonts w:cs="Arial"/>
          <w:szCs w:val="24"/>
        </w:rPr>
        <w:t xml:space="preserve"> </w:t>
      </w:r>
      <w:r w:rsidR="003E799C">
        <w:rPr>
          <w:rFonts w:cs="Arial"/>
          <w:szCs w:val="24"/>
        </w:rPr>
        <w:t>institutions,</w:t>
      </w:r>
      <w:r w:rsidR="006804D4">
        <w:rPr>
          <w:rFonts w:cs="Arial"/>
          <w:szCs w:val="24"/>
        </w:rPr>
        <w:t xml:space="preserve"> would constitute SEA. (While not classified as SEA, abuse </w:t>
      </w:r>
      <w:r w:rsidR="008F490E">
        <w:rPr>
          <w:rFonts w:cs="Arial"/>
          <w:szCs w:val="24"/>
        </w:rPr>
        <w:t xml:space="preserve">perpetrated in </w:t>
      </w:r>
      <w:r w:rsidR="006804D4">
        <w:rPr>
          <w:rFonts w:cs="Arial"/>
          <w:szCs w:val="24"/>
        </w:rPr>
        <w:t>schools</w:t>
      </w:r>
      <w:r w:rsidR="008F490E" w:rsidRPr="008F490E">
        <w:rPr>
          <w:rFonts w:cs="Arial"/>
          <w:szCs w:val="24"/>
        </w:rPr>
        <w:t xml:space="preserve"> </w:t>
      </w:r>
      <w:r w:rsidR="008F490E">
        <w:rPr>
          <w:rFonts w:cs="Arial"/>
          <w:szCs w:val="24"/>
        </w:rPr>
        <w:t>that are not humanitarian-supported</w:t>
      </w:r>
      <w:r w:rsidR="006804D4">
        <w:rPr>
          <w:rFonts w:cs="Arial"/>
          <w:szCs w:val="24"/>
        </w:rPr>
        <w:t xml:space="preserve">, </w:t>
      </w:r>
      <w:r w:rsidR="008F490E">
        <w:rPr>
          <w:rFonts w:cs="Arial"/>
          <w:szCs w:val="24"/>
        </w:rPr>
        <w:t>yet which were reported</w:t>
      </w:r>
      <w:r w:rsidR="006804D4">
        <w:rPr>
          <w:rFonts w:cs="Arial"/>
          <w:szCs w:val="24"/>
        </w:rPr>
        <w:t xml:space="preserve"> in th</w:t>
      </w:r>
      <w:r w:rsidR="008F490E">
        <w:rPr>
          <w:rFonts w:cs="Arial"/>
          <w:szCs w:val="24"/>
        </w:rPr>
        <w:t>is</w:t>
      </w:r>
      <w:r w:rsidR="006804D4">
        <w:rPr>
          <w:rFonts w:cs="Arial"/>
          <w:szCs w:val="24"/>
        </w:rPr>
        <w:t xml:space="preserve"> research, are also described below). </w:t>
      </w:r>
    </w:p>
    <w:p w14:paraId="41501D86" w14:textId="77777777" w:rsidR="006804D4" w:rsidRDefault="006804D4" w:rsidP="00290043">
      <w:pPr>
        <w:rPr>
          <w:rFonts w:cs="Arial"/>
          <w:szCs w:val="24"/>
        </w:rPr>
      </w:pPr>
    </w:p>
    <w:p w14:paraId="7D124535" w14:textId="3A8B01EC" w:rsidR="00290043" w:rsidRPr="000E3EF3" w:rsidRDefault="00712064" w:rsidP="00290043">
      <w:pPr>
        <w:rPr>
          <w:rFonts w:cs="Arial"/>
          <w:szCs w:val="24"/>
        </w:rPr>
      </w:pPr>
      <w:r>
        <w:rPr>
          <w:rFonts w:cs="Arial"/>
          <w:szCs w:val="24"/>
        </w:rPr>
        <w:t>Abuse in schools</w:t>
      </w:r>
      <w:r w:rsidR="005B208D">
        <w:rPr>
          <w:rFonts w:cs="Arial"/>
          <w:szCs w:val="24"/>
        </w:rPr>
        <w:t xml:space="preserve"> was found to be a risk a</w:t>
      </w:r>
      <w:r w:rsidR="00290043" w:rsidRPr="00863BA4">
        <w:rPr>
          <w:rFonts w:cs="Arial"/>
          <w:szCs w:val="24"/>
        </w:rPr>
        <w:t>cross Somalia</w:t>
      </w:r>
      <w:r w:rsidR="005B208D">
        <w:rPr>
          <w:rFonts w:cs="Arial"/>
          <w:szCs w:val="24"/>
        </w:rPr>
        <w:t xml:space="preserve">, </w:t>
      </w:r>
      <w:r>
        <w:rPr>
          <w:rFonts w:cs="Arial"/>
          <w:szCs w:val="24"/>
        </w:rPr>
        <w:t>in</w:t>
      </w:r>
      <w:r w:rsidR="005B208D">
        <w:rPr>
          <w:rFonts w:cs="Arial"/>
          <w:szCs w:val="24"/>
        </w:rPr>
        <w:t xml:space="preserve"> all the study sies. This appeared to be particularly prevalent</w:t>
      </w:r>
      <w:r w:rsidR="00290043" w:rsidRPr="00863BA4">
        <w:rPr>
          <w:rFonts w:cs="Arial"/>
          <w:szCs w:val="24"/>
        </w:rPr>
        <w:t xml:space="preserve"> in Mogadishu</w:t>
      </w:r>
      <w:r w:rsidR="005B208D">
        <w:rPr>
          <w:rFonts w:cs="Arial"/>
          <w:szCs w:val="24"/>
        </w:rPr>
        <w:t>,</w:t>
      </w:r>
      <w:r w:rsidR="00290043" w:rsidRPr="00863BA4">
        <w:rPr>
          <w:rFonts w:cs="Arial"/>
          <w:szCs w:val="24"/>
        </w:rPr>
        <w:t xml:space="preserve"> where teachers in </w:t>
      </w:r>
      <w:r w:rsidR="00290043" w:rsidRPr="00F03F4C">
        <w:rPr>
          <w:rFonts w:cs="Arial"/>
          <w:i/>
          <w:iCs/>
          <w:szCs w:val="24"/>
        </w:rPr>
        <w:t>madras</w:t>
      </w:r>
      <w:r w:rsidR="000E3EF3">
        <w:rPr>
          <w:rFonts w:cs="Arial"/>
          <w:i/>
          <w:iCs/>
          <w:szCs w:val="24"/>
        </w:rPr>
        <w:t>s</w:t>
      </w:r>
      <w:r w:rsidR="005B208D" w:rsidRPr="00F03F4C">
        <w:rPr>
          <w:rFonts w:cs="Arial"/>
          <w:i/>
          <w:iCs/>
          <w:szCs w:val="24"/>
        </w:rPr>
        <w:t>a</w:t>
      </w:r>
      <w:r w:rsidR="00290043" w:rsidRPr="00863BA4">
        <w:rPr>
          <w:rFonts w:cs="Arial"/>
          <w:szCs w:val="24"/>
        </w:rPr>
        <w:t xml:space="preserve"> schools and other education</w:t>
      </w:r>
      <w:r w:rsidR="00F03F4C">
        <w:rPr>
          <w:rFonts w:cs="Arial"/>
          <w:szCs w:val="24"/>
        </w:rPr>
        <w:t>al</w:t>
      </w:r>
      <w:r w:rsidR="00290043" w:rsidRPr="00863BA4">
        <w:rPr>
          <w:rFonts w:cs="Arial"/>
          <w:szCs w:val="24"/>
        </w:rPr>
        <w:t xml:space="preserve"> facilities</w:t>
      </w:r>
      <w:r w:rsidR="00F03F4C">
        <w:rPr>
          <w:rFonts w:cs="Arial"/>
          <w:szCs w:val="24"/>
        </w:rPr>
        <w:t xml:space="preserve">, </w:t>
      </w:r>
      <w:r w:rsidR="005B208D">
        <w:rPr>
          <w:rFonts w:cs="Arial"/>
          <w:szCs w:val="24"/>
        </w:rPr>
        <w:t>reported</w:t>
      </w:r>
      <w:r w:rsidR="00FD073B">
        <w:rPr>
          <w:rFonts w:cs="Arial"/>
          <w:szCs w:val="24"/>
        </w:rPr>
        <w:t>ly</w:t>
      </w:r>
      <w:r w:rsidR="005B208D">
        <w:rPr>
          <w:rFonts w:cs="Arial"/>
          <w:szCs w:val="24"/>
        </w:rPr>
        <w:t xml:space="preserve"> </w:t>
      </w:r>
      <w:r w:rsidR="00290043" w:rsidRPr="00863BA4">
        <w:rPr>
          <w:rFonts w:cs="Arial"/>
          <w:szCs w:val="24"/>
        </w:rPr>
        <w:t>sexually abuse and exploit children</w:t>
      </w:r>
      <w:r w:rsidR="00F03F4C">
        <w:rPr>
          <w:rFonts w:cs="Arial"/>
          <w:szCs w:val="24"/>
        </w:rPr>
        <w:t>,</w:t>
      </w:r>
      <w:r w:rsidR="00290043" w:rsidRPr="00863BA4">
        <w:rPr>
          <w:rFonts w:cs="Arial"/>
          <w:szCs w:val="24"/>
        </w:rPr>
        <w:t xml:space="preserve"> in exchange for promises around grades or other benefits. </w:t>
      </w:r>
      <w:r w:rsidR="00FD073B" w:rsidRPr="00863BA4">
        <w:rPr>
          <w:rFonts w:cs="Arial"/>
          <w:szCs w:val="24"/>
        </w:rPr>
        <w:t>This dynamic was also prevalent in Baidoa and Beletweyne</w:t>
      </w:r>
      <w:r>
        <w:rPr>
          <w:rFonts w:cs="Arial"/>
          <w:szCs w:val="24"/>
        </w:rPr>
        <w:t xml:space="preserve"> –</w:t>
      </w:r>
      <w:r w:rsidR="00FD073B" w:rsidRPr="00863BA4">
        <w:rPr>
          <w:rFonts w:cs="Arial"/>
          <w:szCs w:val="24"/>
        </w:rPr>
        <w:t xml:space="preserve"> mentioned by several respondents as a risk</w:t>
      </w:r>
      <w:r>
        <w:rPr>
          <w:rFonts w:cs="Arial"/>
          <w:szCs w:val="24"/>
        </w:rPr>
        <w:t xml:space="preserve"> setting</w:t>
      </w:r>
      <w:r w:rsidR="00FD073B" w:rsidRPr="00863BA4">
        <w:rPr>
          <w:rFonts w:cs="Arial"/>
          <w:szCs w:val="24"/>
        </w:rPr>
        <w:t xml:space="preserve"> for SEA. </w:t>
      </w:r>
      <w:r w:rsidR="00D842EC" w:rsidRPr="00863BA4">
        <w:rPr>
          <w:rFonts w:cs="Arial"/>
          <w:szCs w:val="24"/>
        </w:rPr>
        <w:t xml:space="preserve">Sexual abuse and exploitation was </w:t>
      </w:r>
      <w:r w:rsidR="00D842EC">
        <w:rPr>
          <w:rFonts w:cs="Arial"/>
          <w:szCs w:val="24"/>
        </w:rPr>
        <w:t xml:space="preserve">reportedly also </w:t>
      </w:r>
      <w:r w:rsidR="00D842EC" w:rsidRPr="00863BA4">
        <w:rPr>
          <w:rFonts w:cs="Arial"/>
          <w:szCs w:val="24"/>
        </w:rPr>
        <w:t>common in Beletweyne in particular</w:t>
      </w:r>
      <w:r w:rsidR="00D842EC">
        <w:rPr>
          <w:rFonts w:cs="Arial"/>
          <w:szCs w:val="24"/>
        </w:rPr>
        <w:t>,</w:t>
      </w:r>
      <w:r w:rsidR="00D842EC" w:rsidRPr="00863BA4">
        <w:rPr>
          <w:rFonts w:cs="Arial"/>
          <w:szCs w:val="24"/>
        </w:rPr>
        <w:t xml:space="preserve"> with several reports around exchange</w:t>
      </w:r>
      <w:r w:rsidR="00D842EC">
        <w:rPr>
          <w:rFonts w:cs="Arial"/>
          <w:szCs w:val="24"/>
        </w:rPr>
        <w:t>s</w:t>
      </w:r>
      <w:r w:rsidR="00D842EC" w:rsidRPr="00863BA4">
        <w:rPr>
          <w:rFonts w:cs="Arial"/>
          <w:szCs w:val="24"/>
        </w:rPr>
        <w:t xml:space="preserve"> of marks or access by students</w:t>
      </w:r>
      <w:r w:rsidR="00D842EC">
        <w:rPr>
          <w:rFonts w:cs="Arial"/>
          <w:szCs w:val="24"/>
        </w:rPr>
        <w:t>,</w:t>
      </w:r>
      <w:r w:rsidR="00D842EC" w:rsidRPr="00863BA4">
        <w:rPr>
          <w:rFonts w:cs="Arial"/>
          <w:szCs w:val="24"/>
        </w:rPr>
        <w:t xml:space="preserve"> and </w:t>
      </w:r>
      <w:r w:rsidR="00D842EC">
        <w:rPr>
          <w:rFonts w:cs="Arial"/>
          <w:szCs w:val="24"/>
        </w:rPr>
        <w:t xml:space="preserve">by </w:t>
      </w:r>
      <w:r w:rsidR="00D842EC" w:rsidRPr="00863BA4">
        <w:rPr>
          <w:rFonts w:cs="Arial"/>
          <w:szCs w:val="24"/>
        </w:rPr>
        <w:t>sometimes their parents, by teachers</w:t>
      </w:r>
      <w:r w:rsidR="00D842EC">
        <w:rPr>
          <w:rFonts w:cs="Arial"/>
          <w:szCs w:val="24"/>
        </w:rPr>
        <w:t xml:space="preserve"> demanding sexual favours</w:t>
      </w:r>
      <w:r w:rsidR="00D842EC" w:rsidRPr="00863BA4">
        <w:rPr>
          <w:rFonts w:cs="Arial"/>
          <w:szCs w:val="24"/>
        </w:rPr>
        <w:t xml:space="preserve">. </w:t>
      </w:r>
      <w:r w:rsidR="00290043" w:rsidRPr="00863BA4">
        <w:rPr>
          <w:rFonts w:cs="Arial"/>
          <w:szCs w:val="24"/>
        </w:rPr>
        <w:t>This</w:t>
      </w:r>
      <w:r w:rsidR="00FD073B">
        <w:rPr>
          <w:rFonts w:cs="Arial"/>
          <w:szCs w:val="24"/>
        </w:rPr>
        <w:t xml:space="preserve"> </w:t>
      </w:r>
      <w:r w:rsidR="00290043" w:rsidRPr="00863BA4">
        <w:rPr>
          <w:rFonts w:cs="Arial"/>
          <w:szCs w:val="24"/>
        </w:rPr>
        <w:t xml:space="preserve">happens primarily in schools within IDP camps, </w:t>
      </w:r>
      <w:r>
        <w:rPr>
          <w:rFonts w:cs="Arial"/>
          <w:szCs w:val="24"/>
        </w:rPr>
        <w:t>but</w:t>
      </w:r>
      <w:r w:rsidR="00F03F4C">
        <w:rPr>
          <w:rFonts w:cs="Arial"/>
          <w:szCs w:val="24"/>
        </w:rPr>
        <w:t xml:space="preserve"> </w:t>
      </w:r>
      <w:r w:rsidR="00290043" w:rsidRPr="00863BA4">
        <w:rPr>
          <w:rFonts w:cs="Arial"/>
          <w:szCs w:val="24"/>
        </w:rPr>
        <w:t>also occurs outside of IDP settlements.</w:t>
      </w:r>
    </w:p>
    <w:p w14:paraId="3C05D7E2" w14:textId="77777777" w:rsidR="00290043" w:rsidRDefault="00290043" w:rsidP="00E249C6">
      <w:pPr>
        <w:pStyle w:val="Citazione"/>
        <w:spacing w:before="0"/>
        <w:jc w:val="both"/>
        <w:rPr>
          <w:rFonts w:cs="Arial"/>
          <w:szCs w:val="24"/>
        </w:rPr>
      </w:pPr>
    </w:p>
    <w:p w14:paraId="258E8EFF" w14:textId="77777777" w:rsidR="00FD073B" w:rsidRPr="00863BA4" w:rsidRDefault="00FD073B" w:rsidP="00FD073B">
      <w:pPr>
        <w:pStyle w:val="Citazione"/>
        <w:spacing w:before="0"/>
        <w:jc w:val="both"/>
        <w:rPr>
          <w:rFonts w:cs="Arial"/>
          <w:szCs w:val="24"/>
        </w:rPr>
      </w:pPr>
      <w:r w:rsidRPr="00863BA4">
        <w:rPr>
          <w:rFonts w:cs="Arial"/>
          <w:szCs w:val="24"/>
        </w:rPr>
        <w:t>“I have heard about teachers in schools in this area having a sexual relationship with students</w:t>
      </w:r>
      <w:r>
        <w:rPr>
          <w:rFonts w:cs="Arial"/>
          <w:szCs w:val="24"/>
        </w:rPr>
        <w:t>,</w:t>
      </w:r>
      <w:r w:rsidRPr="00863BA4">
        <w:rPr>
          <w:rFonts w:cs="Arial"/>
          <w:szCs w:val="24"/>
        </w:rPr>
        <w:t xml:space="preserve"> and sometimes their parents</w:t>
      </w:r>
      <w:r>
        <w:rPr>
          <w:rFonts w:cs="Arial"/>
          <w:szCs w:val="24"/>
        </w:rPr>
        <w:t>,</w:t>
      </w:r>
      <w:r w:rsidRPr="00863BA4">
        <w:rPr>
          <w:rFonts w:cs="Arial"/>
          <w:szCs w:val="24"/>
        </w:rPr>
        <w:t xml:space="preserve"> in exchange for access to the school.”</w:t>
      </w:r>
    </w:p>
    <w:p w14:paraId="69108A27" w14:textId="0EC20A6B" w:rsidR="00FD073B" w:rsidRPr="00863BA4" w:rsidRDefault="00FD073B" w:rsidP="00FD073B">
      <w:pPr>
        <w:pStyle w:val="Citazione"/>
        <w:spacing w:before="0"/>
        <w:jc w:val="both"/>
        <w:rPr>
          <w:rFonts w:cs="Arial"/>
          <w:szCs w:val="24"/>
        </w:rPr>
      </w:pPr>
      <w:r w:rsidRPr="00863BA4">
        <w:rPr>
          <w:rFonts w:cs="Arial"/>
          <w:szCs w:val="24"/>
        </w:rPr>
        <w:t xml:space="preserve">– Beletweyne </w:t>
      </w:r>
      <w:r w:rsidR="00F00427" w:rsidRPr="00863BA4">
        <w:rPr>
          <w:rFonts w:cs="Arial"/>
          <w:szCs w:val="24"/>
        </w:rPr>
        <w:t>respondent</w:t>
      </w:r>
    </w:p>
    <w:p w14:paraId="61DCF9FE" w14:textId="77777777" w:rsidR="00FD073B" w:rsidRDefault="00FD073B" w:rsidP="00E249C6">
      <w:pPr>
        <w:pStyle w:val="Citazione"/>
        <w:spacing w:before="0"/>
        <w:jc w:val="both"/>
        <w:rPr>
          <w:rFonts w:cs="Arial"/>
          <w:szCs w:val="24"/>
        </w:rPr>
      </w:pPr>
    </w:p>
    <w:p w14:paraId="46D453D4" w14:textId="3A90D8E1" w:rsidR="008E59DB" w:rsidRPr="00863BA4" w:rsidRDefault="00973D1E" w:rsidP="00E249C6">
      <w:pPr>
        <w:pStyle w:val="Citazione"/>
        <w:spacing w:before="0"/>
        <w:jc w:val="both"/>
        <w:rPr>
          <w:rFonts w:cs="Arial"/>
          <w:szCs w:val="24"/>
        </w:rPr>
      </w:pPr>
      <w:r w:rsidRPr="00863BA4">
        <w:rPr>
          <w:rFonts w:cs="Arial"/>
          <w:szCs w:val="24"/>
        </w:rPr>
        <w:lastRenderedPageBreak/>
        <w:t>“</w:t>
      </w:r>
      <w:r w:rsidR="005462A3" w:rsidRPr="00863BA4">
        <w:rPr>
          <w:rFonts w:cs="Arial"/>
          <w:szCs w:val="24"/>
        </w:rPr>
        <w:t xml:space="preserve">Sexual exploitation for children exists </w:t>
      </w:r>
      <w:r w:rsidRPr="00863BA4">
        <w:rPr>
          <w:rFonts w:cs="Arial"/>
          <w:szCs w:val="24"/>
        </w:rPr>
        <w:t xml:space="preserve">in </w:t>
      </w:r>
      <w:r w:rsidR="005462A3" w:rsidRPr="00863BA4">
        <w:rPr>
          <w:rFonts w:cs="Arial"/>
          <w:szCs w:val="24"/>
        </w:rPr>
        <w:t xml:space="preserve">the </w:t>
      </w:r>
      <w:r w:rsidRPr="00863BA4">
        <w:rPr>
          <w:rFonts w:cs="Arial"/>
          <w:szCs w:val="24"/>
        </w:rPr>
        <w:t xml:space="preserve">education settings, as children are exempt from representing their families to receive </w:t>
      </w:r>
      <w:r w:rsidR="008E59DB" w:rsidRPr="00863BA4">
        <w:rPr>
          <w:rFonts w:cs="Arial"/>
          <w:szCs w:val="24"/>
        </w:rPr>
        <w:t>humanitarian aid distribution.”</w:t>
      </w:r>
    </w:p>
    <w:p w14:paraId="7C8A8894" w14:textId="451664A4" w:rsidR="00FD073B" w:rsidRPr="00863BA4" w:rsidRDefault="00973D1E" w:rsidP="00FD073B">
      <w:pPr>
        <w:pStyle w:val="Citazione"/>
        <w:spacing w:before="0"/>
        <w:jc w:val="both"/>
        <w:rPr>
          <w:rFonts w:cs="Arial"/>
          <w:szCs w:val="24"/>
        </w:rPr>
      </w:pPr>
      <w:r w:rsidRPr="00863BA4">
        <w:rPr>
          <w:rFonts w:cs="Arial"/>
          <w:szCs w:val="24"/>
        </w:rPr>
        <w:t xml:space="preserve">– Bosaso </w:t>
      </w:r>
      <w:r w:rsidR="00F00427" w:rsidRPr="00863BA4">
        <w:rPr>
          <w:rFonts w:cs="Arial"/>
          <w:szCs w:val="24"/>
        </w:rPr>
        <w:t>respondent</w:t>
      </w:r>
    </w:p>
    <w:p w14:paraId="2F1EF1EA" w14:textId="77777777" w:rsidR="00FD21D6" w:rsidRDefault="00FD21D6" w:rsidP="00E249C6">
      <w:pPr>
        <w:rPr>
          <w:rFonts w:cs="Arial"/>
          <w:szCs w:val="24"/>
        </w:rPr>
      </w:pPr>
    </w:p>
    <w:p w14:paraId="7A3D6AFF" w14:textId="092F3394" w:rsidR="00C10926" w:rsidRDefault="00385D39" w:rsidP="00E249C6">
      <w:pPr>
        <w:rPr>
          <w:rFonts w:cs="Arial"/>
          <w:szCs w:val="24"/>
        </w:rPr>
      </w:pPr>
      <w:r w:rsidRPr="00863BA4">
        <w:rPr>
          <w:rFonts w:cs="Arial"/>
          <w:szCs w:val="24"/>
        </w:rPr>
        <w:t xml:space="preserve">Due to the collapse of most state-run institutions </w:t>
      </w:r>
      <w:r w:rsidR="000E3EF3">
        <w:rPr>
          <w:rFonts w:cs="Arial"/>
          <w:szCs w:val="24"/>
        </w:rPr>
        <w:t>from</w:t>
      </w:r>
      <w:r w:rsidRPr="00863BA4">
        <w:rPr>
          <w:rFonts w:cs="Arial"/>
          <w:szCs w:val="24"/>
        </w:rPr>
        <w:t xml:space="preserve"> 1991, the gap in the </w:t>
      </w:r>
      <w:r w:rsidR="00DF3238" w:rsidRPr="00863BA4">
        <w:rPr>
          <w:rFonts w:cs="Arial"/>
          <w:szCs w:val="24"/>
        </w:rPr>
        <w:t>educational</w:t>
      </w:r>
      <w:r w:rsidRPr="00863BA4">
        <w:rPr>
          <w:rFonts w:cs="Arial"/>
          <w:szCs w:val="24"/>
        </w:rPr>
        <w:t xml:space="preserve"> </w:t>
      </w:r>
      <w:r w:rsidR="00DF3238" w:rsidRPr="00863BA4">
        <w:rPr>
          <w:rFonts w:cs="Arial"/>
          <w:szCs w:val="24"/>
        </w:rPr>
        <w:t>sector</w:t>
      </w:r>
      <w:r w:rsidRPr="00863BA4">
        <w:rPr>
          <w:rFonts w:cs="Arial"/>
          <w:szCs w:val="24"/>
        </w:rPr>
        <w:t xml:space="preserve"> has been filled by </w:t>
      </w:r>
      <w:r w:rsidR="000E3EF3">
        <w:rPr>
          <w:rFonts w:cs="Arial"/>
          <w:szCs w:val="24"/>
        </w:rPr>
        <w:t xml:space="preserve">religious </w:t>
      </w:r>
      <w:r w:rsidR="00DF4BF4" w:rsidRPr="000E3EF3">
        <w:rPr>
          <w:rFonts w:cs="Arial"/>
          <w:i/>
          <w:iCs/>
          <w:szCs w:val="24"/>
        </w:rPr>
        <w:t>madrassas</w:t>
      </w:r>
      <w:r w:rsidRPr="00863BA4">
        <w:rPr>
          <w:rFonts w:cs="Arial"/>
          <w:szCs w:val="24"/>
        </w:rPr>
        <w:t xml:space="preserve">. </w:t>
      </w:r>
      <w:r w:rsidR="000E3EF3">
        <w:rPr>
          <w:rFonts w:cs="Arial"/>
          <w:szCs w:val="24"/>
        </w:rPr>
        <w:t>Numerous</w:t>
      </w:r>
      <w:r w:rsidRPr="00863BA4">
        <w:rPr>
          <w:rFonts w:cs="Arial"/>
          <w:szCs w:val="24"/>
        </w:rPr>
        <w:t xml:space="preserve"> allegations of SEA came up in our data</w:t>
      </w:r>
      <w:r w:rsidR="00D842EC">
        <w:rPr>
          <w:rFonts w:cs="Arial"/>
          <w:szCs w:val="24"/>
        </w:rPr>
        <w:t>,</w:t>
      </w:r>
      <w:r w:rsidRPr="00863BA4">
        <w:rPr>
          <w:rFonts w:cs="Arial"/>
          <w:szCs w:val="24"/>
        </w:rPr>
        <w:t xml:space="preserve"> related to teachers in </w:t>
      </w:r>
      <w:r w:rsidR="00C10926" w:rsidRPr="00C10926">
        <w:rPr>
          <w:rFonts w:cs="Arial"/>
          <w:i/>
          <w:iCs/>
          <w:szCs w:val="24"/>
        </w:rPr>
        <w:t>madrassa</w:t>
      </w:r>
      <w:r w:rsidR="00C10926">
        <w:rPr>
          <w:rFonts w:cs="Arial"/>
          <w:szCs w:val="24"/>
        </w:rPr>
        <w:t xml:space="preserve"> </w:t>
      </w:r>
      <w:r w:rsidRPr="00863BA4">
        <w:rPr>
          <w:rFonts w:cs="Arial"/>
          <w:szCs w:val="24"/>
        </w:rPr>
        <w:t>schools</w:t>
      </w:r>
      <w:r w:rsidR="00C10926">
        <w:rPr>
          <w:rFonts w:cs="Arial"/>
          <w:szCs w:val="24"/>
        </w:rPr>
        <w:t>,</w:t>
      </w:r>
      <w:r w:rsidRPr="00863BA4">
        <w:rPr>
          <w:rFonts w:cs="Arial"/>
          <w:szCs w:val="24"/>
        </w:rPr>
        <w:t xml:space="preserve"> perpetrating sexual abuse towards their students. </w:t>
      </w:r>
    </w:p>
    <w:p w14:paraId="7AFBA7D1" w14:textId="77777777" w:rsidR="00C10926" w:rsidRDefault="00C10926" w:rsidP="00E249C6">
      <w:pPr>
        <w:rPr>
          <w:rFonts w:cs="Arial"/>
          <w:szCs w:val="24"/>
        </w:rPr>
      </w:pPr>
    </w:p>
    <w:p w14:paraId="5FEEAE22" w14:textId="361B80B9" w:rsidR="00D842EC" w:rsidRDefault="00DF4BF4" w:rsidP="00E249C6">
      <w:pPr>
        <w:rPr>
          <w:rFonts w:cs="Arial"/>
          <w:szCs w:val="24"/>
        </w:rPr>
      </w:pPr>
      <w:r w:rsidRPr="00863BA4">
        <w:rPr>
          <w:rFonts w:cs="Arial"/>
          <w:szCs w:val="24"/>
        </w:rPr>
        <w:t xml:space="preserve">Another </w:t>
      </w:r>
      <w:r w:rsidR="00C10926">
        <w:rPr>
          <w:rFonts w:cs="Arial"/>
          <w:szCs w:val="24"/>
        </w:rPr>
        <w:t>place of risk</w:t>
      </w:r>
      <w:r w:rsidRPr="00863BA4">
        <w:rPr>
          <w:rFonts w:cs="Arial"/>
          <w:szCs w:val="24"/>
        </w:rPr>
        <w:t xml:space="preserve"> was child “rehabilitation” centres</w:t>
      </w:r>
      <w:r w:rsidR="00D842EC">
        <w:rPr>
          <w:rFonts w:cs="Arial"/>
          <w:szCs w:val="24"/>
        </w:rPr>
        <w:t xml:space="preserve">; </w:t>
      </w:r>
      <w:r w:rsidRPr="00863BA4">
        <w:rPr>
          <w:rFonts w:cs="Arial"/>
          <w:szCs w:val="24"/>
        </w:rPr>
        <w:t xml:space="preserve">privately run clinics </w:t>
      </w:r>
      <w:r w:rsidR="00DF3238" w:rsidRPr="00863BA4">
        <w:rPr>
          <w:rFonts w:cs="Arial"/>
          <w:szCs w:val="24"/>
        </w:rPr>
        <w:t xml:space="preserve">that </w:t>
      </w:r>
      <w:r w:rsidR="00C10926">
        <w:rPr>
          <w:rFonts w:cs="Arial"/>
          <w:szCs w:val="24"/>
        </w:rPr>
        <w:t>operate as</w:t>
      </w:r>
      <w:r w:rsidR="00DF3238" w:rsidRPr="00863BA4">
        <w:rPr>
          <w:rFonts w:cs="Arial"/>
          <w:szCs w:val="24"/>
        </w:rPr>
        <w:t xml:space="preserve"> correctional type facilities for youth. </w:t>
      </w:r>
      <w:r w:rsidR="00D842EC" w:rsidRPr="00863BA4">
        <w:rPr>
          <w:rFonts w:cs="Arial"/>
          <w:szCs w:val="24"/>
        </w:rPr>
        <w:t>These types of facilities are high-risk</w:t>
      </w:r>
      <w:r w:rsidR="002156C2">
        <w:rPr>
          <w:rFonts w:cs="Arial"/>
          <w:szCs w:val="24"/>
        </w:rPr>
        <w:t xml:space="preserve"> for SEA</w:t>
      </w:r>
      <w:r w:rsidR="00D842EC" w:rsidRPr="00863BA4">
        <w:rPr>
          <w:rFonts w:cs="Arial"/>
          <w:szCs w:val="24"/>
        </w:rPr>
        <w:t xml:space="preserve"> according to our research in communities. </w:t>
      </w:r>
      <w:r w:rsidR="00D842EC">
        <w:rPr>
          <w:rFonts w:cs="Arial"/>
          <w:szCs w:val="24"/>
        </w:rPr>
        <w:t>A</w:t>
      </w:r>
      <w:r w:rsidR="00D842EC" w:rsidRPr="00863BA4">
        <w:rPr>
          <w:rFonts w:cs="Arial"/>
          <w:szCs w:val="24"/>
        </w:rPr>
        <w:t xml:space="preserve">buse </w:t>
      </w:r>
      <w:r w:rsidR="00D842EC">
        <w:rPr>
          <w:rFonts w:cs="Arial"/>
          <w:szCs w:val="24"/>
        </w:rPr>
        <w:t xml:space="preserve">in such rehabilitation centres </w:t>
      </w:r>
      <w:r w:rsidR="005C44FD">
        <w:rPr>
          <w:rFonts w:cs="Arial"/>
          <w:szCs w:val="24"/>
        </w:rPr>
        <w:t>were</w:t>
      </w:r>
      <w:r w:rsidR="00D842EC" w:rsidRPr="00863BA4">
        <w:rPr>
          <w:rFonts w:cs="Arial"/>
          <w:szCs w:val="24"/>
        </w:rPr>
        <w:t xml:space="preserve"> reported in Bosaso, where child rehabilitation centres are very common.</w:t>
      </w:r>
      <w:r w:rsidR="005C44FD">
        <w:rPr>
          <w:rFonts w:cs="Arial"/>
          <w:szCs w:val="24"/>
        </w:rPr>
        <w:t xml:space="preserve"> It is perpetrated by teachers against the youth within the facilities, often in exchange for different small favours. </w:t>
      </w:r>
    </w:p>
    <w:p w14:paraId="3D645EB2" w14:textId="77777777" w:rsidR="00FD21D6" w:rsidRDefault="00FD21D6" w:rsidP="00E249C6">
      <w:pPr>
        <w:rPr>
          <w:rFonts w:cs="Arial"/>
          <w:szCs w:val="24"/>
        </w:rPr>
      </w:pPr>
    </w:p>
    <w:p w14:paraId="151FC80D" w14:textId="11F9F0E8" w:rsidR="00FE2879" w:rsidRPr="00863BA4" w:rsidRDefault="00FE2879" w:rsidP="00E249C6">
      <w:pPr>
        <w:rPr>
          <w:rFonts w:cs="Arial"/>
          <w:szCs w:val="24"/>
        </w:rPr>
      </w:pPr>
      <w:r w:rsidRPr="00863BA4">
        <w:rPr>
          <w:rFonts w:cs="Arial"/>
          <w:szCs w:val="24"/>
        </w:rPr>
        <w:t xml:space="preserve">In Somaliland, </w:t>
      </w:r>
      <w:r w:rsidR="00CC582D">
        <w:rPr>
          <w:rFonts w:cs="Arial"/>
          <w:szCs w:val="24"/>
        </w:rPr>
        <w:t>schools were also the sites of the</w:t>
      </w:r>
      <w:r w:rsidRPr="00863BA4">
        <w:rPr>
          <w:rFonts w:cs="Arial"/>
          <w:szCs w:val="24"/>
        </w:rPr>
        <w:t xml:space="preserve"> highest </w:t>
      </w:r>
      <w:r w:rsidR="00CC582D">
        <w:rPr>
          <w:rFonts w:cs="Arial"/>
          <w:szCs w:val="24"/>
        </w:rPr>
        <w:t xml:space="preserve">SEA </w:t>
      </w:r>
      <w:r w:rsidRPr="00863BA4">
        <w:rPr>
          <w:rFonts w:cs="Arial"/>
          <w:szCs w:val="24"/>
        </w:rPr>
        <w:t>risk</w:t>
      </w:r>
      <w:r w:rsidR="00CC582D">
        <w:rPr>
          <w:rFonts w:cs="Arial"/>
          <w:szCs w:val="24"/>
        </w:rPr>
        <w:t>s</w:t>
      </w:r>
      <w:r w:rsidRPr="00863BA4">
        <w:rPr>
          <w:rFonts w:cs="Arial"/>
          <w:szCs w:val="24"/>
        </w:rPr>
        <w:t xml:space="preserve">. Comparatively, </w:t>
      </w:r>
      <w:r w:rsidR="00DC6610">
        <w:rPr>
          <w:rFonts w:cs="Arial"/>
          <w:szCs w:val="24"/>
        </w:rPr>
        <w:t xml:space="preserve">in our research, </w:t>
      </w:r>
      <w:r w:rsidRPr="00863BA4">
        <w:rPr>
          <w:rFonts w:cs="Arial"/>
          <w:szCs w:val="24"/>
        </w:rPr>
        <w:t xml:space="preserve">Somaliland </w:t>
      </w:r>
      <w:r w:rsidR="000C196A">
        <w:rPr>
          <w:rFonts w:cs="Arial"/>
          <w:szCs w:val="24"/>
        </w:rPr>
        <w:t xml:space="preserve">illustrates </w:t>
      </w:r>
      <w:r w:rsidR="00CC582D">
        <w:rPr>
          <w:rFonts w:cs="Arial"/>
          <w:szCs w:val="24"/>
        </w:rPr>
        <w:t>far</w:t>
      </w:r>
      <w:r w:rsidRPr="00863BA4">
        <w:rPr>
          <w:rFonts w:cs="Arial"/>
          <w:szCs w:val="24"/>
        </w:rPr>
        <w:t xml:space="preserve"> fewer incidents of SEA, however the </w:t>
      </w:r>
      <w:r w:rsidR="001A2C1E" w:rsidRPr="00863BA4">
        <w:rPr>
          <w:rFonts w:cs="Arial"/>
          <w:szCs w:val="24"/>
        </w:rPr>
        <w:t>risk is highest for girls in educational facilities.</w:t>
      </w:r>
      <w:r w:rsidR="009C443D" w:rsidRPr="00863BA4">
        <w:rPr>
          <w:rFonts w:cs="Arial"/>
          <w:szCs w:val="24"/>
        </w:rPr>
        <w:t xml:space="preserve"> There are many privately run educational facilities</w:t>
      </w:r>
      <w:r w:rsidR="007D0581">
        <w:rPr>
          <w:rFonts w:cs="Arial"/>
          <w:szCs w:val="24"/>
        </w:rPr>
        <w:t xml:space="preserve"> in Somaliland</w:t>
      </w:r>
      <w:r w:rsidR="009C443D" w:rsidRPr="00863BA4">
        <w:rPr>
          <w:rFonts w:cs="Arial"/>
          <w:szCs w:val="24"/>
        </w:rPr>
        <w:t xml:space="preserve">, alongside schools operated by humanitarian actors in Burao. Generally, the privately run facilities </w:t>
      </w:r>
      <w:r w:rsidR="007D0581">
        <w:rPr>
          <w:rFonts w:cs="Arial"/>
          <w:szCs w:val="24"/>
        </w:rPr>
        <w:t xml:space="preserve">appear to be </w:t>
      </w:r>
      <w:r w:rsidR="009C443D" w:rsidRPr="00863BA4">
        <w:rPr>
          <w:rFonts w:cs="Arial"/>
          <w:szCs w:val="24"/>
        </w:rPr>
        <w:t xml:space="preserve">much more at-risk with regards to </w:t>
      </w:r>
      <w:r w:rsidR="007D0581">
        <w:rPr>
          <w:rFonts w:cs="Arial"/>
          <w:szCs w:val="24"/>
        </w:rPr>
        <w:t>abuse</w:t>
      </w:r>
      <w:r w:rsidR="009C443D" w:rsidRPr="00863BA4">
        <w:rPr>
          <w:rFonts w:cs="Arial"/>
          <w:szCs w:val="24"/>
        </w:rPr>
        <w:t xml:space="preserve"> compared to the humanitarian facilities. </w:t>
      </w:r>
      <w:r w:rsidR="004E60A6" w:rsidRPr="00863BA4">
        <w:rPr>
          <w:rFonts w:cs="Arial"/>
          <w:szCs w:val="24"/>
        </w:rPr>
        <w:t xml:space="preserve">However, there were two mentions in the </w:t>
      </w:r>
      <w:r w:rsidR="007D0581">
        <w:rPr>
          <w:rFonts w:cs="Arial"/>
          <w:szCs w:val="24"/>
        </w:rPr>
        <w:t xml:space="preserve">research </w:t>
      </w:r>
      <w:r w:rsidR="004E60A6" w:rsidRPr="00863BA4">
        <w:rPr>
          <w:rFonts w:cs="Arial"/>
          <w:szCs w:val="24"/>
        </w:rPr>
        <w:t xml:space="preserve">data around </w:t>
      </w:r>
      <w:r w:rsidR="00AD02AF" w:rsidRPr="00863BA4">
        <w:rPr>
          <w:rFonts w:cs="Arial"/>
          <w:szCs w:val="24"/>
        </w:rPr>
        <w:t>teachers in humanitarian</w:t>
      </w:r>
      <w:r w:rsidR="007D0581">
        <w:rPr>
          <w:rFonts w:cs="Arial"/>
          <w:szCs w:val="24"/>
        </w:rPr>
        <w:t>-</w:t>
      </w:r>
      <w:r w:rsidR="00AD02AF" w:rsidRPr="00863BA4">
        <w:rPr>
          <w:rFonts w:cs="Arial"/>
          <w:szCs w:val="24"/>
        </w:rPr>
        <w:t xml:space="preserve">run </w:t>
      </w:r>
      <w:r w:rsidR="007D0581">
        <w:rPr>
          <w:rFonts w:cs="Arial"/>
          <w:szCs w:val="24"/>
        </w:rPr>
        <w:t xml:space="preserve">educational </w:t>
      </w:r>
      <w:r w:rsidR="00AD02AF" w:rsidRPr="00863BA4">
        <w:rPr>
          <w:rFonts w:cs="Arial"/>
          <w:szCs w:val="24"/>
        </w:rPr>
        <w:t xml:space="preserve">facilities </w:t>
      </w:r>
      <w:r w:rsidR="000D71F6" w:rsidRPr="00863BA4">
        <w:rPr>
          <w:rFonts w:cs="Arial"/>
          <w:szCs w:val="24"/>
        </w:rPr>
        <w:t>eliciting</w:t>
      </w:r>
      <w:r w:rsidR="00AD02AF" w:rsidRPr="00863BA4">
        <w:rPr>
          <w:rFonts w:cs="Arial"/>
          <w:szCs w:val="24"/>
        </w:rPr>
        <w:t xml:space="preserve"> </w:t>
      </w:r>
      <w:r w:rsidR="004E60A6" w:rsidRPr="00863BA4">
        <w:rPr>
          <w:rFonts w:cs="Arial"/>
          <w:szCs w:val="24"/>
        </w:rPr>
        <w:t xml:space="preserve">sexual favours </w:t>
      </w:r>
      <w:r w:rsidR="00AD02AF" w:rsidRPr="00863BA4">
        <w:rPr>
          <w:rFonts w:cs="Arial"/>
          <w:szCs w:val="24"/>
        </w:rPr>
        <w:t xml:space="preserve">in exchange for </w:t>
      </w:r>
      <w:r w:rsidR="004E60A6" w:rsidRPr="00863BA4">
        <w:rPr>
          <w:rFonts w:cs="Arial"/>
          <w:szCs w:val="24"/>
        </w:rPr>
        <w:t xml:space="preserve">access to </w:t>
      </w:r>
      <w:r w:rsidR="00AD02AF" w:rsidRPr="00863BA4">
        <w:rPr>
          <w:rFonts w:cs="Arial"/>
          <w:szCs w:val="24"/>
        </w:rPr>
        <w:t xml:space="preserve">these </w:t>
      </w:r>
      <w:r w:rsidR="004E60A6" w:rsidRPr="00863BA4">
        <w:rPr>
          <w:rFonts w:cs="Arial"/>
          <w:szCs w:val="24"/>
        </w:rPr>
        <w:t>schools</w:t>
      </w:r>
      <w:r w:rsidR="007D0581">
        <w:rPr>
          <w:rFonts w:cs="Arial"/>
          <w:szCs w:val="24"/>
        </w:rPr>
        <w:t>,</w:t>
      </w:r>
      <w:r w:rsidR="004E60A6" w:rsidRPr="00863BA4">
        <w:rPr>
          <w:rFonts w:cs="Arial"/>
          <w:szCs w:val="24"/>
        </w:rPr>
        <w:t xml:space="preserve"> </w:t>
      </w:r>
      <w:r w:rsidR="00AD02AF" w:rsidRPr="00863BA4">
        <w:rPr>
          <w:rFonts w:cs="Arial"/>
          <w:szCs w:val="24"/>
        </w:rPr>
        <w:t xml:space="preserve">from young girls from poor families </w:t>
      </w:r>
      <w:r w:rsidR="004E60A6" w:rsidRPr="00863BA4">
        <w:rPr>
          <w:rFonts w:cs="Arial"/>
          <w:szCs w:val="24"/>
        </w:rPr>
        <w:t xml:space="preserve">in Burao. </w:t>
      </w:r>
    </w:p>
    <w:p w14:paraId="45432628" w14:textId="77777777" w:rsidR="00FD21D6" w:rsidRDefault="00FD21D6" w:rsidP="00E249C6">
      <w:pPr>
        <w:pStyle w:val="Titolo3"/>
        <w:spacing w:before="0"/>
        <w:rPr>
          <w:rFonts w:cs="Arial"/>
        </w:rPr>
      </w:pPr>
    </w:p>
    <w:p w14:paraId="5984EE93" w14:textId="14BCCBE3" w:rsidR="007D0581" w:rsidRDefault="007D0581" w:rsidP="007D0581">
      <w:pPr>
        <w:pStyle w:val="Titolo4"/>
        <w:rPr>
          <w:shd w:val="clear" w:color="auto" w:fill="FFFFFF"/>
        </w:rPr>
      </w:pPr>
      <w:r w:rsidRPr="00290043">
        <w:rPr>
          <w:shd w:val="clear" w:color="auto" w:fill="FFFFFF"/>
        </w:rPr>
        <w:t xml:space="preserve">SEA in the </w:t>
      </w:r>
      <w:r>
        <w:rPr>
          <w:shd w:val="clear" w:color="auto" w:fill="FFFFFF"/>
        </w:rPr>
        <w:t>health</w:t>
      </w:r>
      <w:r w:rsidRPr="00290043">
        <w:rPr>
          <w:shd w:val="clear" w:color="auto" w:fill="FFFFFF"/>
        </w:rPr>
        <w:t xml:space="preserve"> sector</w:t>
      </w:r>
      <w:r>
        <w:rPr>
          <w:shd w:val="clear" w:color="auto" w:fill="FFFFFF"/>
        </w:rPr>
        <w:t xml:space="preserve"> (where health facilities are supported by humanitarian actors)</w:t>
      </w:r>
    </w:p>
    <w:p w14:paraId="77C903BD" w14:textId="0E1987A9" w:rsidR="00306A2B" w:rsidRDefault="000F621A" w:rsidP="00E249C6">
      <w:pPr>
        <w:rPr>
          <w:rFonts w:cs="Arial"/>
          <w:szCs w:val="24"/>
        </w:rPr>
      </w:pPr>
      <w:r w:rsidRPr="00863BA4">
        <w:rPr>
          <w:rFonts w:cs="Arial"/>
          <w:szCs w:val="24"/>
        </w:rPr>
        <w:t xml:space="preserve">In southern Somalia, there were several cases </w:t>
      </w:r>
      <w:r w:rsidR="00B22A83">
        <w:rPr>
          <w:rFonts w:cs="Arial"/>
          <w:szCs w:val="24"/>
        </w:rPr>
        <w:t>reported</w:t>
      </w:r>
      <w:r w:rsidR="00B22A83" w:rsidRPr="00863BA4">
        <w:rPr>
          <w:rFonts w:cs="Arial"/>
          <w:szCs w:val="24"/>
        </w:rPr>
        <w:t xml:space="preserve"> </w:t>
      </w:r>
      <w:r w:rsidRPr="00863BA4">
        <w:rPr>
          <w:rFonts w:cs="Arial"/>
          <w:szCs w:val="24"/>
        </w:rPr>
        <w:t>of sexual abuse by health workers</w:t>
      </w:r>
      <w:r w:rsidR="00CC2C09">
        <w:rPr>
          <w:rFonts w:cs="Arial"/>
          <w:szCs w:val="24"/>
        </w:rPr>
        <w:t>,</w:t>
      </w:r>
      <w:r w:rsidRPr="00863BA4">
        <w:rPr>
          <w:rFonts w:cs="Arial"/>
          <w:szCs w:val="24"/>
        </w:rPr>
        <w:t xml:space="preserve"> in both IDP and host community settings.</w:t>
      </w:r>
      <w:r w:rsidR="001206A4" w:rsidRPr="00863BA4">
        <w:rPr>
          <w:rFonts w:cs="Arial"/>
          <w:szCs w:val="24"/>
        </w:rPr>
        <w:t xml:space="preserve"> </w:t>
      </w:r>
      <w:r w:rsidR="00CC2C09">
        <w:rPr>
          <w:rFonts w:cs="Arial"/>
          <w:szCs w:val="24"/>
        </w:rPr>
        <w:t>Where th</w:t>
      </w:r>
      <w:r w:rsidR="00B22A83">
        <w:rPr>
          <w:rFonts w:cs="Arial"/>
          <w:szCs w:val="24"/>
        </w:rPr>
        <w:t>ese</w:t>
      </w:r>
      <w:r w:rsidR="00CC2C09">
        <w:rPr>
          <w:rFonts w:cs="Arial"/>
          <w:szCs w:val="24"/>
        </w:rPr>
        <w:t xml:space="preserve"> took place in health facilities supported by the humanitarian sector</w:t>
      </w:r>
      <w:r w:rsidR="00482D61">
        <w:rPr>
          <w:rFonts w:cs="Arial"/>
          <w:szCs w:val="24"/>
        </w:rPr>
        <w:t>,</w:t>
      </w:r>
      <w:r w:rsidR="00F22E65">
        <w:rPr>
          <w:rFonts w:cs="Arial"/>
          <w:szCs w:val="24"/>
        </w:rPr>
        <w:t xml:space="preserve"> </w:t>
      </w:r>
      <w:r w:rsidR="00CC2C09">
        <w:rPr>
          <w:rFonts w:cs="Arial"/>
          <w:szCs w:val="24"/>
        </w:rPr>
        <w:t xml:space="preserve">or </w:t>
      </w:r>
      <w:r w:rsidR="00F22E65">
        <w:rPr>
          <w:rFonts w:cs="Arial"/>
          <w:szCs w:val="24"/>
        </w:rPr>
        <w:t xml:space="preserve">in facilities </w:t>
      </w:r>
      <w:r w:rsidR="00B22A83">
        <w:rPr>
          <w:rFonts w:cs="Arial"/>
          <w:szCs w:val="24"/>
        </w:rPr>
        <w:t xml:space="preserve">which are </w:t>
      </w:r>
      <w:r w:rsidR="00CC2C09">
        <w:rPr>
          <w:rFonts w:cs="Arial"/>
          <w:szCs w:val="24"/>
        </w:rPr>
        <w:t xml:space="preserve">serving aid beneficiaries, these cases of abuse could constitute SEA. </w:t>
      </w:r>
    </w:p>
    <w:p w14:paraId="4AC367EA" w14:textId="77777777" w:rsidR="00306A2B" w:rsidRDefault="00306A2B" w:rsidP="00E249C6">
      <w:pPr>
        <w:rPr>
          <w:rFonts w:cs="Arial"/>
          <w:szCs w:val="24"/>
        </w:rPr>
      </w:pPr>
    </w:p>
    <w:p w14:paraId="466A20E7" w14:textId="3210AF25" w:rsidR="00306A2B" w:rsidRPr="00863BA4" w:rsidRDefault="00306A2B" w:rsidP="00306A2B">
      <w:pPr>
        <w:rPr>
          <w:rFonts w:cs="Arial"/>
          <w:szCs w:val="24"/>
        </w:rPr>
      </w:pPr>
      <w:r>
        <w:rPr>
          <w:rFonts w:cs="Arial"/>
          <w:szCs w:val="24"/>
        </w:rPr>
        <w:t xml:space="preserve">One </w:t>
      </w:r>
      <w:r w:rsidR="00BB5151">
        <w:rPr>
          <w:rFonts w:cs="Arial"/>
          <w:szCs w:val="24"/>
        </w:rPr>
        <w:t>of the ways in which this is playing out, i</w:t>
      </w:r>
      <w:r>
        <w:rPr>
          <w:rFonts w:cs="Arial"/>
          <w:szCs w:val="24"/>
        </w:rPr>
        <w:t>s where</w:t>
      </w:r>
      <w:r w:rsidRPr="00863BA4">
        <w:rPr>
          <w:rFonts w:cs="Arial"/>
          <w:szCs w:val="24"/>
        </w:rPr>
        <w:t xml:space="preserve"> medical clinic staff promise</w:t>
      </w:r>
      <w:r>
        <w:rPr>
          <w:rFonts w:cs="Arial"/>
          <w:szCs w:val="24"/>
        </w:rPr>
        <w:t>d</w:t>
      </w:r>
      <w:r w:rsidRPr="00863BA4">
        <w:rPr>
          <w:rFonts w:cs="Arial"/>
          <w:szCs w:val="24"/>
        </w:rPr>
        <w:t xml:space="preserve"> access to treatment</w:t>
      </w:r>
      <w:r>
        <w:rPr>
          <w:rFonts w:cs="Arial"/>
          <w:szCs w:val="24"/>
        </w:rPr>
        <w:t>,</w:t>
      </w:r>
      <w:r w:rsidRPr="00863BA4">
        <w:rPr>
          <w:rFonts w:cs="Arial"/>
          <w:szCs w:val="24"/>
        </w:rPr>
        <w:t xml:space="preserve"> in exchange for sexual favours</w:t>
      </w:r>
      <w:r w:rsidR="001A1CB6">
        <w:rPr>
          <w:rFonts w:cs="Arial"/>
          <w:szCs w:val="24"/>
        </w:rPr>
        <w:t>,</w:t>
      </w:r>
      <w:r w:rsidRPr="00863BA4">
        <w:rPr>
          <w:rFonts w:cs="Arial"/>
          <w:szCs w:val="24"/>
        </w:rPr>
        <w:t xml:space="preserve"> from beneficiaries or their famil</w:t>
      </w:r>
      <w:r w:rsidR="001A1CB6">
        <w:rPr>
          <w:rFonts w:cs="Arial"/>
          <w:szCs w:val="24"/>
        </w:rPr>
        <w:t>y members</w:t>
      </w:r>
      <w:r w:rsidRPr="00863BA4">
        <w:rPr>
          <w:rFonts w:cs="Arial"/>
          <w:szCs w:val="24"/>
        </w:rPr>
        <w:t>. This was reported in Baidoa and Kismayo. In</w:t>
      </w:r>
      <w:r w:rsidR="00F22E65">
        <w:rPr>
          <w:rFonts w:cs="Arial"/>
          <w:szCs w:val="24"/>
        </w:rPr>
        <w:t xml:space="preserve"> one case in</w:t>
      </w:r>
      <w:r w:rsidRPr="00863BA4">
        <w:rPr>
          <w:rFonts w:cs="Arial"/>
          <w:szCs w:val="24"/>
        </w:rPr>
        <w:t xml:space="preserve"> Baidoa, a </w:t>
      </w:r>
      <w:r w:rsidR="00F22E65">
        <w:rPr>
          <w:rFonts w:cs="Arial"/>
          <w:szCs w:val="24"/>
        </w:rPr>
        <w:t>staff member</w:t>
      </w:r>
      <w:r w:rsidRPr="00863BA4">
        <w:rPr>
          <w:rFonts w:cs="Arial"/>
          <w:szCs w:val="24"/>
        </w:rPr>
        <w:t xml:space="preserve"> working at a </w:t>
      </w:r>
      <w:r w:rsidR="0014717C">
        <w:rPr>
          <w:rFonts w:cs="Arial"/>
          <w:szCs w:val="24"/>
        </w:rPr>
        <w:t>clinic</w:t>
      </w:r>
      <w:r w:rsidR="00F22E65">
        <w:rPr>
          <w:rFonts w:cs="Arial"/>
          <w:szCs w:val="24"/>
        </w:rPr>
        <w:t>,</w:t>
      </w:r>
      <w:r w:rsidRPr="00863BA4">
        <w:rPr>
          <w:rFonts w:cs="Arial"/>
          <w:szCs w:val="24"/>
        </w:rPr>
        <w:t xml:space="preserve"> promised a beneficiary treatment in exchange for repeated sexual favours. This person was reported to the clinic, and subsequently fired. </w:t>
      </w:r>
    </w:p>
    <w:p w14:paraId="707D1E93" w14:textId="77777777" w:rsidR="00306A2B" w:rsidRDefault="00306A2B" w:rsidP="00306A2B">
      <w:pPr>
        <w:rPr>
          <w:rFonts w:cs="Arial"/>
          <w:szCs w:val="24"/>
        </w:rPr>
      </w:pPr>
    </w:p>
    <w:p w14:paraId="1599CCDC" w14:textId="71C6C1A5" w:rsidR="00221F13" w:rsidRPr="00863BA4" w:rsidRDefault="00BB5151" w:rsidP="00E249C6">
      <w:pPr>
        <w:rPr>
          <w:rFonts w:cs="Arial"/>
          <w:szCs w:val="24"/>
        </w:rPr>
      </w:pPr>
      <w:r>
        <w:rPr>
          <w:rFonts w:cs="Arial"/>
          <w:szCs w:val="24"/>
        </w:rPr>
        <w:t>Another</w:t>
      </w:r>
      <w:r w:rsidR="001206A4" w:rsidRPr="00863BA4">
        <w:rPr>
          <w:rFonts w:cs="Arial"/>
          <w:szCs w:val="24"/>
        </w:rPr>
        <w:t xml:space="preserve"> </w:t>
      </w:r>
      <w:r w:rsidR="0066655D">
        <w:rPr>
          <w:rFonts w:cs="Arial"/>
          <w:szCs w:val="24"/>
        </w:rPr>
        <w:t>place where abuse was occurring,</w:t>
      </w:r>
      <w:r w:rsidR="001206A4" w:rsidRPr="00863BA4">
        <w:rPr>
          <w:rFonts w:cs="Arial"/>
          <w:szCs w:val="24"/>
        </w:rPr>
        <w:t xml:space="preserve"> was </w:t>
      </w:r>
      <w:r w:rsidR="0066655D">
        <w:rPr>
          <w:rFonts w:cs="Arial"/>
          <w:szCs w:val="24"/>
        </w:rPr>
        <w:t xml:space="preserve">in </w:t>
      </w:r>
      <w:r w:rsidR="001206A4" w:rsidRPr="00863BA4">
        <w:rPr>
          <w:rFonts w:cs="Arial"/>
          <w:szCs w:val="24"/>
        </w:rPr>
        <w:t xml:space="preserve">jobs being </w:t>
      </w:r>
      <w:r w:rsidR="0066655D">
        <w:rPr>
          <w:rFonts w:cs="Arial"/>
          <w:szCs w:val="24"/>
        </w:rPr>
        <w:t>provided</w:t>
      </w:r>
      <w:r w:rsidR="001206A4" w:rsidRPr="00863BA4">
        <w:rPr>
          <w:rFonts w:cs="Arial"/>
          <w:szCs w:val="24"/>
        </w:rPr>
        <w:t xml:space="preserve"> by medical facility staff in exchange for sexual favours from women.</w:t>
      </w:r>
      <w:r w:rsidR="00E87EA7" w:rsidRPr="00863BA4">
        <w:rPr>
          <w:rFonts w:cs="Arial"/>
          <w:szCs w:val="24"/>
        </w:rPr>
        <w:t xml:space="preserve"> </w:t>
      </w:r>
      <w:r w:rsidR="003A3184" w:rsidRPr="00863BA4">
        <w:rPr>
          <w:rFonts w:cs="Arial"/>
          <w:szCs w:val="24"/>
        </w:rPr>
        <w:t xml:space="preserve">This </w:t>
      </w:r>
      <w:r w:rsidR="00DD38F6">
        <w:rPr>
          <w:rFonts w:cs="Arial"/>
          <w:szCs w:val="24"/>
        </w:rPr>
        <w:t xml:space="preserve">came up most frequently </w:t>
      </w:r>
      <w:r w:rsidR="003A3184" w:rsidRPr="00863BA4">
        <w:rPr>
          <w:rFonts w:cs="Arial"/>
          <w:szCs w:val="24"/>
        </w:rPr>
        <w:t>in Kismayo</w:t>
      </w:r>
      <w:r w:rsidR="00C95F70" w:rsidRPr="00863BA4">
        <w:rPr>
          <w:rFonts w:cs="Arial"/>
          <w:szCs w:val="24"/>
        </w:rPr>
        <w:t xml:space="preserve">, </w:t>
      </w:r>
      <w:r w:rsidR="00CA6FF2" w:rsidRPr="00863BA4">
        <w:rPr>
          <w:rFonts w:cs="Arial"/>
          <w:szCs w:val="24"/>
        </w:rPr>
        <w:t xml:space="preserve">in which </w:t>
      </w:r>
      <w:r w:rsidR="00C95F70" w:rsidRPr="00863BA4">
        <w:rPr>
          <w:rFonts w:cs="Arial"/>
          <w:szCs w:val="24"/>
        </w:rPr>
        <w:t xml:space="preserve">there were three reports of </w:t>
      </w:r>
      <w:r w:rsidR="00A10E27" w:rsidRPr="00863BA4">
        <w:rPr>
          <w:rFonts w:cs="Arial"/>
          <w:szCs w:val="24"/>
        </w:rPr>
        <w:t xml:space="preserve">staff </w:t>
      </w:r>
      <w:r w:rsidR="00C95F70" w:rsidRPr="00863BA4">
        <w:rPr>
          <w:rFonts w:cs="Arial"/>
          <w:szCs w:val="24"/>
        </w:rPr>
        <w:t xml:space="preserve">working </w:t>
      </w:r>
      <w:r w:rsidR="00A10E27" w:rsidRPr="00863BA4">
        <w:rPr>
          <w:rFonts w:cs="Arial"/>
          <w:szCs w:val="24"/>
        </w:rPr>
        <w:t xml:space="preserve">at </w:t>
      </w:r>
      <w:r w:rsidR="00C95F70" w:rsidRPr="00863BA4">
        <w:rPr>
          <w:rFonts w:cs="Arial"/>
          <w:szCs w:val="24"/>
        </w:rPr>
        <w:t xml:space="preserve">humanitarian </w:t>
      </w:r>
      <w:r w:rsidR="00CA6FF2" w:rsidRPr="00863BA4">
        <w:rPr>
          <w:rFonts w:cs="Arial"/>
          <w:szCs w:val="24"/>
        </w:rPr>
        <w:t xml:space="preserve">medical clinics </w:t>
      </w:r>
      <w:r w:rsidR="00C95F70" w:rsidRPr="00863BA4">
        <w:rPr>
          <w:rFonts w:cs="Arial"/>
          <w:szCs w:val="24"/>
        </w:rPr>
        <w:t xml:space="preserve">eliciting </w:t>
      </w:r>
      <w:r w:rsidR="00276CDD" w:rsidRPr="00863BA4">
        <w:rPr>
          <w:rFonts w:cs="Arial"/>
          <w:szCs w:val="24"/>
        </w:rPr>
        <w:t>sex for jobs</w:t>
      </w:r>
      <w:r w:rsidR="00C95F70" w:rsidRPr="00863BA4">
        <w:rPr>
          <w:rFonts w:cs="Arial"/>
          <w:szCs w:val="24"/>
        </w:rPr>
        <w:t xml:space="preserve"> from </w:t>
      </w:r>
      <w:r w:rsidR="00DD38F6" w:rsidRPr="00863BA4">
        <w:rPr>
          <w:rFonts w:cs="Arial"/>
          <w:szCs w:val="24"/>
        </w:rPr>
        <w:t>poor</w:t>
      </w:r>
      <w:r w:rsidR="00C95F70" w:rsidRPr="00863BA4">
        <w:rPr>
          <w:rFonts w:cs="Arial"/>
          <w:szCs w:val="24"/>
        </w:rPr>
        <w:t xml:space="preserve"> women</w:t>
      </w:r>
      <w:r w:rsidR="00DD38F6">
        <w:rPr>
          <w:rFonts w:cs="Arial"/>
          <w:szCs w:val="24"/>
        </w:rPr>
        <w:t xml:space="preserve"> – p</w:t>
      </w:r>
      <w:r w:rsidR="00C95F70" w:rsidRPr="00863BA4">
        <w:rPr>
          <w:rFonts w:cs="Arial"/>
          <w:szCs w:val="24"/>
        </w:rPr>
        <w:t xml:space="preserve">romising them </w:t>
      </w:r>
      <w:r w:rsidR="00225591" w:rsidRPr="00863BA4">
        <w:rPr>
          <w:rFonts w:cs="Arial"/>
          <w:szCs w:val="24"/>
        </w:rPr>
        <w:t>employment</w:t>
      </w:r>
      <w:r w:rsidR="00C95F70" w:rsidRPr="00863BA4">
        <w:rPr>
          <w:rFonts w:cs="Arial"/>
          <w:szCs w:val="24"/>
        </w:rPr>
        <w:t xml:space="preserve"> as nurses</w:t>
      </w:r>
      <w:r w:rsidR="00DD38F6">
        <w:rPr>
          <w:rFonts w:cs="Arial"/>
          <w:szCs w:val="24"/>
        </w:rPr>
        <w:t>,</w:t>
      </w:r>
      <w:r w:rsidR="00C95F70" w:rsidRPr="00863BA4">
        <w:rPr>
          <w:rFonts w:cs="Arial"/>
          <w:szCs w:val="24"/>
        </w:rPr>
        <w:t xml:space="preserve"> or temporary contracts within the facilities</w:t>
      </w:r>
      <w:r w:rsidR="00276CDD" w:rsidRPr="00863BA4">
        <w:rPr>
          <w:rFonts w:cs="Arial"/>
          <w:szCs w:val="24"/>
        </w:rPr>
        <w:t xml:space="preserve">. </w:t>
      </w:r>
      <w:r w:rsidR="00221F13" w:rsidRPr="00863BA4">
        <w:rPr>
          <w:rFonts w:cs="Arial"/>
          <w:szCs w:val="24"/>
        </w:rPr>
        <w:t xml:space="preserve">One of the cases </w:t>
      </w:r>
      <w:r w:rsidR="00121BE3" w:rsidRPr="00863BA4">
        <w:rPr>
          <w:rFonts w:cs="Arial"/>
          <w:szCs w:val="24"/>
        </w:rPr>
        <w:t xml:space="preserve">mentioned several times in </w:t>
      </w:r>
      <w:r w:rsidR="00221F13" w:rsidRPr="00863BA4">
        <w:rPr>
          <w:rFonts w:cs="Arial"/>
          <w:szCs w:val="24"/>
        </w:rPr>
        <w:t>Burao</w:t>
      </w:r>
      <w:r w:rsidR="00D73ACA">
        <w:rPr>
          <w:rFonts w:cs="Arial"/>
          <w:szCs w:val="24"/>
        </w:rPr>
        <w:t>,</w:t>
      </w:r>
      <w:r w:rsidR="00221F13" w:rsidRPr="00863BA4">
        <w:rPr>
          <w:rFonts w:cs="Arial"/>
          <w:szCs w:val="24"/>
        </w:rPr>
        <w:t xml:space="preserve"> was a case of </w:t>
      </w:r>
      <w:r w:rsidR="00D73ACA">
        <w:rPr>
          <w:rFonts w:cs="Arial"/>
          <w:szCs w:val="24"/>
        </w:rPr>
        <w:t xml:space="preserve">abuse </w:t>
      </w:r>
      <w:r w:rsidR="00221F13" w:rsidRPr="00863BA4">
        <w:rPr>
          <w:rFonts w:cs="Arial"/>
          <w:szCs w:val="24"/>
        </w:rPr>
        <w:t xml:space="preserve">by an owner of a </w:t>
      </w:r>
      <w:r w:rsidR="000B7037" w:rsidRPr="00863BA4">
        <w:rPr>
          <w:rFonts w:cs="Arial"/>
          <w:szCs w:val="24"/>
        </w:rPr>
        <w:t xml:space="preserve">private </w:t>
      </w:r>
      <w:r w:rsidR="00221F13" w:rsidRPr="00863BA4">
        <w:rPr>
          <w:rFonts w:cs="Arial"/>
          <w:szCs w:val="24"/>
        </w:rPr>
        <w:t xml:space="preserve">hospital and a </w:t>
      </w:r>
      <w:r w:rsidR="00D73ACA" w:rsidRPr="00863BA4">
        <w:rPr>
          <w:rFonts w:cs="Arial"/>
          <w:szCs w:val="24"/>
        </w:rPr>
        <w:t>19-year-old</w:t>
      </w:r>
      <w:r w:rsidR="00221F13" w:rsidRPr="00863BA4">
        <w:rPr>
          <w:rFonts w:cs="Arial"/>
          <w:szCs w:val="24"/>
        </w:rPr>
        <w:t xml:space="preserve"> girl. The girl was from a </w:t>
      </w:r>
      <w:r w:rsidR="00555C04">
        <w:rPr>
          <w:rFonts w:cs="Arial"/>
          <w:szCs w:val="24"/>
        </w:rPr>
        <w:t>poor</w:t>
      </w:r>
      <w:r w:rsidR="00221F13" w:rsidRPr="00863BA4">
        <w:rPr>
          <w:rFonts w:cs="Arial"/>
          <w:szCs w:val="24"/>
        </w:rPr>
        <w:t xml:space="preserve"> family</w:t>
      </w:r>
      <w:r w:rsidR="0013736C" w:rsidRPr="00863BA4">
        <w:rPr>
          <w:rFonts w:cs="Arial"/>
          <w:szCs w:val="24"/>
        </w:rPr>
        <w:t xml:space="preserve">, and was engaging in a relationship with this man. He promised her a job and </w:t>
      </w:r>
      <w:r w:rsidR="00121BE3" w:rsidRPr="00863BA4">
        <w:rPr>
          <w:rFonts w:cs="Arial"/>
          <w:szCs w:val="24"/>
        </w:rPr>
        <w:t xml:space="preserve">helped her financially in exchange for sex. </w:t>
      </w:r>
      <w:r w:rsidR="0014717C">
        <w:rPr>
          <w:rFonts w:cs="Arial"/>
          <w:szCs w:val="24"/>
        </w:rPr>
        <w:t xml:space="preserve">This private hospital was not </w:t>
      </w:r>
      <w:r w:rsidR="0014717C">
        <w:rPr>
          <w:rFonts w:cs="Arial"/>
          <w:szCs w:val="24"/>
        </w:rPr>
        <w:lastRenderedPageBreak/>
        <w:t xml:space="preserve">supported by humanitarian, but deserves mentioning as it illustrates how abuse plays out in Burao. </w:t>
      </w:r>
    </w:p>
    <w:p w14:paraId="73E83923" w14:textId="2E1721CD" w:rsidR="00FD21D6" w:rsidRDefault="00FD21D6" w:rsidP="00E249C6">
      <w:pPr>
        <w:pStyle w:val="Titolo2"/>
        <w:spacing w:before="0"/>
        <w:rPr>
          <w:rFonts w:cs="Arial"/>
          <w:szCs w:val="24"/>
        </w:rPr>
      </w:pPr>
    </w:p>
    <w:p w14:paraId="2370AC0E" w14:textId="242E8F8A" w:rsidR="00555C04" w:rsidRDefault="00555C04" w:rsidP="00555C04">
      <w:pPr>
        <w:pStyle w:val="Titolo4"/>
      </w:pPr>
      <w:r>
        <w:t>SEA by business contractors working in the humanitarian space</w:t>
      </w:r>
    </w:p>
    <w:p w14:paraId="351D28AB" w14:textId="3F5C4801" w:rsidR="007C47AB" w:rsidRPr="00863BA4" w:rsidRDefault="007C47AB" w:rsidP="007C47AB">
      <w:pPr>
        <w:rPr>
          <w:rFonts w:cs="Arial"/>
          <w:szCs w:val="24"/>
        </w:rPr>
      </w:pPr>
      <w:r w:rsidRPr="00863BA4">
        <w:rPr>
          <w:rFonts w:cs="Arial"/>
          <w:szCs w:val="24"/>
        </w:rPr>
        <w:t xml:space="preserve">Business contractors responsible for the distribution of cash vouchers are </w:t>
      </w:r>
      <w:r w:rsidR="00B039F7">
        <w:rPr>
          <w:rFonts w:cs="Arial"/>
          <w:szCs w:val="24"/>
        </w:rPr>
        <w:t xml:space="preserve">also </w:t>
      </w:r>
      <w:r w:rsidR="00555C04">
        <w:rPr>
          <w:rFonts w:cs="Arial"/>
          <w:szCs w:val="24"/>
        </w:rPr>
        <w:t xml:space="preserve">reported to </w:t>
      </w:r>
      <w:r w:rsidRPr="00863BA4">
        <w:rPr>
          <w:rFonts w:cs="Arial"/>
          <w:szCs w:val="24"/>
        </w:rPr>
        <w:t>perpetrat</w:t>
      </w:r>
      <w:r w:rsidR="00555C04">
        <w:rPr>
          <w:rFonts w:cs="Arial"/>
          <w:szCs w:val="24"/>
        </w:rPr>
        <w:t>e</w:t>
      </w:r>
      <w:r w:rsidRPr="00863BA4">
        <w:rPr>
          <w:rFonts w:cs="Arial"/>
          <w:szCs w:val="24"/>
        </w:rPr>
        <w:t xml:space="preserve"> of SEA. This risk was </w:t>
      </w:r>
      <w:r w:rsidR="00B039F7">
        <w:rPr>
          <w:rFonts w:cs="Arial"/>
          <w:szCs w:val="24"/>
        </w:rPr>
        <w:t>particularly</w:t>
      </w:r>
      <w:r w:rsidRPr="00863BA4">
        <w:rPr>
          <w:rFonts w:cs="Arial"/>
          <w:szCs w:val="24"/>
        </w:rPr>
        <w:t xml:space="preserve"> acute in Bosaso, where </w:t>
      </w:r>
      <w:r w:rsidR="00B039F7">
        <w:rPr>
          <w:rFonts w:cs="Arial"/>
          <w:szCs w:val="24"/>
        </w:rPr>
        <w:t>poor</w:t>
      </w:r>
      <w:r w:rsidRPr="00863BA4">
        <w:rPr>
          <w:rFonts w:cs="Arial"/>
          <w:szCs w:val="24"/>
        </w:rPr>
        <w:t xml:space="preserve"> </w:t>
      </w:r>
      <w:r w:rsidR="00B039F7">
        <w:rPr>
          <w:rFonts w:cs="Arial"/>
          <w:szCs w:val="24"/>
        </w:rPr>
        <w:t xml:space="preserve">members of </w:t>
      </w:r>
      <w:r w:rsidRPr="00863BA4">
        <w:rPr>
          <w:rFonts w:cs="Arial"/>
          <w:szCs w:val="24"/>
        </w:rPr>
        <w:t>female</w:t>
      </w:r>
      <w:r w:rsidR="00B039F7">
        <w:rPr>
          <w:rFonts w:cs="Arial"/>
          <w:szCs w:val="24"/>
        </w:rPr>
        <w:t>-</w:t>
      </w:r>
      <w:r w:rsidRPr="00863BA4">
        <w:rPr>
          <w:rFonts w:cs="Arial"/>
          <w:szCs w:val="24"/>
        </w:rPr>
        <w:t xml:space="preserve">headed households </w:t>
      </w:r>
      <w:r w:rsidR="00B039F7">
        <w:rPr>
          <w:rFonts w:cs="Arial"/>
          <w:szCs w:val="24"/>
        </w:rPr>
        <w:t xml:space="preserve">were said to be at risk of SEA in </w:t>
      </w:r>
      <w:r w:rsidRPr="00863BA4">
        <w:rPr>
          <w:rFonts w:cs="Arial"/>
          <w:szCs w:val="24"/>
        </w:rPr>
        <w:t>exchange for their cash vouchers from contractors who distribute the items.</w:t>
      </w:r>
      <w:r w:rsidR="00366D5F">
        <w:rPr>
          <w:rFonts w:cs="Arial"/>
          <w:szCs w:val="24"/>
        </w:rPr>
        <w:t xml:space="preserve"> These women </w:t>
      </w:r>
      <w:r w:rsidR="00F84A56">
        <w:rPr>
          <w:rFonts w:cs="Arial"/>
          <w:szCs w:val="24"/>
        </w:rPr>
        <w:t xml:space="preserve">were told that they would either not receive a cash voucher if they did not exchange sexual favours, or in some cases, promised </w:t>
      </w:r>
      <w:r w:rsidR="00C8032E">
        <w:rPr>
          <w:rFonts w:cs="Arial"/>
          <w:szCs w:val="24"/>
        </w:rPr>
        <w:t xml:space="preserve">a greater amount of </w:t>
      </w:r>
      <w:r w:rsidR="001C76DC">
        <w:rPr>
          <w:rFonts w:cs="Arial"/>
          <w:szCs w:val="24"/>
        </w:rPr>
        <w:t xml:space="preserve">aid. </w:t>
      </w:r>
      <w:r w:rsidRPr="00863BA4">
        <w:rPr>
          <w:rFonts w:cs="Arial"/>
          <w:szCs w:val="24"/>
        </w:rPr>
        <w:t xml:space="preserve">In some cases, these </w:t>
      </w:r>
      <w:r w:rsidR="00B039F7">
        <w:rPr>
          <w:rFonts w:cs="Arial"/>
          <w:szCs w:val="24"/>
        </w:rPr>
        <w:t xml:space="preserve">episodes of abuse </w:t>
      </w:r>
      <w:r w:rsidRPr="00863BA4">
        <w:rPr>
          <w:rFonts w:cs="Arial"/>
          <w:szCs w:val="24"/>
        </w:rPr>
        <w:t>have been reported</w:t>
      </w:r>
      <w:r w:rsidR="00B039F7">
        <w:rPr>
          <w:rFonts w:cs="Arial"/>
          <w:szCs w:val="24"/>
        </w:rPr>
        <w:t>,</w:t>
      </w:r>
      <w:r w:rsidRPr="00863BA4">
        <w:rPr>
          <w:rFonts w:cs="Arial"/>
          <w:szCs w:val="24"/>
        </w:rPr>
        <w:t xml:space="preserve"> and the</w:t>
      </w:r>
      <w:r w:rsidR="00B039F7">
        <w:rPr>
          <w:rFonts w:cs="Arial"/>
          <w:szCs w:val="24"/>
        </w:rPr>
        <w:t xml:space="preserve"> business contractors have had their</w:t>
      </w:r>
      <w:r w:rsidRPr="00863BA4">
        <w:rPr>
          <w:rFonts w:cs="Arial"/>
          <w:szCs w:val="24"/>
        </w:rPr>
        <w:t xml:space="preserve"> contracts cancelled. </w:t>
      </w:r>
    </w:p>
    <w:p w14:paraId="3AADF346" w14:textId="77777777" w:rsidR="007C47AB" w:rsidRDefault="007C47AB" w:rsidP="007C47AB">
      <w:pPr>
        <w:pStyle w:val="Citazione"/>
        <w:spacing w:before="0"/>
        <w:jc w:val="both"/>
        <w:rPr>
          <w:rFonts w:cs="Arial"/>
          <w:szCs w:val="24"/>
        </w:rPr>
      </w:pPr>
    </w:p>
    <w:p w14:paraId="3E5AA563" w14:textId="4329D201" w:rsidR="007C47AB" w:rsidRPr="00863BA4" w:rsidRDefault="007C47AB" w:rsidP="007C47AB">
      <w:pPr>
        <w:pStyle w:val="Citazione"/>
        <w:spacing w:before="0"/>
        <w:jc w:val="both"/>
        <w:rPr>
          <w:rFonts w:cs="Arial"/>
          <w:szCs w:val="24"/>
        </w:rPr>
      </w:pPr>
      <w:r w:rsidRPr="00863BA4">
        <w:rPr>
          <w:rFonts w:cs="Arial"/>
          <w:szCs w:val="24"/>
        </w:rPr>
        <w:t>“The last case I heard of SEA was a female beneficiary of a cash voucher who was asked for sex in exchange for extra commodities by the business contractor responsible for the distribution of humanitarian aid to IDP camp beneficiaries. The female beneficiary refused the exchange</w:t>
      </w:r>
      <w:r w:rsidR="006A2D8B">
        <w:rPr>
          <w:rFonts w:cs="Arial"/>
          <w:szCs w:val="24"/>
        </w:rPr>
        <w:t>,</w:t>
      </w:r>
      <w:r w:rsidRPr="00863BA4">
        <w:rPr>
          <w:rFonts w:cs="Arial"/>
          <w:szCs w:val="24"/>
        </w:rPr>
        <w:t xml:space="preserve"> and reported the matter to the NGO</w:t>
      </w:r>
      <w:r w:rsidR="006A2D8B">
        <w:rPr>
          <w:rFonts w:cs="Arial"/>
          <w:szCs w:val="24"/>
        </w:rPr>
        <w:t>,</w:t>
      </w:r>
      <w:r w:rsidRPr="00863BA4">
        <w:rPr>
          <w:rFonts w:cs="Arial"/>
          <w:szCs w:val="24"/>
        </w:rPr>
        <w:t xml:space="preserve"> and the business contractor’s contract was cancelled as a result.”</w:t>
      </w:r>
    </w:p>
    <w:p w14:paraId="2B478DC0" w14:textId="688E1491" w:rsidR="007C47AB" w:rsidRPr="007C47AB" w:rsidRDefault="007C47AB" w:rsidP="007C47AB">
      <w:pPr>
        <w:pStyle w:val="Citazione"/>
        <w:spacing w:before="0"/>
        <w:jc w:val="both"/>
        <w:rPr>
          <w:rFonts w:cs="Arial"/>
          <w:szCs w:val="24"/>
        </w:rPr>
      </w:pPr>
      <w:r w:rsidRPr="00863BA4">
        <w:rPr>
          <w:rFonts w:cs="Arial"/>
          <w:szCs w:val="24"/>
        </w:rPr>
        <w:t>- Bosaso</w:t>
      </w:r>
      <w:r w:rsidR="00F00427" w:rsidRPr="00F00427">
        <w:rPr>
          <w:rFonts w:cs="Arial"/>
          <w:szCs w:val="24"/>
        </w:rPr>
        <w:t xml:space="preserve"> </w:t>
      </w:r>
      <w:r w:rsidR="00F00427" w:rsidRPr="00863BA4">
        <w:rPr>
          <w:rFonts w:cs="Arial"/>
          <w:szCs w:val="24"/>
        </w:rPr>
        <w:t>respondent</w:t>
      </w:r>
    </w:p>
    <w:p w14:paraId="7257E29A" w14:textId="77777777" w:rsidR="007C47AB" w:rsidRPr="007C47AB" w:rsidRDefault="007C47AB" w:rsidP="007C47AB">
      <w:pPr>
        <w:rPr>
          <w:lang w:val="en-AU" w:eastAsia="en-GB"/>
        </w:rPr>
      </w:pPr>
    </w:p>
    <w:p w14:paraId="65DE38B2" w14:textId="28F5AC85" w:rsidR="004148DE" w:rsidRPr="00863BA4" w:rsidRDefault="000F4CFA" w:rsidP="00E249C6">
      <w:pPr>
        <w:pStyle w:val="Titolo2"/>
        <w:spacing w:before="0"/>
        <w:rPr>
          <w:rFonts w:cs="Arial"/>
          <w:szCs w:val="24"/>
        </w:rPr>
      </w:pPr>
      <w:bookmarkStart w:id="16" w:name="_Toc78117396"/>
      <w:r w:rsidRPr="00863BA4">
        <w:rPr>
          <w:rFonts w:cs="Arial"/>
          <w:szCs w:val="24"/>
        </w:rPr>
        <w:t>Gatekeepers</w:t>
      </w:r>
      <w:bookmarkEnd w:id="16"/>
    </w:p>
    <w:p w14:paraId="2EC2BEBE" w14:textId="6A5F2F2A" w:rsidR="0081031C" w:rsidRPr="00863BA4" w:rsidRDefault="0081031C" w:rsidP="00E249C6">
      <w:pPr>
        <w:pStyle w:val="NormaleWeb"/>
        <w:spacing w:before="0" w:beforeAutospacing="0" w:after="0" w:afterAutospacing="0"/>
        <w:rPr>
          <w:rFonts w:ascii="Arial" w:hAnsi="Arial" w:cs="Arial"/>
          <w:lang w:val="en-GB"/>
        </w:rPr>
      </w:pPr>
      <w:r w:rsidRPr="00863BA4">
        <w:rPr>
          <w:rFonts w:ascii="Arial" w:hAnsi="Arial" w:cs="Arial"/>
          <w:lang w:val="en-GB"/>
        </w:rPr>
        <w:t>‘</w:t>
      </w:r>
      <w:r w:rsidR="00712B2A">
        <w:rPr>
          <w:rFonts w:ascii="Arial" w:hAnsi="Arial" w:cs="Arial"/>
          <w:lang w:val="en-GB"/>
        </w:rPr>
        <w:t>G</w:t>
      </w:r>
      <w:r w:rsidRPr="00863BA4">
        <w:rPr>
          <w:rFonts w:ascii="Arial" w:hAnsi="Arial" w:cs="Arial"/>
          <w:lang w:val="en-GB"/>
        </w:rPr>
        <w:t xml:space="preserve">atekeepers’ </w:t>
      </w:r>
      <w:r w:rsidR="00FF5051">
        <w:rPr>
          <w:rFonts w:ascii="Arial" w:hAnsi="Arial" w:cs="Arial"/>
          <w:lang w:val="en-GB"/>
        </w:rPr>
        <w:t xml:space="preserve">are </w:t>
      </w:r>
      <w:r w:rsidR="00FF5051" w:rsidRPr="00863BA4">
        <w:rPr>
          <w:rFonts w:ascii="Arial" w:hAnsi="Arial" w:cs="Arial"/>
          <w:lang w:val="en-GB"/>
        </w:rPr>
        <w:t xml:space="preserve">regularly </w:t>
      </w:r>
      <w:r w:rsidRPr="00863BA4">
        <w:rPr>
          <w:rFonts w:ascii="Arial" w:hAnsi="Arial" w:cs="Arial"/>
          <w:lang w:val="en-GB"/>
        </w:rPr>
        <w:t>accused of abusing their positions of power</w:t>
      </w:r>
      <w:r w:rsidR="00FF5051">
        <w:rPr>
          <w:rFonts w:ascii="Arial" w:hAnsi="Arial" w:cs="Arial"/>
          <w:lang w:val="en-GB"/>
        </w:rPr>
        <w:t xml:space="preserve"> – most commonly with</w:t>
      </w:r>
      <w:r w:rsidRPr="00863BA4">
        <w:rPr>
          <w:rFonts w:ascii="Arial" w:hAnsi="Arial" w:cs="Arial"/>
          <w:lang w:val="en-GB"/>
        </w:rPr>
        <w:t xml:space="preserve"> regards to the diversion of humanitarian aid, and to the practice of </w:t>
      </w:r>
      <w:r w:rsidRPr="00863BA4">
        <w:rPr>
          <w:rFonts w:ascii="Arial" w:hAnsi="Arial" w:cs="Arial"/>
          <w:spacing w:val="2"/>
          <w:shd w:val="clear" w:color="auto" w:fill="FFFFFF"/>
          <w:lang w:val="en-GB"/>
        </w:rPr>
        <w:t xml:space="preserve">withholding a portion of food rations (usually between 10 </w:t>
      </w:r>
      <w:r w:rsidR="001C76DC">
        <w:rPr>
          <w:rFonts w:ascii="Arial" w:hAnsi="Arial" w:cs="Arial"/>
          <w:spacing w:val="2"/>
          <w:shd w:val="clear" w:color="auto" w:fill="FFFFFF"/>
          <w:lang w:val="en-GB"/>
        </w:rPr>
        <w:t>to 30 percent</w:t>
      </w:r>
      <w:r w:rsidRPr="00863BA4">
        <w:rPr>
          <w:rFonts w:ascii="Arial" w:hAnsi="Arial" w:cs="Arial"/>
          <w:spacing w:val="2"/>
          <w:shd w:val="clear" w:color="auto" w:fill="FFFFFF"/>
          <w:lang w:val="en-GB"/>
        </w:rPr>
        <w:t xml:space="preserve"> in Mogadishu</w:t>
      </w:r>
      <w:r w:rsidR="00FF5051">
        <w:rPr>
          <w:rFonts w:ascii="Arial" w:hAnsi="Arial" w:cs="Arial"/>
          <w:spacing w:val="2"/>
          <w:shd w:val="clear" w:color="auto" w:fill="FFFFFF"/>
          <w:lang w:val="en-GB"/>
        </w:rPr>
        <w:t>)</w:t>
      </w:r>
      <w:r w:rsidRPr="00863BA4">
        <w:rPr>
          <w:rFonts w:ascii="Arial" w:hAnsi="Arial" w:cs="Arial"/>
          <w:spacing w:val="2"/>
          <w:shd w:val="clear" w:color="auto" w:fill="FFFFFF"/>
          <w:lang w:val="en-GB"/>
        </w:rPr>
        <w:t xml:space="preserve"> as a form of tax.</w:t>
      </w:r>
      <w:r w:rsidR="00FF5051" w:rsidRPr="00863BA4">
        <w:rPr>
          <w:rStyle w:val="Rimandonotaapidipagina"/>
          <w:rFonts w:ascii="Arial" w:hAnsi="Arial" w:cs="Arial"/>
          <w:spacing w:val="2"/>
          <w:shd w:val="clear" w:color="auto" w:fill="FFFFFF"/>
          <w:lang w:val="en-GB"/>
        </w:rPr>
        <w:footnoteReference w:id="41"/>
      </w:r>
      <w:r w:rsidRPr="00863BA4">
        <w:rPr>
          <w:rFonts w:ascii="Arial" w:hAnsi="Arial" w:cs="Arial"/>
          <w:lang w:val="en-GB"/>
        </w:rPr>
        <w:t xml:space="preserve"> There do not appear to publicly recorded instances of the gatekeepers committing SEA. However, Human Rights Watch’s 2014 report, ‘Hostages of the gatekeepers’,</w:t>
      </w:r>
      <w:r w:rsidRPr="00863BA4">
        <w:rPr>
          <w:rStyle w:val="Rimandonotaapidipagina"/>
          <w:rFonts w:ascii="Arial" w:hAnsi="Arial" w:cs="Arial"/>
          <w:lang w:val="en-GB"/>
        </w:rPr>
        <w:footnoteReference w:id="42"/>
      </w:r>
      <w:r w:rsidRPr="00863BA4">
        <w:rPr>
          <w:rFonts w:ascii="Arial" w:hAnsi="Arial" w:cs="Arial"/>
          <w:lang w:val="en-GB"/>
        </w:rPr>
        <w:t xml:space="preserve"> document</w:t>
      </w:r>
      <w:r w:rsidR="00FF5051">
        <w:rPr>
          <w:rFonts w:ascii="Arial" w:hAnsi="Arial" w:cs="Arial"/>
          <w:lang w:val="en-GB"/>
        </w:rPr>
        <w:t>s many</w:t>
      </w:r>
      <w:r w:rsidRPr="00863BA4">
        <w:rPr>
          <w:rFonts w:ascii="Arial" w:hAnsi="Arial" w:cs="Arial"/>
          <w:lang w:val="en-GB"/>
        </w:rPr>
        <w:t xml:space="preserve"> instances of the security forces </w:t>
      </w:r>
      <w:r w:rsidR="00FF5051">
        <w:rPr>
          <w:rFonts w:ascii="Arial" w:hAnsi="Arial" w:cs="Arial"/>
          <w:lang w:val="en-GB"/>
        </w:rPr>
        <w:t xml:space="preserve">who are </w:t>
      </w:r>
      <w:r w:rsidRPr="00863BA4">
        <w:rPr>
          <w:rFonts w:ascii="Arial" w:hAnsi="Arial" w:cs="Arial"/>
          <w:lang w:val="en-GB"/>
        </w:rPr>
        <w:t>mobilised by gatekeepers to provide security in the camps</w:t>
      </w:r>
      <w:r w:rsidR="00FF5051">
        <w:rPr>
          <w:rFonts w:ascii="Arial" w:hAnsi="Arial" w:cs="Arial"/>
          <w:lang w:val="en-GB"/>
        </w:rPr>
        <w:t>,</w:t>
      </w:r>
      <w:r w:rsidRPr="00863BA4">
        <w:rPr>
          <w:rFonts w:ascii="Arial" w:hAnsi="Arial" w:cs="Arial"/>
          <w:lang w:val="en-GB"/>
        </w:rPr>
        <w:t xml:space="preserve"> committing rape, particularly during food distributions. </w:t>
      </w:r>
    </w:p>
    <w:p w14:paraId="57065A47" w14:textId="77777777" w:rsidR="00A4165A" w:rsidRPr="00863BA4" w:rsidRDefault="00A4165A" w:rsidP="00E249C6">
      <w:pPr>
        <w:pStyle w:val="NormaleWeb"/>
        <w:spacing w:before="0" w:beforeAutospacing="0" w:after="0" w:afterAutospacing="0"/>
        <w:rPr>
          <w:rFonts w:ascii="Arial" w:hAnsi="Arial" w:cs="Arial"/>
          <w:lang w:val="en-GB"/>
        </w:rPr>
      </w:pPr>
    </w:p>
    <w:p w14:paraId="604046D6" w14:textId="77777777" w:rsidR="005E7D9B" w:rsidRDefault="00A4165A" w:rsidP="00E249C6">
      <w:pPr>
        <w:rPr>
          <w:rFonts w:cs="Arial"/>
          <w:szCs w:val="24"/>
        </w:rPr>
      </w:pPr>
      <w:r w:rsidRPr="00863BA4">
        <w:rPr>
          <w:rFonts w:cs="Arial"/>
          <w:szCs w:val="24"/>
        </w:rPr>
        <w:t xml:space="preserve">This </w:t>
      </w:r>
      <w:r w:rsidR="00FF5051">
        <w:rPr>
          <w:rFonts w:cs="Arial"/>
          <w:szCs w:val="24"/>
        </w:rPr>
        <w:t>current research</w:t>
      </w:r>
      <w:r w:rsidRPr="00863BA4">
        <w:rPr>
          <w:rFonts w:cs="Arial"/>
          <w:szCs w:val="24"/>
        </w:rPr>
        <w:t xml:space="preserve"> f</w:t>
      </w:r>
      <w:r w:rsidR="00FF5051">
        <w:rPr>
          <w:rFonts w:cs="Arial"/>
          <w:szCs w:val="24"/>
        </w:rPr>
        <w:t>ound</w:t>
      </w:r>
      <w:r w:rsidRPr="00863BA4">
        <w:rPr>
          <w:rFonts w:cs="Arial"/>
          <w:szCs w:val="24"/>
        </w:rPr>
        <w:t xml:space="preserve"> ample evidence that gatekeeper are key perpetrators of SEA in southern Somalia and Puntland. </w:t>
      </w:r>
      <w:r w:rsidR="006E3CFE" w:rsidRPr="00863BA4">
        <w:rPr>
          <w:rFonts w:cs="Arial"/>
          <w:szCs w:val="24"/>
        </w:rPr>
        <w:t>Being the</w:t>
      </w:r>
      <w:r w:rsidR="00A3624B" w:rsidRPr="00863BA4">
        <w:rPr>
          <w:rFonts w:cs="Arial"/>
          <w:szCs w:val="24"/>
        </w:rPr>
        <w:t xml:space="preserve"> focal points for decisions</w:t>
      </w:r>
      <w:r w:rsidR="009211E7">
        <w:rPr>
          <w:rFonts w:cs="Arial"/>
          <w:szCs w:val="24"/>
        </w:rPr>
        <w:t>-</w:t>
      </w:r>
      <w:r w:rsidR="009211E7" w:rsidRPr="00863BA4">
        <w:rPr>
          <w:rFonts w:cs="Arial"/>
          <w:szCs w:val="24"/>
        </w:rPr>
        <w:t xml:space="preserve">making </w:t>
      </w:r>
      <w:r w:rsidRPr="00863BA4">
        <w:rPr>
          <w:rFonts w:cs="Arial"/>
          <w:szCs w:val="24"/>
        </w:rPr>
        <w:t>around who receives humanitarian aid and</w:t>
      </w:r>
      <w:r w:rsidR="009211E7">
        <w:rPr>
          <w:rFonts w:cs="Arial"/>
          <w:szCs w:val="24"/>
        </w:rPr>
        <w:t xml:space="preserve"> being</w:t>
      </w:r>
      <w:r w:rsidRPr="00863BA4">
        <w:rPr>
          <w:rFonts w:cs="Arial"/>
          <w:szCs w:val="24"/>
        </w:rPr>
        <w:t xml:space="preserve"> involved in distribution</w:t>
      </w:r>
      <w:r w:rsidR="005E7D9B">
        <w:rPr>
          <w:rFonts w:cs="Arial"/>
          <w:szCs w:val="24"/>
        </w:rPr>
        <w:t>s of aid in</w:t>
      </w:r>
      <w:r w:rsidRPr="00863BA4">
        <w:rPr>
          <w:rFonts w:cs="Arial"/>
          <w:szCs w:val="24"/>
        </w:rPr>
        <w:t xml:space="preserve"> IDP settlements, they </w:t>
      </w:r>
      <w:r w:rsidR="000E5D29" w:rsidRPr="00863BA4">
        <w:rPr>
          <w:rFonts w:cs="Arial"/>
          <w:szCs w:val="24"/>
        </w:rPr>
        <w:t>wield</w:t>
      </w:r>
      <w:r w:rsidRPr="00863BA4">
        <w:rPr>
          <w:rFonts w:cs="Arial"/>
          <w:szCs w:val="24"/>
        </w:rPr>
        <w:t xml:space="preserve"> immense power within these </w:t>
      </w:r>
      <w:r w:rsidR="000E5D29" w:rsidRPr="00863BA4">
        <w:rPr>
          <w:rFonts w:cs="Arial"/>
          <w:szCs w:val="24"/>
        </w:rPr>
        <w:t xml:space="preserve">vulnerable </w:t>
      </w:r>
      <w:r w:rsidR="00971D48" w:rsidRPr="00863BA4">
        <w:rPr>
          <w:rFonts w:cs="Arial"/>
          <w:szCs w:val="24"/>
        </w:rPr>
        <w:t xml:space="preserve">communities. </w:t>
      </w:r>
    </w:p>
    <w:p w14:paraId="688677C0" w14:textId="77777777" w:rsidR="005E7D9B" w:rsidRDefault="005E7D9B" w:rsidP="00E249C6">
      <w:pPr>
        <w:rPr>
          <w:rFonts w:cs="Arial"/>
          <w:szCs w:val="24"/>
        </w:rPr>
      </w:pPr>
    </w:p>
    <w:p w14:paraId="09171F8E" w14:textId="62F11996" w:rsidR="00134E06" w:rsidRPr="00863BA4" w:rsidRDefault="005E7D9B" w:rsidP="00E249C6">
      <w:pPr>
        <w:rPr>
          <w:rFonts w:cs="Arial"/>
          <w:szCs w:val="24"/>
        </w:rPr>
      </w:pPr>
      <w:r>
        <w:rPr>
          <w:rFonts w:cs="Arial"/>
          <w:szCs w:val="24"/>
        </w:rPr>
        <w:t xml:space="preserve">This research revealed that </w:t>
      </w:r>
      <w:r w:rsidR="00971D48" w:rsidRPr="00863BA4">
        <w:rPr>
          <w:rFonts w:cs="Arial"/>
          <w:szCs w:val="24"/>
        </w:rPr>
        <w:t xml:space="preserve">SEA </w:t>
      </w:r>
      <w:r w:rsidRPr="00863BA4">
        <w:rPr>
          <w:rFonts w:cs="Arial"/>
          <w:szCs w:val="24"/>
        </w:rPr>
        <w:t xml:space="preserve">by gatekeepers </w:t>
      </w:r>
      <w:r w:rsidR="00971D48" w:rsidRPr="00863BA4">
        <w:rPr>
          <w:rFonts w:cs="Arial"/>
          <w:szCs w:val="24"/>
        </w:rPr>
        <w:t>takes many different forms within IDP settlement</w:t>
      </w:r>
      <w:r w:rsidR="00F00438">
        <w:rPr>
          <w:rFonts w:cs="Arial"/>
          <w:szCs w:val="24"/>
        </w:rPr>
        <w:t>s</w:t>
      </w:r>
      <w:r w:rsidR="006E6242">
        <w:rPr>
          <w:rFonts w:cs="Arial"/>
          <w:szCs w:val="24"/>
        </w:rPr>
        <w:t>. T</w:t>
      </w:r>
      <w:r w:rsidR="00971D48" w:rsidRPr="00863BA4">
        <w:rPr>
          <w:rFonts w:cs="Arial"/>
          <w:szCs w:val="24"/>
        </w:rPr>
        <w:t xml:space="preserve">he </w:t>
      </w:r>
      <w:r w:rsidR="00CB3D88">
        <w:rPr>
          <w:rFonts w:cs="Arial"/>
          <w:szCs w:val="24"/>
        </w:rPr>
        <w:t>most frequent</w:t>
      </w:r>
      <w:r w:rsidR="006E6242">
        <w:rPr>
          <w:rFonts w:cs="Arial"/>
          <w:szCs w:val="24"/>
        </w:rPr>
        <w:t xml:space="preserve"> type is</w:t>
      </w:r>
      <w:r w:rsidR="00971D48" w:rsidRPr="00863BA4">
        <w:rPr>
          <w:rFonts w:cs="Arial"/>
          <w:szCs w:val="24"/>
        </w:rPr>
        <w:t xml:space="preserve"> </w:t>
      </w:r>
      <w:r w:rsidR="006E6242">
        <w:rPr>
          <w:rFonts w:cs="Arial"/>
          <w:szCs w:val="24"/>
        </w:rPr>
        <w:t>when</w:t>
      </w:r>
      <w:r w:rsidR="00971D48" w:rsidRPr="00863BA4">
        <w:rPr>
          <w:rFonts w:cs="Arial"/>
          <w:szCs w:val="24"/>
        </w:rPr>
        <w:t xml:space="preserve"> sexual favours </w:t>
      </w:r>
      <w:r w:rsidR="006E6242">
        <w:rPr>
          <w:rFonts w:cs="Arial"/>
          <w:szCs w:val="24"/>
        </w:rPr>
        <w:t xml:space="preserve">are </w:t>
      </w:r>
      <w:r w:rsidR="00971D48" w:rsidRPr="00863BA4">
        <w:rPr>
          <w:rFonts w:cs="Arial"/>
          <w:szCs w:val="24"/>
        </w:rPr>
        <w:t>elicited by gatekeeper</w:t>
      </w:r>
      <w:r w:rsidR="006E6242">
        <w:rPr>
          <w:rFonts w:cs="Arial"/>
          <w:szCs w:val="24"/>
        </w:rPr>
        <w:t>s</w:t>
      </w:r>
      <w:r w:rsidR="00971D48" w:rsidRPr="00863BA4">
        <w:rPr>
          <w:rFonts w:cs="Arial"/>
          <w:szCs w:val="24"/>
        </w:rPr>
        <w:t xml:space="preserve"> from women living in settlement</w:t>
      </w:r>
      <w:r w:rsidR="00CB3D88">
        <w:rPr>
          <w:rFonts w:cs="Arial"/>
          <w:szCs w:val="24"/>
        </w:rPr>
        <w:t>s</w:t>
      </w:r>
      <w:r w:rsidR="00971D48" w:rsidRPr="00863BA4">
        <w:rPr>
          <w:rFonts w:cs="Arial"/>
          <w:szCs w:val="24"/>
        </w:rPr>
        <w:t xml:space="preserve">, in </w:t>
      </w:r>
      <w:r w:rsidR="00CF0FB8" w:rsidRPr="00863BA4">
        <w:rPr>
          <w:rFonts w:cs="Arial"/>
          <w:szCs w:val="24"/>
        </w:rPr>
        <w:t xml:space="preserve">direct </w:t>
      </w:r>
      <w:r w:rsidR="00971D48" w:rsidRPr="00863BA4">
        <w:rPr>
          <w:rFonts w:cs="Arial"/>
          <w:szCs w:val="24"/>
        </w:rPr>
        <w:t xml:space="preserve">exchange for aid, promises of aid, or </w:t>
      </w:r>
      <w:r w:rsidR="00CB3D88">
        <w:rPr>
          <w:rFonts w:cs="Arial"/>
          <w:szCs w:val="24"/>
        </w:rPr>
        <w:t>placement on</w:t>
      </w:r>
      <w:r w:rsidR="00971D48" w:rsidRPr="00863BA4">
        <w:rPr>
          <w:rFonts w:cs="Arial"/>
          <w:szCs w:val="24"/>
        </w:rPr>
        <w:t xml:space="preserve"> distribution lists.</w:t>
      </w:r>
      <w:r w:rsidR="00CB3D88">
        <w:rPr>
          <w:rFonts w:cs="Arial"/>
          <w:szCs w:val="24"/>
        </w:rPr>
        <w:t xml:space="preserve"> Where</w:t>
      </w:r>
      <w:r w:rsidR="00134E06" w:rsidRPr="00863BA4">
        <w:rPr>
          <w:rFonts w:cs="Arial"/>
          <w:szCs w:val="24"/>
        </w:rPr>
        <w:t xml:space="preserve"> women do not comply, they </w:t>
      </w:r>
      <w:r w:rsidR="00CB3D88">
        <w:rPr>
          <w:rFonts w:cs="Arial"/>
          <w:szCs w:val="24"/>
        </w:rPr>
        <w:t>might</w:t>
      </w:r>
      <w:r w:rsidR="00134E06" w:rsidRPr="00863BA4">
        <w:rPr>
          <w:rFonts w:cs="Arial"/>
          <w:szCs w:val="24"/>
        </w:rPr>
        <w:t xml:space="preserve"> be threatened with eviction from settlement</w:t>
      </w:r>
      <w:r w:rsidR="00CB3D88">
        <w:rPr>
          <w:rFonts w:cs="Arial"/>
          <w:szCs w:val="24"/>
        </w:rPr>
        <w:t>s</w:t>
      </w:r>
      <w:r w:rsidR="00134E06" w:rsidRPr="00863BA4">
        <w:rPr>
          <w:rFonts w:cs="Arial"/>
          <w:szCs w:val="24"/>
        </w:rPr>
        <w:t>,</w:t>
      </w:r>
      <w:r w:rsidR="00CB3D88">
        <w:rPr>
          <w:rFonts w:cs="Arial"/>
          <w:szCs w:val="24"/>
        </w:rPr>
        <w:t xml:space="preserve"> risking</w:t>
      </w:r>
      <w:r w:rsidR="00134E06" w:rsidRPr="00863BA4">
        <w:rPr>
          <w:rFonts w:cs="Arial"/>
          <w:szCs w:val="24"/>
        </w:rPr>
        <w:t xml:space="preserve"> losing their </w:t>
      </w:r>
      <w:r w:rsidR="00CB3D88">
        <w:rPr>
          <w:rFonts w:cs="Arial"/>
          <w:szCs w:val="24"/>
        </w:rPr>
        <w:t>place</w:t>
      </w:r>
      <w:r w:rsidR="00F93D7D">
        <w:rPr>
          <w:rFonts w:cs="Arial"/>
          <w:szCs w:val="24"/>
        </w:rPr>
        <w:t>s</w:t>
      </w:r>
      <w:r w:rsidR="00CB3D88">
        <w:rPr>
          <w:rFonts w:cs="Arial"/>
          <w:szCs w:val="24"/>
        </w:rPr>
        <w:t xml:space="preserve"> of </w:t>
      </w:r>
      <w:r w:rsidR="00A95010" w:rsidRPr="00863BA4">
        <w:rPr>
          <w:rFonts w:cs="Arial"/>
          <w:szCs w:val="24"/>
        </w:rPr>
        <w:t xml:space="preserve">residence. There were several reports </w:t>
      </w:r>
      <w:r w:rsidR="006E02A9" w:rsidRPr="00863BA4">
        <w:rPr>
          <w:rFonts w:cs="Arial"/>
          <w:szCs w:val="24"/>
        </w:rPr>
        <w:t xml:space="preserve">in the data </w:t>
      </w:r>
      <w:r w:rsidR="006E02A9">
        <w:rPr>
          <w:rFonts w:cs="Arial"/>
          <w:szCs w:val="24"/>
        </w:rPr>
        <w:t>from</w:t>
      </w:r>
      <w:r w:rsidR="006E02A9" w:rsidRPr="00863BA4">
        <w:rPr>
          <w:rFonts w:cs="Arial"/>
          <w:szCs w:val="24"/>
        </w:rPr>
        <w:t xml:space="preserve"> southern Somalia</w:t>
      </w:r>
      <w:r w:rsidR="006E02A9">
        <w:rPr>
          <w:rFonts w:cs="Arial"/>
          <w:szCs w:val="24"/>
        </w:rPr>
        <w:t>,</w:t>
      </w:r>
      <w:r w:rsidR="006E02A9" w:rsidRPr="00863BA4">
        <w:rPr>
          <w:rFonts w:cs="Arial"/>
          <w:szCs w:val="24"/>
        </w:rPr>
        <w:t xml:space="preserve"> </w:t>
      </w:r>
      <w:r w:rsidR="00A95010" w:rsidRPr="00863BA4">
        <w:rPr>
          <w:rFonts w:cs="Arial"/>
          <w:szCs w:val="24"/>
        </w:rPr>
        <w:t xml:space="preserve">of </w:t>
      </w:r>
      <w:r w:rsidR="006E02A9">
        <w:rPr>
          <w:rFonts w:cs="Arial"/>
          <w:szCs w:val="24"/>
        </w:rPr>
        <w:t>such</w:t>
      </w:r>
      <w:r w:rsidR="00A95010" w:rsidRPr="00863BA4">
        <w:rPr>
          <w:rFonts w:cs="Arial"/>
          <w:szCs w:val="24"/>
        </w:rPr>
        <w:t xml:space="preserve"> threats, or </w:t>
      </w:r>
      <w:r w:rsidR="006E02A9">
        <w:rPr>
          <w:rFonts w:cs="Arial"/>
          <w:szCs w:val="24"/>
        </w:rPr>
        <w:t xml:space="preserve">of </w:t>
      </w:r>
      <w:r w:rsidR="00A95010" w:rsidRPr="00863BA4">
        <w:rPr>
          <w:rFonts w:cs="Arial"/>
          <w:szCs w:val="24"/>
        </w:rPr>
        <w:t xml:space="preserve">real </w:t>
      </w:r>
      <w:r w:rsidR="00E173D3" w:rsidRPr="00863BA4">
        <w:rPr>
          <w:rFonts w:cs="Arial"/>
          <w:szCs w:val="24"/>
        </w:rPr>
        <w:t>evictions</w:t>
      </w:r>
      <w:r w:rsidR="006E02A9">
        <w:rPr>
          <w:rFonts w:cs="Arial"/>
          <w:szCs w:val="24"/>
        </w:rPr>
        <w:t>,</w:t>
      </w:r>
      <w:r w:rsidR="00A95010" w:rsidRPr="00863BA4">
        <w:rPr>
          <w:rFonts w:cs="Arial"/>
          <w:szCs w:val="24"/>
        </w:rPr>
        <w:t xml:space="preserve"> taking place </w:t>
      </w:r>
      <w:r w:rsidR="006E02A9">
        <w:rPr>
          <w:rFonts w:cs="Arial"/>
          <w:szCs w:val="24"/>
        </w:rPr>
        <w:t>where</w:t>
      </w:r>
      <w:r w:rsidR="00A95010" w:rsidRPr="00863BA4">
        <w:rPr>
          <w:rFonts w:cs="Arial"/>
          <w:szCs w:val="24"/>
        </w:rPr>
        <w:t xml:space="preserve"> </w:t>
      </w:r>
      <w:r w:rsidR="006E02A9" w:rsidRPr="00863BA4">
        <w:rPr>
          <w:rFonts w:cs="Arial"/>
          <w:szCs w:val="24"/>
        </w:rPr>
        <w:t xml:space="preserve">IDP </w:t>
      </w:r>
      <w:r w:rsidR="00A95010" w:rsidRPr="00863BA4">
        <w:rPr>
          <w:rFonts w:cs="Arial"/>
          <w:szCs w:val="24"/>
        </w:rPr>
        <w:t xml:space="preserve">women rejected </w:t>
      </w:r>
      <w:r w:rsidR="00521F86" w:rsidRPr="00863BA4">
        <w:rPr>
          <w:rFonts w:cs="Arial"/>
          <w:szCs w:val="24"/>
        </w:rPr>
        <w:t>gatekeeper’s</w:t>
      </w:r>
      <w:r w:rsidR="00A95010" w:rsidRPr="00863BA4">
        <w:rPr>
          <w:rFonts w:cs="Arial"/>
          <w:szCs w:val="24"/>
        </w:rPr>
        <w:t xml:space="preserve"> advances</w:t>
      </w:r>
      <w:r w:rsidR="00E173D3" w:rsidRPr="00863BA4">
        <w:rPr>
          <w:rFonts w:cs="Arial"/>
          <w:szCs w:val="24"/>
        </w:rPr>
        <w:t>.</w:t>
      </w:r>
    </w:p>
    <w:p w14:paraId="20ECCA6E" w14:textId="77777777" w:rsidR="00FD21D6" w:rsidRDefault="00FD21D6" w:rsidP="00E249C6">
      <w:pPr>
        <w:rPr>
          <w:rFonts w:cs="Arial"/>
          <w:szCs w:val="24"/>
        </w:rPr>
      </w:pPr>
    </w:p>
    <w:p w14:paraId="7ED4E3B9" w14:textId="015D3671" w:rsidR="00A534C7" w:rsidRPr="00863BA4" w:rsidRDefault="00A534C7" w:rsidP="00E249C6">
      <w:pPr>
        <w:rPr>
          <w:rFonts w:cs="Arial"/>
          <w:szCs w:val="24"/>
        </w:rPr>
      </w:pPr>
      <w:r w:rsidRPr="00863BA4">
        <w:rPr>
          <w:rFonts w:cs="Arial"/>
          <w:szCs w:val="24"/>
        </w:rPr>
        <w:lastRenderedPageBreak/>
        <w:t xml:space="preserve">In Mogadishu </w:t>
      </w:r>
      <w:r w:rsidR="00A96980">
        <w:rPr>
          <w:rFonts w:cs="Arial"/>
          <w:szCs w:val="24"/>
        </w:rPr>
        <w:t xml:space="preserve">in particular, this risk is acute for </w:t>
      </w:r>
      <w:r w:rsidRPr="00863BA4">
        <w:rPr>
          <w:rFonts w:cs="Arial"/>
          <w:szCs w:val="24"/>
        </w:rPr>
        <w:t xml:space="preserve">women living in IDP settlements. </w:t>
      </w:r>
      <w:r w:rsidR="00B73629" w:rsidRPr="00863BA4">
        <w:rPr>
          <w:rFonts w:cs="Arial"/>
          <w:szCs w:val="24"/>
        </w:rPr>
        <w:t>Beneficiaries</w:t>
      </w:r>
      <w:r w:rsidR="003E593D">
        <w:rPr>
          <w:rFonts w:cs="Arial"/>
          <w:szCs w:val="24"/>
        </w:rPr>
        <w:t>, acting</w:t>
      </w:r>
      <w:r w:rsidR="00B73629" w:rsidRPr="00863BA4">
        <w:rPr>
          <w:rFonts w:cs="Arial"/>
          <w:szCs w:val="24"/>
        </w:rPr>
        <w:t xml:space="preserve"> out of fear or necessity, </w:t>
      </w:r>
      <w:r w:rsidR="003E593D">
        <w:rPr>
          <w:rFonts w:cs="Arial"/>
          <w:szCs w:val="24"/>
        </w:rPr>
        <w:t xml:space="preserve">commonly </w:t>
      </w:r>
      <w:r w:rsidR="00B73629" w:rsidRPr="00863BA4">
        <w:rPr>
          <w:rFonts w:cs="Arial"/>
          <w:szCs w:val="24"/>
        </w:rPr>
        <w:t>engage in sexual relations with gatekeepers</w:t>
      </w:r>
      <w:r w:rsidR="003E593D">
        <w:rPr>
          <w:rFonts w:cs="Arial"/>
          <w:szCs w:val="24"/>
        </w:rPr>
        <w:t>,</w:t>
      </w:r>
      <w:r w:rsidR="00B73629" w:rsidRPr="00863BA4">
        <w:rPr>
          <w:rFonts w:cs="Arial"/>
          <w:szCs w:val="24"/>
        </w:rPr>
        <w:t xml:space="preserve"> in</w:t>
      </w:r>
      <w:r w:rsidR="00EE78D8" w:rsidRPr="00863BA4">
        <w:rPr>
          <w:rFonts w:cs="Arial"/>
          <w:szCs w:val="24"/>
        </w:rPr>
        <w:t xml:space="preserve"> exchange for humanitarian aid</w:t>
      </w:r>
      <w:r w:rsidR="003E593D">
        <w:rPr>
          <w:rFonts w:cs="Arial"/>
          <w:szCs w:val="24"/>
        </w:rPr>
        <w:t xml:space="preserve"> (for</w:t>
      </w:r>
      <w:r w:rsidR="00EE78D8" w:rsidRPr="00863BA4">
        <w:rPr>
          <w:rFonts w:cs="Arial"/>
          <w:szCs w:val="24"/>
        </w:rPr>
        <w:t xml:space="preserve"> both food</w:t>
      </w:r>
      <w:r w:rsidR="003E593D">
        <w:rPr>
          <w:rFonts w:cs="Arial"/>
          <w:szCs w:val="24"/>
        </w:rPr>
        <w:t>,</w:t>
      </w:r>
      <w:r w:rsidR="00EE78D8" w:rsidRPr="00863BA4">
        <w:rPr>
          <w:rFonts w:cs="Arial"/>
          <w:szCs w:val="24"/>
        </w:rPr>
        <w:t xml:space="preserve"> non-food items</w:t>
      </w:r>
      <w:r w:rsidR="003E593D">
        <w:rPr>
          <w:rFonts w:cs="Arial"/>
          <w:szCs w:val="24"/>
        </w:rPr>
        <w:t xml:space="preserve"> and cash voucher cards)</w:t>
      </w:r>
      <w:r w:rsidR="00EE78D8" w:rsidRPr="00863BA4">
        <w:rPr>
          <w:rFonts w:cs="Arial"/>
          <w:szCs w:val="24"/>
        </w:rPr>
        <w:t xml:space="preserve">. </w:t>
      </w:r>
      <w:r w:rsidR="0003165F" w:rsidRPr="00863BA4">
        <w:rPr>
          <w:rFonts w:cs="Arial"/>
          <w:szCs w:val="24"/>
        </w:rPr>
        <w:t xml:space="preserve">This </w:t>
      </w:r>
      <w:r w:rsidR="003E593D">
        <w:rPr>
          <w:rFonts w:cs="Arial"/>
          <w:szCs w:val="24"/>
        </w:rPr>
        <w:t xml:space="preserve">phenomena </w:t>
      </w:r>
      <w:r w:rsidR="0003165F" w:rsidRPr="00863BA4">
        <w:rPr>
          <w:rFonts w:cs="Arial"/>
          <w:szCs w:val="24"/>
        </w:rPr>
        <w:t xml:space="preserve">was mentioned in almost all of the interviews conducted, with high risk areas including the IDP camps on the fringes of the capital: </w:t>
      </w:r>
      <w:r w:rsidR="003E593D">
        <w:rPr>
          <w:rFonts w:cs="Arial"/>
          <w:szCs w:val="24"/>
        </w:rPr>
        <w:t xml:space="preserve">including the </w:t>
      </w:r>
      <w:r w:rsidR="0003165F" w:rsidRPr="00863BA4">
        <w:rPr>
          <w:rFonts w:cs="Arial"/>
          <w:szCs w:val="24"/>
        </w:rPr>
        <w:t xml:space="preserve">outer Daynille </w:t>
      </w:r>
      <w:r w:rsidR="00B25F9D" w:rsidRPr="00863BA4">
        <w:rPr>
          <w:rFonts w:cs="Arial"/>
          <w:szCs w:val="24"/>
        </w:rPr>
        <w:t>and Kahda</w:t>
      </w:r>
      <w:r w:rsidR="009A05E6" w:rsidRPr="00863BA4">
        <w:rPr>
          <w:rFonts w:cs="Arial"/>
          <w:szCs w:val="24"/>
        </w:rPr>
        <w:t xml:space="preserve"> districts</w:t>
      </w:r>
      <w:r w:rsidR="00B25F9D" w:rsidRPr="00863BA4">
        <w:rPr>
          <w:rFonts w:cs="Arial"/>
          <w:szCs w:val="24"/>
        </w:rPr>
        <w:t xml:space="preserve">. </w:t>
      </w:r>
      <w:r w:rsidR="00364E63" w:rsidRPr="00863BA4">
        <w:rPr>
          <w:rFonts w:cs="Arial"/>
          <w:szCs w:val="24"/>
        </w:rPr>
        <w:t xml:space="preserve">In some cases </w:t>
      </w:r>
      <w:r w:rsidR="00D33F64" w:rsidRPr="00863BA4">
        <w:rPr>
          <w:rFonts w:cs="Arial"/>
          <w:szCs w:val="24"/>
        </w:rPr>
        <w:t xml:space="preserve">in Mogadishu, </w:t>
      </w:r>
      <w:r w:rsidR="003E593D">
        <w:rPr>
          <w:rFonts w:cs="Arial"/>
          <w:szCs w:val="24"/>
        </w:rPr>
        <w:t>these episodes</w:t>
      </w:r>
      <w:r w:rsidR="00D33F64" w:rsidRPr="00863BA4">
        <w:rPr>
          <w:rFonts w:cs="Arial"/>
          <w:szCs w:val="24"/>
        </w:rPr>
        <w:t xml:space="preserve"> led to </w:t>
      </w:r>
      <w:r w:rsidR="00AE38E9" w:rsidRPr="00863BA4">
        <w:rPr>
          <w:rFonts w:cs="Arial"/>
          <w:szCs w:val="24"/>
        </w:rPr>
        <w:t>the eviction of families from camp site</w:t>
      </w:r>
      <w:r w:rsidR="003E593D">
        <w:rPr>
          <w:rFonts w:cs="Arial"/>
          <w:szCs w:val="24"/>
        </w:rPr>
        <w:t>s</w:t>
      </w:r>
      <w:r w:rsidR="00AE38E9" w:rsidRPr="00863BA4">
        <w:rPr>
          <w:rFonts w:cs="Arial"/>
          <w:szCs w:val="24"/>
        </w:rPr>
        <w:t xml:space="preserve">, </w:t>
      </w:r>
      <w:r w:rsidR="003E593D">
        <w:rPr>
          <w:rFonts w:cs="Arial"/>
          <w:szCs w:val="24"/>
        </w:rPr>
        <w:t>where</w:t>
      </w:r>
      <w:r w:rsidR="00AE38E9" w:rsidRPr="00863BA4">
        <w:rPr>
          <w:rFonts w:cs="Arial"/>
          <w:szCs w:val="24"/>
        </w:rPr>
        <w:t xml:space="preserve"> </w:t>
      </w:r>
      <w:r w:rsidR="00C654CE" w:rsidRPr="00863BA4">
        <w:rPr>
          <w:rFonts w:cs="Arial"/>
          <w:szCs w:val="24"/>
        </w:rPr>
        <w:t>the beneficiar</w:t>
      </w:r>
      <w:r w:rsidR="00E81B40">
        <w:rPr>
          <w:rFonts w:cs="Arial"/>
          <w:szCs w:val="24"/>
        </w:rPr>
        <w:t>ies</w:t>
      </w:r>
      <w:r w:rsidR="00C654CE" w:rsidRPr="00863BA4">
        <w:rPr>
          <w:rFonts w:cs="Arial"/>
          <w:szCs w:val="24"/>
        </w:rPr>
        <w:t xml:space="preserve"> threaten</w:t>
      </w:r>
      <w:r w:rsidR="00E81B40">
        <w:rPr>
          <w:rFonts w:cs="Arial"/>
          <w:szCs w:val="24"/>
        </w:rPr>
        <w:t>ed</w:t>
      </w:r>
      <w:r w:rsidR="00C654CE" w:rsidRPr="00863BA4">
        <w:rPr>
          <w:rFonts w:cs="Arial"/>
          <w:szCs w:val="24"/>
        </w:rPr>
        <w:t xml:space="preserve"> to report the </w:t>
      </w:r>
      <w:r w:rsidR="00E81B40">
        <w:rPr>
          <w:rFonts w:cs="Arial"/>
          <w:szCs w:val="24"/>
        </w:rPr>
        <w:t>abuse</w:t>
      </w:r>
      <w:r w:rsidR="005F3B99">
        <w:rPr>
          <w:rFonts w:cs="Arial"/>
          <w:szCs w:val="24"/>
        </w:rPr>
        <w:t xml:space="preserve">, and as a result, </w:t>
      </w:r>
      <w:r w:rsidR="00E40233">
        <w:rPr>
          <w:rFonts w:cs="Arial"/>
          <w:szCs w:val="24"/>
        </w:rPr>
        <w:t xml:space="preserve">the </w:t>
      </w:r>
      <w:r w:rsidR="005F3B99" w:rsidRPr="00863BA4">
        <w:rPr>
          <w:rFonts w:cs="Arial"/>
          <w:szCs w:val="24"/>
        </w:rPr>
        <w:t>gatekeeper</w:t>
      </w:r>
      <w:r w:rsidR="005F3B99">
        <w:rPr>
          <w:rFonts w:cs="Arial"/>
          <w:szCs w:val="24"/>
        </w:rPr>
        <w:t>s</w:t>
      </w:r>
      <w:r w:rsidR="005F3B99" w:rsidRPr="00863BA4">
        <w:rPr>
          <w:rFonts w:cs="Arial"/>
          <w:szCs w:val="24"/>
        </w:rPr>
        <w:t xml:space="preserve"> fel</w:t>
      </w:r>
      <w:r w:rsidR="005F3B99">
        <w:rPr>
          <w:rFonts w:cs="Arial"/>
          <w:szCs w:val="24"/>
        </w:rPr>
        <w:t>t</w:t>
      </w:r>
      <w:r w:rsidR="005F3B99" w:rsidRPr="00863BA4">
        <w:rPr>
          <w:rFonts w:cs="Arial"/>
          <w:szCs w:val="24"/>
        </w:rPr>
        <w:t xml:space="preserve"> threatened by their position</w:t>
      </w:r>
      <w:r w:rsidR="00E81B40">
        <w:rPr>
          <w:rFonts w:cs="Arial"/>
          <w:szCs w:val="24"/>
        </w:rPr>
        <w:t>.</w:t>
      </w:r>
    </w:p>
    <w:p w14:paraId="2D4ACA01" w14:textId="77777777" w:rsidR="00FD21D6" w:rsidRDefault="00FD21D6" w:rsidP="00E249C6">
      <w:pPr>
        <w:pStyle w:val="Citazione"/>
        <w:spacing w:before="0"/>
        <w:jc w:val="both"/>
        <w:rPr>
          <w:rFonts w:cs="Arial"/>
          <w:szCs w:val="24"/>
        </w:rPr>
      </w:pPr>
    </w:p>
    <w:p w14:paraId="258B023B" w14:textId="213BA997" w:rsidR="002F4C57" w:rsidRPr="00863BA4" w:rsidRDefault="002F4C57" w:rsidP="00E249C6">
      <w:pPr>
        <w:pStyle w:val="Citazione"/>
        <w:spacing w:before="0"/>
        <w:jc w:val="both"/>
        <w:rPr>
          <w:rFonts w:cs="Arial"/>
          <w:szCs w:val="24"/>
        </w:rPr>
      </w:pPr>
      <w:r w:rsidRPr="00863BA4">
        <w:rPr>
          <w:rFonts w:cs="Arial"/>
          <w:szCs w:val="24"/>
        </w:rPr>
        <w:t>“I heard non conditional cash was be</w:t>
      </w:r>
      <w:r w:rsidR="001371C1">
        <w:rPr>
          <w:rFonts w:cs="Arial"/>
          <w:szCs w:val="24"/>
        </w:rPr>
        <w:t>ing</w:t>
      </w:r>
      <w:r w:rsidRPr="00863BA4">
        <w:rPr>
          <w:rFonts w:cs="Arial"/>
          <w:szCs w:val="24"/>
        </w:rPr>
        <w:t xml:space="preserve"> provided to a beneficiary in Kahda IDPs camps</w:t>
      </w:r>
      <w:r w:rsidR="001371C1">
        <w:rPr>
          <w:rFonts w:cs="Arial"/>
          <w:szCs w:val="24"/>
        </w:rPr>
        <w:t>,</w:t>
      </w:r>
      <w:r w:rsidRPr="00863BA4">
        <w:rPr>
          <w:rFonts w:cs="Arial"/>
          <w:szCs w:val="24"/>
        </w:rPr>
        <w:t xml:space="preserve"> but the camp leader requested to have sex with </w:t>
      </w:r>
      <w:r w:rsidR="00D47F4E" w:rsidRPr="00863BA4">
        <w:rPr>
          <w:rFonts w:cs="Arial"/>
          <w:szCs w:val="24"/>
        </w:rPr>
        <w:t xml:space="preserve">a women in the camp, </w:t>
      </w:r>
      <w:r w:rsidRPr="00863BA4">
        <w:rPr>
          <w:rFonts w:cs="Arial"/>
          <w:szCs w:val="24"/>
        </w:rPr>
        <w:t xml:space="preserve">and in return </w:t>
      </w:r>
      <w:r w:rsidR="004A0EBD" w:rsidRPr="00863BA4">
        <w:rPr>
          <w:rFonts w:cs="Arial"/>
          <w:szCs w:val="24"/>
        </w:rPr>
        <w:t xml:space="preserve">promised her three </w:t>
      </w:r>
      <w:r w:rsidRPr="00863BA4">
        <w:rPr>
          <w:rFonts w:cs="Arial"/>
          <w:szCs w:val="24"/>
        </w:rPr>
        <w:t>token</w:t>
      </w:r>
      <w:r w:rsidR="004A0EBD" w:rsidRPr="00863BA4">
        <w:rPr>
          <w:rFonts w:cs="Arial"/>
          <w:szCs w:val="24"/>
        </w:rPr>
        <w:t>s</w:t>
      </w:r>
      <w:r w:rsidRPr="00863BA4">
        <w:rPr>
          <w:rFonts w:cs="Arial"/>
          <w:szCs w:val="24"/>
        </w:rPr>
        <w:t xml:space="preserve"> instead of </w:t>
      </w:r>
      <w:r w:rsidR="004A0EBD" w:rsidRPr="00863BA4">
        <w:rPr>
          <w:rFonts w:cs="Arial"/>
          <w:szCs w:val="24"/>
        </w:rPr>
        <w:t>one</w:t>
      </w:r>
      <w:r w:rsidRPr="00863BA4">
        <w:rPr>
          <w:rFonts w:cs="Arial"/>
          <w:szCs w:val="24"/>
        </w:rPr>
        <w:t>.”</w:t>
      </w:r>
    </w:p>
    <w:p w14:paraId="60E146EE" w14:textId="707E34BB" w:rsidR="002F4C57" w:rsidRPr="00863BA4" w:rsidRDefault="0093085A" w:rsidP="00E249C6">
      <w:pPr>
        <w:pStyle w:val="Citazione"/>
        <w:spacing w:before="0"/>
        <w:jc w:val="both"/>
        <w:rPr>
          <w:rFonts w:cs="Arial"/>
          <w:szCs w:val="24"/>
        </w:rPr>
      </w:pPr>
      <w:r>
        <w:rPr>
          <w:rFonts w:cs="Arial"/>
          <w:szCs w:val="24"/>
        </w:rPr>
        <w:t>- Mogadishu</w:t>
      </w:r>
      <w:r w:rsidR="006A1EE2" w:rsidRPr="006A1EE2">
        <w:rPr>
          <w:rFonts w:cs="Arial"/>
          <w:szCs w:val="24"/>
        </w:rPr>
        <w:t xml:space="preserve"> </w:t>
      </w:r>
      <w:r w:rsidR="006A1EE2" w:rsidRPr="00863BA4">
        <w:rPr>
          <w:rFonts w:cs="Arial"/>
          <w:szCs w:val="24"/>
        </w:rPr>
        <w:t>respondent</w:t>
      </w:r>
    </w:p>
    <w:p w14:paraId="5760B0D1" w14:textId="77777777" w:rsidR="00FD21D6" w:rsidRDefault="00FD21D6" w:rsidP="00E249C6">
      <w:pPr>
        <w:rPr>
          <w:rFonts w:cs="Arial"/>
          <w:szCs w:val="24"/>
        </w:rPr>
      </w:pPr>
    </w:p>
    <w:p w14:paraId="73226076" w14:textId="18461930" w:rsidR="009B0F0A" w:rsidRPr="00863BA4" w:rsidRDefault="001371C1" w:rsidP="00E249C6">
      <w:pPr>
        <w:rPr>
          <w:rFonts w:cs="Arial"/>
          <w:szCs w:val="24"/>
        </w:rPr>
      </w:pPr>
      <w:r>
        <w:rPr>
          <w:rFonts w:cs="Arial"/>
          <w:szCs w:val="24"/>
        </w:rPr>
        <w:t>This was also found to be a significant</w:t>
      </w:r>
      <w:r w:rsidR="009B0F0A" w:rsidRPr="00863BA4">
        <w:rPr>
          <w:rFonts w:cs="Arial"/>
          <w:szCs w:val="24"/>
        </w:rPr>
        <w:t xml:space="preserve"> SEA risk in Baidoa</w:t>
      </w:r>
      <w:r>
        <w:rPr>
          <w:rFonts w:cs="Arial"/>
          <w:szCs w:val="24"/>
        </w:rPr>
        <w:t xml:space="preserve">, albeit </w:t>
      </w:r>
      <w:r w:rsidR="009B0F0A" w:rsidRPr="00863BA4">
        <w:rPr>
          <w:rFonts w:cs="Arial"/>
          <w:szCs w:val="24"/>
        </w:rPr>
        <w:t>manifest</w:t>
      </w:r>
      <w:r>
        <w:rPr>
          <w:rFonts w:cs="Arial"/>
          <w:szCs w:val="24"/>
        </w:rPr>
        <w:t>ing</w:t>
      </w:r>
      <w:r w:rsidR="009B0F0A" w:rsidRPr="00863BA4">
        <w:rPr>
          <w:rFonts w:cs="Arial"/>
          <w:szCs w:val="24"/>
        </w:rPr>
        <w:t xml:space="preserve"> itself in </w:t>
      </w:r>
      <w:r w:rsidR="00691D4C">
        <w:rPr>
          <w:rFonts w:cs="Arial"/>
          <w:szCs w:val="24"/>
        </w:rPr>
        <w:t xml:space="preserve">slightly </w:t>
      </w:r>
      <w:r w:rsidR="009B0F0A" w:rsidRPr="00863BA4">
        <w:rPr>
          <w:rFonts w:cs="Arial"/>
          <w:szCs w:val="24"/>
        </w:rPr>
        <w:t xml:space="preserve">different </w:t>
      </w:r>
      <w:r w:rsidR="002958B8" w:rsidRPr="00863BA4">
        <w:rPr>
          <w:rFonts w:cs="Arial"/>
          <w:szCs w:val="24"/>
        </w:rPr>
        <w:t>ways</w:t>
      </w:r>
      <w:r>
        <w:rPr>
          <w:rFonts w:cs="Arial"/>
          <w:szCs w:val="24"/>
        </w:rPr>
        <w:t>. In Baidoa</w:t>
      </w:r>
      <w:r w:rsidR="002958B8" w:rsidRPr="00863BA4">
        <w:rPr>
          <w:rFonts w:cs="Arial"/>
          <w:szCs w:val="24"/>
        </w:rPr>
        <w:t xml:space="preserve">, </w:t>
      </w:r>
      <w:r w:rsidR="00041266" w:rsidRPr="00863BA4">
        <w:rPr>
          <w:rFonts w:cs="Arial"/>
          <w:szCs w:val="24"/>
        </w:rPr>
        <w:t>gatekeepers us</w:t>
      </w:r>
      <w:r w:rsidR="009C161E">
        <w:rPr>
          <w:rFonts w:cs="Arial"/>
          <w:szCs w:val="24"/>
        </w:rPr>
        <w:t>e</w:t>
      </w:r>
      <w:r w:rsidR="00041266" w:rsidRPr="00863BA4">
        <w:rPr>
          <w:rFonts w:cs="Arial"/>
          <w:szCs w:val="24"/>
        </w:rPr>
        <w:t xml:space="preserve"> their authority</w:t>
      </w:r>
      <w:r w:rsidR="009C161E">
        <w:rPr>
          <w:rFonts w:cs="Arial"/>
          <w:szCs w:val="24"/>
        </w:rPr>
        <w:t xml:space="preserve">, </w:t>
      </w:r>
      <w:r w:rsidR="00691D4C">
        <w:rPr>
          <w:rFonts w:cs="Arial"/>
          <w:szCs w:val="24"/>
        </w:rPr>
        <w:t xml:space="preserve">to </w:t>
      </w:r>
      <w:r w:rsidR="009C161E">
        <w:rPr>
          <w:rFonts w:cs="Arial"/>
          <w:szCs w:val="24"/>
        </w:rPr>
        <w:t xml:space="preserve">demand </w:t>
      </w:r>
      <w:r w:rsidR="00041266" w:rsidRPr="00863BA4">
        <w:rPr>
          <w:rFonts w:cs="Arial"/>
          <w:szCs w:val="24"/>
        </w:rPr>
        <w:t xml:space="preserve">sexual relations </w:t>
      </w:r>
      <w:r w:rsidR="003B33A6" w:rsidRPr="00863BA4">
        <w:rPr>
          <w:rFonts w:cs="Arial"/>
          <w:szCs w:val="24"/>
        </w:rPr>
        <w:t xml:space="preserve">with </w:t>
      </w:r>
      <w:r w:rsidR="009C161E">
        <w:rPr>
          <w:rFonts w:cs="Arial"/>
          <w:szCs w:val="24"/>
        </w:rPr>
        <w:t xml:space="preserve">members of </w:t>
      </w:r>
      <w:r w:rsidR="003B33A6" w:rsidRPr="00863BA4">
        <w:rPr>
          <w:rFonts w:cs="Arial"/>
          <w:szCs w:val="24"/>
        </w:rPr>
        <w:t xml:space="preserve">female headed households, or </w:t>
      </w:r>
      <w:r w:rsidR="009C161E">
        <w:rPr>
          <w:rFonts w:cs="Arial"/>
          <w:szCs w:val="24"/>
        </w:rPr>
        <w:t xml:space="preserve">other </w:t>
      </w:r>
      <w:r w:rsidR="003B33A6" w:rsidRPr="00863BA4">
        <w:rPr>
          <w:rFonts w:cs="Arial"/>
          <w:szCs w:val="24"/>
        </w:rPr>
        <w:t xml:space="preserve">young women in the camps, </w:t>
      </w:r>
      <w:r w:rsidR="00691D4C">
        <w:rPr>
          <w:rFonts w:cs="Arial"/>
          <w:szCs w:val="24"/>
        </w:rPr>
        <w:t xml:space="preserve">in exchange for </w:t>
      </w:r>
      <w:r w:rsidR="00C21089" w:rsidRPr="00863BA4">
        <w:rPr>
          <w:rFonts w:cs="Arial"/>
          <w:szCs w:val="24"/>
        </w:rPr>
        <w:t>giving them preferential treatment during humanitarian aid distributions</w:t>
      </w:r>
      <w:r w:rsidR="00221F38">
        <w:rPr>
          <w:rFonts w:cs="Arial"/>
          <w:szCs w:val="24"/>
        </w:rPr>
        <w:t xml:space="preserve"> – including in distributions for </w:t>
      </w:r>
      <w:r w:rsidR="009B0F0A" w:rsidRPr="00863BA4">
        <w:rPr>
          <w:rFonts w:cs="Arial"/>
          <w:szCs w:val="24"/>
        </w:rPr>
        <w:t>ratio</w:t>
      </w:r>
      <w:r w:rsidR="00221F38">
        <w:rPr>
          <w:rFonts w:cs="Arial"/>
          <w:szCs w:val="24"/>
        </w:rPr>
        <w:t>n</w:t>
      </w:r>
      <w:r w:rsidR="009B0F0A" w:rsidRPr="00863BA4">
        <w:rPr>
          <w:rFonts w:cs="Arial"/>
          <w:szCs w:val="24"/>
        </w:rPr>
        <w:t xml:space="preserve"> </w:t>
      </w:r>
      <w:r w:rsidR="00F12F61" w:rsidRPr="00863BA4">
        <w:rPr>
          <w:rFonts w:cs="Arial"/>
          <w:szCs w:val="24"/>
        </w:rPr>
        <w:t>cards, food, NFI distributions and cash vouchers.</w:t>
      </w:r>
      <w:r w:rsidR="00134E06" w:rsidRPr="00863BA4">
        <w:rPr>
          <w:rFonts w:cs="Arial"/>
          <w:szCs w:val="24"/>
        </w:rPr>
        <w:t xml:space="preserve"> </w:t>
      </w:r>
      <w:r w:rsidR="00100593" w:rsidRPr="00863BA4">
        <w:rPr>
          <w:rFonts w:cs="Arial"/>
          <w:szCs w:val="24"/>
        </w:rPr>
        <w:t>This dynamic is described in detail by a women’s representative in Baidoa:</w:t>
      </w:r>
      <w:r w:rsidR="006B312E" w:rsidRPr="00863BA4">
        <w:rPr>
          <w:rFonts w:cs="Arial"/>
          <w:szCs w:val="24"/>
        </w:rPr>
        <w:t xml:space="preserve"> </w:t>
      </w:r>
    </w:p>
    <w:p w14:paraId="1D4A7FF9" w14:textId="77777777" w:rsidR="00FD21D6" w:rsidRDefault="00FD21D6" w:rsidP="00E249C6">
      <w:pPr>
        <w:pStyle w:val="Citazione"/>
        <w:spacing w:before="0"/>
        <w:jc w:val="both"/>
        <w:rPr>
          <w:rFonts w:cs="Arial"/>
          <w:szCs w:val="24"/>
        </w:rPr>
      </w:pPr>
    </w:p>
    <w:p w14:paraId="24215A73" w14:textId="1934AA00" w:rsidR="00F721FB" w:rsidRDefault="009B0F0A" w:rsidP="00E249C6">
      <w:pPr>
        <w:pStyle w:val="Citazione"/>
        <w:spacing w:before="0"/>
        <w:jc w:val="both"/>
        <w:rPr>
          <w:rFonts w:cs="Arial"/>
          <w:szCs w:val="24"/>
        </w:rPr>
      </w:pPr>
      <w:r w:rsidRPr="00863BA4">
        <w:rPr>
          <w:rFonts w:cs="Arial"/>
          <w:szCs w:val="24"/>
        </w:rPr>
        <w:t xml:space="preserve">“I have heard and solved cases </w:t>
      </w:r>
      <w:r w:rsidR="00935C38" w:rsidRPr="00863BA4">
        <w:rPr>
          <w:rFonts w:cs="Arial"/>
          <w:szCs w:val="24"/>
        </w:rPr>
        <w:t>together</w:t>
      </w:r>
      <w:r w:rsidR="006B312E" w:rsidRPr="00863BA4">
        <w:rPr>
          <w:rFonts w:cs="Arial"/>
          <w:szCs w:val="24"/>
        </w:rPr>
        <w:t xml:space="preserve"> with the </w:t>
      </w:r>
      <w:r w:rsidR="00935C38" w:rsidRPr="00863BA4">
        <w:rPr>
          <w:rFonts w:cs="Arial"/>
          <w:szCs w:val="24"/>
        </w:rPr>
        <w:t>Ministry</w:t>
      </w:r>
      <w:r w:rsidR="006B312E" w:rsidRPr="00863BA4">
        <w:rPr>
          <w:rFonts w:cs="Arial"/>
          <w:szCs w:val="24"/>
        </w:rPr>
        <w:t xml:space="preserve"> </w:t>
      </w:r>
      <w:r w:rsidRPr="00863BA4">
        <w:rPr>
          <w:rFonts w:cs="Arial"/>
          <w:szCs w:val="24"/>
        </w:rPr>
        <w:t>about people who abused their authority in sexual relation with women</w:t>
      </w:r>
      <w:r w:rsidR="00691D4C">
        <w:rPr>
          <w:rFonts w:cs="Arial"/>
          <w:szCs w:val="24"/>
        </w:rPr>
        <w:t>,</w:t>
      </w:r>
      <w:r w:rsidRPr="00863BA4">
        <w:rPr>
          <w:rFonts w:cs="Arial"/>
          <w:szCs w:val="24"/>
        </w:rPr>
        <w:t xml:space="preserve"> who had lived in camps. There was a time when we were mobilizing internally displaced people and we discovered that women who lived in the camp had sexual exploitative relationship with camp leader </w:t>
      </w:r>
      <w:r w:rsidR="00872B8E">
        <w:rPr>
          <w:rFonts w:cs="Arial"/>
          <w:szCs w:val="24"/>
        </w:rPr>
        <w:t xml:space="preserve">[gate keeper] </w:t>
      </w:r>
      <w:r w:rsidRPr="00863BA4">
        <w:rPr>
          <w:rFonts w:cs="Arial"/>
          <w:szCs w:val="24"/>
        </w:rPr>
        <w:t>and those who work for NGOs</w:t>
      </w:r>
      <w:r w:rsidR="00F721FB">
        <w:rPr>
          <w:rFonts w:cs="Arial"/>
          <w:szCs w:val="24"/>
        </w:rPr>
        <w:t>. W</w:t>
      </w:r>
      <w:r w:rsidRPr="00863BA4">
        <w:rPr>
          <w:rFonts w:cs="Arial"/>
          <w:szCs w:val="24"/>
        </w:rPr>
        <w:t xml:space="preserve">e attempted to reach out </w:t>
      </w:r>
      <w:r w:rsidR="00F721FB">
        <w:rPr>
          <w:rFonts w:cs="Arial"/>
          <w:szCs w:val="24"/>
        </w:rPr>
        <w:t xml:space="preserve">to </w:t>
      </w:r>
      <w:r w:rsidRPr="00863BA4">
        <w:rPr>
          <w:rFonts w:cs="Arial"/>
          <w:szCs w:val="24"/>
        </w:rPr>
        <w:t>these women as a group</w:t>
      </w:r>
      <w:r w:rsidR="00F721FB">
        <w:rPr>
          <w:rFonts w:cs="Arial"/>
          <w:szCs w:val="24"/>
        </w:rPr>
        <w:t>,</w:t>
      </w:r>
      <w:r w:rsidRPr="00863BA4">
        <w:rPr>
          <w:rFonts w:cs="Arial"/>
          <w:szCs w:val="24"/>
        </w:rPr>
        <w:t xml:space="preserve"> under the </w:t>
      </w:r>
      <w:r w:rsidR="00F721FB">
        <w:rPr>
          <w:rFonts w:cs="Arial"/>
          <w:szCs w:val="24"/>
        </w:rPr>
        <w:t>M</w:t>
      </w:r>
      <w:r w:rsidRPr="00863BA4">
        <w:rPr>
          <w:rFonts w:cs="Arial"/>
          <w:szCs w:val="24"/>
        </w:rPr>
        <w:t>inistry and actually we did reach out them</w:t>
      </w:r>
      <w:r w:rsidR="00F721FB">
        <w:rPr>
          <w:rFonts w:cs="Arial"/>
          <w:szCs w:val="24"/>
        </w:rPr>
        <w:t>,</w:t>
      </w:r>
      <w:r w:rsidRPr="00863BA4">
        <w:rPr>
          <w:rFonts w:cs="Arial"/>
          <w:szCs w:val="24"/>
        </w:rPr>
        <w:t xml:space="preserve"> and almost three of those women made a confession about that they are in a relationship with the camp leader by force. </w:t>
      </w:r>
    </w:p>
    <w:p w14:paraId="0D76253B" w14:textId="77777777" w:rsidR="00F721FB" w:rsidRDefault="00F721FB" w:rsidP="00E249C6">
      <w:pPr>
        <w:pStyle w:val="Citazione"/>
        <w:spacing w:before="0"/>
        <w:jc w:val="both"/>
        <w:rPr>
          <w:rFonts w:cs="Arial"/>
          <w:szCs w:val="24"/>
        </w:rPr>
      </w:pPr>
    </w:p>
    <w:p w14:paraId="08DB83E9" w14:textId="227B5AC7" w:rsidR="009B0F0A" w:rsidRPr="00863BA4" w:rsidRDefault="009B0F0A" w:rsidP="00C10DD1">
      <w:pPr>
        <w:pStyle w:val="Citazione"/>
        <w:spacing w:before="0"/>
        <w:jc w:val="both"/>
        <w:rPr>
          <w:rFonts w:cs="Arial"/>
          <w:szCs w:val="24"/>
        </w:rPr>
      </w:pPr>
      <w:r w:rsidRPr="00863BA4">
        <w:rPr>
          <w:rFonts w:cs="Arial"/>
          <w:szCs w:val="24"/>
        </w:rPr>
        <w:t>They told us that the camp leader is the one who is responsible for the aid distribution in the settlement</w:t>
      </w:r>
      <w:r w:rsidR="00F721FB">
        <w:rPr>
          <w:rFonts w:cs="Arial"/>
          <w:szCs w:val="24"/>
        </w:rPr>
        <w:t>,</w:t>
      </w:r>
      <w:r w:rsidRPr="00863BA4">
        <w:rPr>
          <w:rFonts w:cs="Arial"/>
          <w:szCs w:val="24"/>
        </w:rPr>
        <w:t xml:space="preserve"> and he threaten us that we cannot get access to the aid</w:t>
      </w:r>
      <w:r w:rsidR="00F721FB">
        <w:rPr>
          <w:rFonts w:cs="Arial"/>
          <w:szCs w:val="24"/>
        </w:rPr>
        <w:t>,</w:t>
      </w:r>
      <w:r w:rsidRPr="00863BA4">
        <w:rPr>
          <w:rFonts w:cs="Arial"/>
          <w:szCs w:val="24"/>
        </w:rPr>
        <w:t xml:space="preserve"> if we do not please him as the way he wants</w:t>
      </w:r>
      <w:r w:rsidR="00F721FB">
        <w:rPr>
          <w:rFonts w:cs="Arial"/>
          <w:szCs w:val="24"/>
        </w:rPr>
        <w:t>. O</w:t>
      </w:r>
      <w:r w:rsidRPr="00863BA4">
        <w:rPr>
          <w:rFonts w:cs="Arial"/>
          <w:szCs w:val="24"/>
        </w:rPr>
        <w:t>ne of these beneficiaries has six children with no fat</w:t>
      </w:r>
      <w:r w:rsidR="009F3FFD" w:rsidRPr="00863BA4">
        <w:rPr>
          <w:rFonts w:cs="Arial"/>
          <w:szCs w:val="24"/>
        </w:rPr>
        <w:t>her</w:t>
      </w:r>
      <w:r w:rsidR="00C10DD1">
        <w:rPr>
          <w:rFonts w:cs="Arial"/>
          <w:szCs w:val="24"/>
        </w:rPr>
        <w:t>,</w:t>
      </w:r>
      <w:r w:rsidR="009F3FFD" w:rsidRPr="00863BA4">
        <w:rPr>
          <w:rFonts w:cs="Arial"/>
          <w:szCs w:val="24"/>
        </w:rPr>
        <w:t xml:space="preserve"> and she is a disable person, and </w:t>
      </w:r>
      <w:r w:rsidRPr="00863BA4">
        <w:rPr>
          <w:rFonts w:cs="Arial"/>
          <w:szCs w:val="24"/>
        </w:rPr>
        <w:t xml:space="preserve">he </w:t>
      </w:r>
      <w:r w:rsidR="009F3FFD" w:rsidRPr="00863BA4">
        <w:rPr>
          <w:rFonts w:cs="Arial"/>
          <w:szCs w:val="24"/>
        </w:rPr>
        <w:t xml:space="preserve">gave </w:t>
      </w:r>
      <w:r w:rsidRPr="00863BA4">
        <w:rPr>
          <w:rFonts w:cs="Arial"/>
          <w:szCs w:val="24"/>
        </w:rPr>
        <w:t>her more aid in order to sleep with her. People with such authority use their power in any way that they want because of there is no accountability and transparency in some organisation or public offices</w:t>
      </w:r>
      <w:r w:rsidR="00C10DD1">
        <w:rPr>
          <w:rFonts w:cs="Arial"/>
          <w:szCs w:val="24"/>
        </w:rPr>
        <w:t>..</w:t>
      </w:r>
      <w:r w:rsidR="00E851C0" w:rsidRPr="00863BA4">
        <w:rPr>
          <w:rFonts w:cs="Arial"/>
          <w:szCs w:val="24"/>
        </w:rPr>
        <w:t>.”</w:t>
      </w:r>
    </w:p>
    <w:p w14:paraId="29422E2B" w14:textId="77777777" w:rsidR="00FD21D6" w:rsidRDefault="00FD21D6" w:rsidP="00E249C6">
      <w:pPr>
        <w:rPr>
          <w:rFonts w:cs="Arial"/>
          <w:szCs w:val="24"/>
        </w:rPr>
      </w:pPr>
    </w:p>
    <w:p w14:paraId="5805485F" w14:textId="72C93379" w:rsidR="000E5D29" w:rsidRDefault="004C08B2" w:rsidP="00E249C6">
      <w:pPr>
        <w:rPr>
          <w:rFonts w:cs="Arial"/>
          <w:szCs w:val="24"/>
        </w:rPr>
      </w:pPr>
      <w:r w:rsidRPr="00863BA4">
        <w:rPr>
          <w:rFonts w:cs="Arial"/>
          <w:szCs w:val="24"/>
        </w:rPr>
        <w:t xml:space="preserve">In Bosaso, SEA is </w:t>
      </w:r>
      <w:r w:rsidR="003A10BB" w:rsidRPr="00863BA4">
        <w:rPr>
          <w:rFonts w:cs="Arial"/>
          <w:szCs w:val="24"/>
        </w:rPr>
        <w:t xml:space="preserve">also </w:t>
      </w:r>
      <w:r w:rsidRPr="00863BA4">
        <w:rPr>
          <w:rFonts w:cs="Arial"/>
          <w:szCs w:val="24"/>
        </w:rPr>
        <w:t>perpetuated by gatekeepers</w:t>
      </w:r>
      <w:r w:rsidR="00C10DD1">
        <w:rPr>
          <w:rFonts w:cs="Arial"/>
          <w:szCs w:val="24"/>
        </w:rPr>
        <w:t>,</w:t>
      </w:r>
      <w:r w:rsidR="003A10BB" w:rsidRPr="00863BA4">
        <w:rPr>
          <w:rFonts w:cs="Arial"/>
          <w:szCs w:val="24"/>
        </w:rPr>
        <w:t xml:space="preserve"> or camp committee members</w:t>
      </w:r>
      <w:r w:rsidR="00C10DD1">
        <w:rPr>
          <w:rFonts w:cs="Arial"/>
          <w:szCs w:val="24"/>
        </w:rPr>
        <w:t>,</w:t>
      </w:r>
      <w:r w:rsidR="003A10BB" w:rsidRPr="00863BA4">
        <w:rPr>
          <w:rFonts w:cs="Arial"/>
          <w:szCs w:val="24"/>
        </w:rPr>
        <w:t xml:space="preserve"> who demand sex in return for </w:t>
      </w:r>
      <w:r w:rsidR="00881E40" w:rsidRPr="00863BA4">
        <w:rPr>
          <w:rFonts w:cs="Arial"/>
          <w:szCs w:val="24"/>
        </w:rPr>
        <w:t>humanitarian aid</w:t>
      </w:r>
      <w:r w:rsidR="00536E7E" w:rsidRPr="00863BA4">
        <w:rPr>
          <w:rFonts w:cs="Arial"/>
          <w:szCs w:val="24"/>
        </w:rPr>
        <w:t xml:space="preserve"> or incl</w:t>
      </w:r>
      <w:r w:rsidR="00C10DD1">
        <w:rPr>
          <w:rFonts w:cs="Arial"/>
          <w:szCs w:val="24"/>
        </w:rPr>
        <w:t>usion on</w:t>
      </w:r>
      <w:r w:rsidR="00536E7E" w:rsidRPr="00863BA4">
        <w:rPr>
          <w:rFonts w:cs="Arial"/>
          <w:szCs w:val="24"/>
        </w:rPr>
        <w:t xml:space="preserve"> the beneficiary lists</w:t>
      </w:r>
      <w:r w:rsidRPr="00863BA4">
        <w:rPr>
          <w:rFonts w:cs="Arial"/>
          <w:szCs w:val="24"/>
        </w:rPr>
        <w:t>.</w:t>
      </w:r>
      <w:r w:rsidR="00881E40" w:rsidRPr="00863BA4">
        <w:rPr>
          <w:rFonts w:cs="Arial"/>
          <w:szCs w:val="24"/>
        </w:rPr>
        <w:t xml:space="preserve"> </w:t>
      </w:r>
      <w:r w:rsidR="00C10DD1">
        <w:rPr>
          <w:rFonts w:cs="Arial"/>
          <w:szCs w:val="24"/>
        </w:rPr>
        <w:t>Here t</w:t>
      </w:r>
      <w:r w:rsidR="00881E40" w:rsidRPr="00863BA4">
        <w:rPr>
          <w:rFonts w:cs="Arial"/>
          <w:szCs w:val="24"/>
        </w:rPr>
        <w:t xml:space="preserve">his mainly takes the form of cash vouchers </w:t>
      </w:r>
      <w:r w:rsidR="00287C3C" w:rsidRPr="00863BA4">
        <w:rPr>
          <w:rFonts w:cs="Arial"/>
          <w:szCs w:val="24"/>
        </w:rPr>
        <w:t>which have been donate</w:t>
      </w:r>
      <w:r w:rsidR="00F51B39" w:rsidRPr="00863BA4">
        <w:rPr>
          <w:rFonts w:cs="Arial"/>
          <w:szCs w:val="24"/>
        </w:rPr>
        <w:t xml:space="preserve">d by humanitarian organisations. </w:t>
      </w:r>
      <w:r w:rsidR="00687279">
        <w:rPr>
          <w:rFonts w:cs="Arial"/>
          <w:szCs w:val="24"/>
        </w:rPr>
        <w:t xml:space="preserve">Sex is exchanged for being given cash vouchers, or the promise of </w:t>
      </w:r>
      <w:r w:rsidR="00687279">
        <w:rPr>
          <w:rFonts w:cs="Arial"/>
          <w:szCs w:val="24"/>
        </w:rPr>
        <w:lastRenderedPageBreak/>
        <w:t xml:space="preserve">additional vouchers. </w:t>
      </w:r>
      <w:r w:rsidR="00F51B39" w:rsidRPr="00863BA4">
        <w:rPr>
          <w:rFonts w:cs="Arial"/>
          <w:szCs w:val="24"/>
        </w:rPr>
        <w:t>In particular, the Ajuuran</w:t>
      </w:r>
      <w:r w:rsidR="00536E7E" w:rsidRPr="00863BA4">
        <w:rPr>
          <w:rFonts w:cs="Arial"/>
          <w:szCs w:val="24"/>
        </w:rPr>
        <w:t xml:space="preserve"> and Absame</w:t>
      </w:r>
      <w:r w:rsidR="00F51B39" w:rsidRPr="00863BA4">
        <w:rPr>
          <w:rFonts w:cs="Arial"/>
          <w:szCs w:val="24"/>
        </w:rPr>
        <w:t xml:space="preserve"> </w:t>
      </w:r>
      <w:r w:rsidR="00123FFA" w:rsidRPr="00863BA4">
        <w:rPr>
          <w:rFonts w:cs="Arial"/>
          <w:szCs w:val="24"/>
        </w:rPr>
        <w:t xml:space="preserve">IDP </w:t>
      </w:r>
      <w:r w:rsidR="00F661E1">
        <w:rPr>
          <w:rFonts w:cs="Arial"/>
          <w:szCs w:val="24"/>
        </w:rPr>
        <w:t>C</w:t>
      </w:r>
      <w:r w:rsidR="00F51B39" w:rsidRPr="00863BA4">
        <w:rPr>
          <w:rFonts w:cs="Arial"/>
          <w:szCs w:val="24"/>
        </w:rPr>
        <w:t>amp</w:t>
      </w:r>
      <w:r w:rsidR="00F661E1">
        <w:rPr>
          <w:rFonts w:cs="Arial"/>
          <w:szCs w:val="24"/>
        </w:rPr>
        <w:t>s</w:t>
      </w:r>
      <w:r w:rsidR="00F51B39" w:rsidRPr="00863BA4">
        <w:rPr>
          <w:rFonts w:cs="Arial"/>
          <w:szCs w:val="24"/>
        </w:rPr>
        <w:t xml:space="preserve"> in </w:t>
      </w:r>
      <w:r w:rsidR="00F661E1">
        <w:rPr>
          <w:rFonts w:cs="Arial"/>
          <w:szCs w:val="24"/>
        </w:rPr>
        <w:t>Bosaso</w:t>
      </w:r>
      <w:r w:rsidR="00F51B39" w:rsidRPr="00863BA4">
        <w:rPr>
          <w:rFonts w:cs="Arial"/>
          <w:szCs w:val="24"/>
        </w:rPr>
        <w:t xml:space="preserve"> city ha</w:t>
      </w:r>
      <w:r w:rsidR="00F661E1">
        <w:rPr>
          <w:rFonts w:cs="Arial"/>
          <w:szCs w:val="24"/>
        </w:rPr>
        <w:t>ve</w:t>
      </w:r>
      <w:r w:rsidR="00F51B39" w:rsidRPr="00863BA4">
        <w:rPr>
          <w:rFonts w:cs="Arial"/>
          <w:szCs w:val="24"/>
        </w:rPr>
        <w:t xml:space="preserve"> been notorious </w:t>
      </w:r>
      <w:r w:rsidR="00F661E1">
        <w:rPr>
          <w:rFonts w:cs="Arial"/>
          <w:szCs w:val="24"/>
        </w:rPr>
        <w:t xml:space="preserve">sites </w:t>
      </w:r>
      <w:r w:rsidR="00F51B39" w:rsidRPr="00863BA4">
        <w:rPr>
          <w:rFonts w:cs="Arial"/>
          <w:szCs w:val="24"/>
        </w:rPr>
        <w:t xml:space="preserve">for </w:t>
      </w:r>
      <w:r w:rsidR="00707CE0" w:rsidRPr="00863BA4">
        <w:rPr>
          <w:rFonts w:cs="Arial"/>
          <w:szCs w:val="24"/>
        </w:rPr>
        <w:t xml:space="preserve">sexual exploitation in exchange for </w:t>
      </w:r>
      <w:r w:rsidR="00FC6878" w:rsidRPr="00863BA4">
        <w:rPr>
          <w:rFonts w:cs="Arial"/>
          <w:szCs w:val="24"/>
        </w:rPr>
        <w:t>humanitarian aid</w:t>
      </w:r>
      <w:r w:rsidR="00707CE0" w:rsidRPr="00863BA4">
        <w:rPr>
          <w:rFonts w:cs="Arial"/>
          <w:szCs w:val="24"/>
        </w:rPr>
        <w:t>.</w:t>
      </w:r>
      <w:r w:rsidR="00F27999" w:rsidRPr="00863BA4">
        <w:rPr>
          <w:rFonts w:cs="Arial"/>
          <w:szCs w:val="24"/>
        </w:rPr>
        <w:t xml:space="preserve"> </w:t>
      </w:r>
      <w:r w:rsidR="00F661E1">
        <w:rPr>
          <w:rFonts w:cs="Arial"/>
          <w:szCs w:val="24"/>
        </w:rPr>
        <w:t xml:space="preserve">In these sites, </w:t>
      </w:r>
      <w:r w:rsidR="00F27999" w:rsidRPr="00863BA4">
        <w:rPr>
          <w:rFonts w:cs="Arial"/>
          <w:szCs w:val="24"/>
        </w:rPr>
        <w:t xml:space="preserve">gatekeepers promise young, vulnerable women in the settlements </w:t>
      </w:r>
      <w:r w:rsidR="0050320D" w:rsidRPr="00863BA4">
        <w:rPr>
          <w:rFonts w:cs="Arial"/>
          <w:szCs w:val="24"/>
        </w:rPr>
        <w:t xml:space="preserve">inclusion </w:t>
      </w:r>
      <w:r w:rsidR="00687279">
        <w:rPr>
          <w:rFonts w:cs="Arial"/>
          <w:szCs w:val="24"/>
        </w:rPr>
        <w:t xml:space="preserve">on distribution lists ahead of the </w:t>
      </w:r>
      <w:r w:rsidR="0050320D" w:rsidRPr="00863BA4">
        <w:rPr>
          <w:rFonts w:cs="Arial"/>
          <w:szCs w:val="24"/>
        </w:rPr>
        <w:t xml:space="preserve">next round of humanitarian relief, in exchange for sexual favours. These women cannot speak up, as they do not trust in </w:t>
      </w:r>
      <w:r w:rsidR="003A32F0">
        <w:rPr>
          <w:rFonts w:cs="Arial"/>
          <w:szCs w:val="24"/>
        </w:rPr>
        <w:t xml:space="preserve">the local </w:t>
      </w:r>
      <w:r w:rsidR="0050320D" w:rsidRPr="00863BA4">
        <w:rPr>
          <w:rFonts w:cs="Arial"/>
          <w:szCs w:val="24"/>
        </w:rPr>
        <w:t>reporting processes</w:t>
      </w:r>
      <w:r w:rsidR="003A32F0">
        <w:rPr>
          <w:rFonts w:cs="Arial"/>
          <w:szCs w:val="24"/>
        </w:rPr>
        <w:t>, or that their confidentiality will be ensured and that they will be protected, discussed further below</w:t>
      </w:r>
      <w:r w:rsidR="0050320D" w:rsidRPr="00863BA4">
        <w:rPr>
          <w:rFonts w:cs="Arial"/>
          <w:szCs w:val="24"/>
        </w:rPr>
        <w:t xml:space="preserve">. </w:t>
      </w:r>
    </w:p>
    <w:p w14:paraId="617F59EB" w14:textId="77777777" w:rsidR="00FD21D6" w:rsidRPr="00863BA4" w:rsidRDefault="00FD21D6" w:rsidP="00E249C6">
      <w:pPr>
        <w:rPr>
          <w:rFonts w:cs="Arial"/>
          <w:szCs w:val="24"/>
        </w:rPr>
      </w:pPr>
    </w:p>
    <w:p w14:paraId="54F5E2C5" w14:textId="26706936" w:rsidR="00EE7206" w:rsidRPr="00C10DD1" w:rsidRDefault="00C10DD1" w:rsidP="00C10DD1">
      <w:pPr>
        <w:pStyle w:val="Titolo2"/>
      </w:pPr>
      <w:bookmarkStart w:id="17" w:name="_Toc78117397"/>
      <w:r w:rsidRPr="00B60BC5">
        <w:t>Local government a</w:t>
      </w:r>
      <w:r w:rsidR="00EE7206" w:rsidRPr="00B60BC5">
        <w:t>uthorities</w:t>
      </w:r>
      <w:bookmarkEnd w:id="17"/>
    </w:p>
    <w:p w14:paraId="124959FE" w14:textId="433F8B37" w:rsidR="00B60BC5" w:rsidRDefault="00B60BC5" w:rsidP="00E249C6">
      <w:pPr>
        <w:rPr>
          <w:rFonts w:cs="Arial"/>
          <w:szCs w:val="24"/>
        </w:rPr>
      </w:pPr>
      <w:r>
        <w:rPr>
          <w:rFonts w:cs="Arial"/>
          <w:szCs w:val="24"/>
        </w:rPr>
        <w:t>G</w:t>
      </w:r>
      <w:r w:rsidR="00337248" w:rsidRPr="00863BA4">
        <w:rPr>
          <w:rFonts w:cs="Arial"/>
          <w:szCs w:val="24"/>
        </w:rPr>
        <w:t xml:space="preserve">atekeepers work together with </w:t>
      </w:r>
      <w:r>
        <w:rPr>
          <w:rFonts w:cs="Arial"/>
          <w:szCs w:val="24"/>
        </w:rPr>
        <w:t xml:space="preserve">local government </w:t>
      </w:r>
      <w:r w:rsidR="00337248" w:rsidRPr="00863BA4">
        <w:rPr>
          <w:rFonts w:cs="Arial"/>
          <w:szCs w:val="24"/>
        </w:rPr>
        <w:t>administration</w:t>
      </w:r>
      <w:r>
        <w:rPr>
          <w:rFonts w:cs="Arial"/>
          <w:szCs w:val="24"/>
        </w:rPr>
        <w:t>s</w:t>
      </w:r>
      <w:r w:rsidR="00337248" w:rsidRPr="00863BA4">
        <w:rPr>
          <w:rFonts w:cs="Arial"/>
          <w:szCs w:val="24"/>
        </w:rPr>
        <w:t xml:space="preserve"> to </w:t>
      </w:r>
      <w:r w:rsidR="00521F86" w:rsidRPr="00863BA4">
        <w:rPr>
          <w:rFonts w:cs="Arial"/>
          <w:szCs w:val="24"/>
        </w:rPr>
        <w:t xml:space="preserve">divert aid from </w:t>
      </w:r>
      <w:r w:rsidR="00004C45" w:rsidRPr="00863BA4">
        <w:rPr>
          <w:rFonts w:cs="Arial"/>
          <w:szCs w:val="24"/>
        </w:rPr>
        <w:t>vulnerable populations</w:t>
      </w:r>
      <w:r w:rsidR="0044592C" w:rsidRPr="00863BA4">
        <w:rPr>
          <w:rFonts w:cs="Arial"/>
          <w:szCs w:val="24"/>
        </w:rPr>
        <w:t xml:space="preserve">, and in some cases, </w:t>
      </w:r>
      <w:r>
        <w:rPr>
          <w:rFonts w:cs="Arial"/>
          <w:szCs w:val="24"/>
        </w:rPr>
        <w:t xml:space="preserve">to perpetrate and </w:t>
      </w:r>
      <w:r w:rsidR="0044592C" w:rsidRPr="00863BA4">
        <w:rPr>
          <w:rFonts w:cs="Arial"/>
          <w:szCs w:val="24"/>
        </w:rPr>
        <w:t xml:space="preserve">cover up </w:t>
      </w:r>
      <w:r>
        <w:rPr>
          <w:rFonts w:cs="Arial"/>
          <w:szCs w:val="24"/>
        </w:rPr>
        <w:t xml:space="preserve">cases of </w:t>
      </w:r>
      <w:r w:rsidR="0044592C" w:rsidRPr="00863BA4">
        <w:rPr>
          <w:rFonts w:cs="Arial"/>
          <w:szCs w:val="24"/>
        </w:rPr>
        <w:t xml:space="preserve">SEA. </w:t>
      </w:r>
      <w:r w:rsidR="00337248" w:rsidRPr="00863BA4">
        <w:rPr>
          <w:rFonts w:cs="Arial"/>
          <w:szCs w:val="24"/>
        </w:rPr>
        <w:t>This</w:t>
      </w:r>
      <w:r w:rsidR="001D7E4F" w:rsidRPr="00863BA4">
        <w:rPr>
          <w:rFonts w:cs="Arial"/>
          <w:szCs w:val="24"/>
        </w:rPr>
        <w:t xml:space="preserve"> is the case in Bosaso in which there is </w:t>
      </w:r>
      <w:r>
        <w:rPr>
          <w:rFonts w:cs="Arial"/>
          <w:szCs w:val="24"/>
        </w:rPr>
        <w:t xml:space="preserve">clear </w:t>
      </w:r>
      <w:r w:rsidR="001D7E4F" w:rsidRPr="00863BA4">
        <w:rPr>
          <w:rFonts w:cs="Arial"/>
          <w:szCs w:val="24"/>
        </w:rPr>
        <w:t xml:space="preserve">collusion </w:t>
      </w:r>
      <w:r w:rsidR="00CD2094" w:rsidRPr="00863BA4">
        <w:rPr>
          <w:rFonts w:cs="Arial"/>
          <w:szCs w:val="24"/>
        </w:rPr>
        <w:t xml:space="preserve">between gatekeepers and the </w:t>
      </w:r>
      <w:r w:rsidR="00390A49" w:rsidRPr="00863BA4">
        <w:rPr>
          <w:rFonts w:cs="Arial"/>
          <w:szCs w:val="24"/>
        </w:rPr>
        <w:t>Department</w:t>
      </w:r>
      <w:r w:rsidR="00CD2094" w:rsidRPr="00863BA4">
        <w:rPr>
          <w:rFonts w:cs="Arial"/>
          <w:szCs w:val="24"/>
        </w:rPr>
        <w:t xml:space="preserve"> of Social Affairs, who are in </w:t>
      </w:r>
      <w:r w:rsidRPr="00863BA4">
        <w:rPr>
          <w:rFonts w:cs="Arial"/>
          <w:szCs w:val="24"/>
        </w:rPr>
        <w:t>charge</w:t>
      </w:r>
      <w:r w:rsidR="00CD2094" w:rsidRPr="00863BA4">
        <w:rPr>
          <w:rFonts w:cs="Arial"/>
          <w:szCs w:val="24"/>
        </w:rPr>
        <w:t xml:space="preserve"> of administering aid, </w:t>
      </w:r>
      <w:r w:rsidR="00DC0C17">
        <w:rPr>
          <w:rFonts w:cs="Arial"/>
          <w:szCs w:val="24"/>
        </w:rPr>
        <w:t>in</w:t>
      </w:r>
      <w:r w:rsidR="00CD2094" w:rsidRPr="00863BA4">
        <w:rPr>
          <w:rFonts w:cs="Arial"/>
          <w:szCs w:val="24"/>
        </w:rPr>
        <w:t xml:space="preserve"> </w:t>
      </w:r>
      <w:r w:rsidR="0085339D" w:rsidRPr="00863BA4">
        <w:rPr>
          <w:rFonts w:cs="Arial"/>
          <w:szCs w:val="24"/>
        </w:rPr>
        <w:t>cover</w:t>
      </w:r>
      <w:r w:rsidR="00DC0C17">
        <w:rPr>
          <w:rFonts w:cs="Arial"/>
          <w:szCs w:val="24"/>
        </w:rPr>
        <w:t>ing</w:t>
      </w:r>
      <w:r w:rsidR="0085339D" w:rsidRPr="00863BA4">
        <w:rPr>
          <w:rFonts w:cs="Arial"/>
          <w:szCs w:val="24"/>
        </w:rPr>
        <w:t xml:space="preserve"> up the </w:t>
      </w:r>
      <w:r>
        <w:rPr>
          <w:rFonts w:cs="Arial"/>
          <w:szCs w:val="24"/>
        </w:rPr>
        <w:t xml:space="preserve">significant </w:t>
      </w:r>
      <w:r w:rsidR="00657B8F">
        <w:rPr>
          <w:rFonts w:cs="Arial"/>
          <w:szCs w:val="24"/>
        </w:rPr>
        <w:t>volume</w:t>
      </w:r>
      <w:r w:rsidR="00DC0C17">
        <w:rPr>
          <w:rFonts w:cs="Arial"/>
          <w:szCs w:val="24"/>
        </w:rPr>
        <w:t xml:space="preserve"> of </w:t>
      </w:r>
      <w:r>
        <w:rPr>
          <w:rFonts w:cs="Arial"/>
          <w:szCs w:val="24"/>
        </w:rPr>
        <w:t>SEA</w:t>
      </w:r>
      <w:r w:rsidR="0085339D" w:rsidRPr="00863BA4">
        <w:rPr>
          <w:rFonts w:cs="Arial"/>
          <w:szCs w:val="24"/>
        </w:rPr>
        <w:t xml:space="preserve"> </w:t>
      </w:r>
      <w:r w:rsidR="00DC0C17">
        <w:rPr>
          <w:rFonts w:cs="Arial"/>
          <w:szCs w:val="24"/>
        </w:rPr>
        <w:t xml:space="preserve">cases experienced </w:t>
      </w:r>
      <w:r w:rsidR="0085339D" w:rsidRPr="00863BA4">
        <w:rPr>
          <w:rFonts w:cs="Arial"/>
          <w:szCs w:val="24"/>
        </w:rPr>
        <w:t xml:space="preserve">by </w:t>
      </w:r>
      <w:r w:rsidR="00CD2094" w:rsidRPr="00863BA4">
        <w:rPr>
          <w:rFonts w:cs="Arial"/>
          <w:szCs w:val="24"/>
        </w:rPr>
        <w:t xml:space="preserve">women in the </w:t>
      </w:r>
      <w:r>
        <w:rPr>
          <w:rFonts w:cs="Arial"/>
          <w:szCs w:val="24"/>
        </w:rPr>
        <w:t xml:space="preserve">local </w:t>
      </w:r>
      <w:r w:rsidR="00CD2094" w:rsidRPr="00863BA4">
        <w:rPr>
          <w:rFonts w:cs="Arial"/>
          <w:szCs w:val="24"/>
        </w:rPr>
        <w:t xml:space="preserve">IDP camps. </w:t>
      </w:r>
    </w:p>
    <w:p w14:paraId="71C3ADCB" w14:textId="77777777" w:rsidR="00B60BC5" w:rsidRDefault="00B60BC5" w:rsidP="00E249C6">
      <w:pPr>
        <w:rPr>
          <w:rFonts w:cs="Arial"/>
          <w:szCs w:val="24"/>
        </w:rPr>
      </w:pPr>
    </w:p>
    <w:p w14:paraId="133F61BD" w14:textId="6254930E" w:rsidR="00D761F7" w:rsidRPr="00863BA4" w:rsidRDefault="00390A49" w:rsidP="00E249C6">
      <w:pPr>
        <w:rPr>
          <w:rFonts w:cs="Arial"/>
          <w:szCs w:val="24"/>
        </w:rPr>
      </w:pPr>
      <w:r w:rsidRPr="00863BA4">
        <w:rPr>
          <w:rFonts w:cs="Arial"/>
          <w:szCs w:val="24"/>
        </w:rPr>
        <w:t>The</w:t>
      </w:r>
      <w:r w:rsidR="00B60BC5">
        <w:rPr>
          <w:rFonts w:cs="Arial"/>
          <w:szCs w:val="24"/>
        </w:rPr>
        <w:t xml:space="preserve"> research revealed</w:t>
      </w:r>
      <w:r w:rsidRPr="00863BA4">
        <w:rPr>
          <w:rFonts w:cs="Arial"/>
          <w:szCs w:val="24"/>
        </w:rPr>
        <w:t xml:space="preserve"> many allegations </w:t>
      </w:r>
      <w:r w:rsidR="00B60BC5">
        <w:rPr>
          <w:rFonts w:cs="Arial"/>
          <w:szCs w:val="24"/>
        </w:rPr>
        <w:t>about</w:t>
      </w:r>
      <w:r w:rsidRPr="00863BA4">
        <w:rPr>
          <w:rFonts w:cs="Arial"/>
          <w:szCs w:val="24"/>
        </w:rPr>
        <w:t xml:space="preserve"> the </w:t>
      </w:r>
      <w:r w:rsidR="00B60BC5">
        <w:rPr>
          <w:rFonts w:cs="Arial"/>
          <w:szCs w:val="24"/>
        </w:rPr>
        <w:t>D</w:t>
      </w:r>
      <w:r w:rsidRPr="00863BA4">
        <w:rPr>
          <w:rFonts w:cs="Arial"/>
          <w:szCs w:val="24"/>
        </w:rPr>
        <w:t xml:space="preserve">istrict </w:t>
      </w:r>
      <w:r w:rsidR="00B60BC5">
        <w:rPr>
          <w:rFonts w:cs="Arial"/>
          <w:szCs w:val="24"/>
        </w:rPr>
        <w:t>A</w:t>
      </w:r>
      <w:r w:rsidRPr="00863BA4">
        <w:rPr>
          <w:rFonts w:cs="Arial"/>
          <w:szCs w:val="24"/>
        </w:rPr>
        <w:t>dministration and</w:t>
      </w:r>
      <w:r w:rsidR="00B60BC5">
        <w:rPr>
          <w:rFonts w:cs="Arial"/>
          <w:szCs w:val="24"/>
        </w:rPr>
        <w:t xml:space="preserve"> Department of S</w:t>
      </w:r>
      <w:r w:rsidRPr="00863BA4">
        <w:rPr>
          <w:rFonts w:cs="Arial"/>
          <w:szCs w:val="24"/>
        </w:rPr>
        <w:t xml:space="preserve">ocial </w:t>
      </w:r>
      <w:r w:rsidR="00B60BC5">
        <w:rPr>
          <w:rFonts w:cs="Arial"/>
          <w:szCs w:val="24"/>
        </w:rPr>
        <w:t>A</w:t>
      </w:r>
      <w:r w:rsidRPr="00863BA4">
        <w:rPr>
          <w:rFonts w:cs="Arial"/>
          <w:szCs w:val="24"/>
        </w:rPr>
        <w:t xml:space="preserve">ffairs, </w:t>
      </w:r>
      <w:r w:rsidR="00B60BC5">
        <w:rPr>
          <w:rFonts w:cs="Arial"/>
          <w:szCs w:val="24"/>
        </w:rPr>
        <w:t>being implicated in</w:t>
      </w:r>
      <w:r w:rsidR="005D072C" w:rsidRPr="00863BA4">
        <w:rPr>
          <w:rFonts w:cs="Arial"/>
          <w:szCs w:val="24"/>
        </w:rPr>
        <w:t xml:space="preserve"> sexual exploitation</w:t>
      </w:r>
      <w:r w:rsidR="00657B8F">
        <w:rPr>
          <w:rFonts w:cs="Arial"/>
          <w:szCs w:val="24"/>
        </w:rPr>
        <w:t xml:space="preserve"> themselves</w:t>
      </w:r>
      <w:r w:rsidR="00B60BC5">
        <w:rPr>
          <w:rFonts w:cs="Arial"/>
          <w:szCs w:val="24"/>
        </w:rPr>
        <w:t>, with sex being</w:t>
      </w:r>
      <w:r w:rsidR="005D072C" w:rsidRPr="00863BA4">
        <w:rPr>
          <w:rFonts w:cs="Arial"/>
          <w:szCs w:val="24"/>
        </w:rPr>
        <w:t xml:space="preserve"> exchange</w:t>
      </w:r>
      <w:r w:rsidR="00B60BC5">
        <w:rPr>
          <w:rFonts w:cs="Arial"/>
          <w:szCs w:val="24"/>
        </w:rPr>
        <w:t>d</w:t>
      </w:r>
      <w:r w:rsidR="00657B8F">
        <w:rPr>
          <w:rFonts w:cs="Arial"/>
          <w:szCs w:val="24"/>
        </w:rPr>
        <w:t xml:space="preserve"> by their personnel</w:t>
      </w:r>
      <w:r w:rsidR="005D072C" w:rsidRPr="00863BA4">
        <w:rPr>
          <w:rFonts w:cs="Arial"/>
          <w:szCs w:val="24"/>
        </w:rPr>
        <w:t xml:space="preserve"> for </w:t>
      </w:r>
      <w:r w:rsidR="00367BB7">
        <w:t>a variety of favours</w:t>
      </w:r>
      <w:r w:rsidR="00367BB7">
        <w:rPr>
          <w:rFonts w:cs="Arial"/>
          <w:szCs w:val="24"/>
        </w:rPr>
        <w:t xml:space="preserve">, primarily </w:t>
      </w:r>
      <w:r w:rsidR="005D072C" w:rsidRPr="00863BA4">
        <w:rPr>
          <w:rFonts w:cs="Arial"/>
          <w:szCs w:val="24"/>
        </w:rPr>
        <w:t xml:space="preserve">inclusion on beneficiary lists. </w:t>
      </w:r>
      <w:r w:rsidR="00D761F7" w:rsidRPr="00863BA4">
        <w:rPr>
          <w:rFonts w:cs="Arial"/>
          <w:szCs w:val="24"/>
        </w:rPr>
        <w:t xml:space="preserve">This has widespread implications for the safety and </w:t>
      </w:r>
      <w:r w:rsidR="00F674AE" w:rsidRPr="00863BA4">
        <w:rPr>
          <w:rFonts w:cs="Arial"/>
          <w:szCs w:val="24"/>
        </w:rPr>
        <w:t xml:space="preserve">security of beneficiaries in Bosaso. The following quote summarises this view: </w:t>
      </w:r>
    </w:p>
    <w:p w14:paraId="16ABF854" w14:textId="77777777" w:rsidR="00FD21D6" w:rsidRDefault="00FD21D6" w:rsidP="00E249C6">
      <w:pPr>
        <w:pStyle w:val="Citazione"/>
        <w:spacing w:before="0"/>
        <w:jc w:val="both"/>
        <w:rPr>
          <w:rFonts w:cs="Arial"/>
          <w:szCs w:val="24"/>
        </w:rPr>
      </w:pPr>
    </w:p>
    <w:p w14:paraId="73A6270C" w14:textId="2A435AF0" w:rsidR="00C37B46" w:rsidRPr="00863BA4" w:rsidRDefault="00F74948" w:rsidP="00E249C6">
      <w:pPr>
        <w:pStyle w:val="Citazione"/>
        <w:spacing w:before="0"/>
        <w:jc w:val="both"/>
        <w:rPr>
          <w:rFonts w:cs="Arial"/>
          <w:szCs w:val="24"/>
        </w:rPr>
      </w:pPr>
      <w:r w:rsidRPr="00863BA4">
        <w:rPr>
          <w:rFonts w:cs="Arial"/>
          <w:szCs w:val="24"/>
        </w:rPr>
        <w:t>“Sexual exploitation and abuse happens. Aid workers and government officers</w:t>
      </w:r>
      <w:r w:rsidR="00C5300F">
        <w:rPr>
          <w:rFonts w:cs="Arial"/>
          <w:szCs w:val="24"/>
        </w:rPr>
        <w:t>,</w:t>
      </w:r>
      <w:r w:rsidRPr="00863BA4">
        <w:rPr>
          <w:rFonts w:cs="Arial"/>
          <w:szCs w:val="24"/>
        </w:rPr>
        <w:t xml:space="preserve"> </w:t>
      </w:r>
      <w:r w:rsidR="00C5300F">
        <w:rPr>
          <w:rFonts w:cs="Arial"/>
          <w:szCs w:val="24"/>
        </w:rPr>
        <w:t>e</w:t>
      </w:r>
      <w:r w:rsidRPr="00863BA4">
        <w:rPr>
          <w:rFonts w:cs="Arial"/>
          <w:szCs w:val="24"/>
        </w:rPr>
        <w:t xml:space="preserve">specially </w:t>
      </w:r>
      <w:r w:rsidR="00C5300F">
        <w:rPr>
          <w:rFonts w:cs="Arial"/>
          <w:szCs w:val="24"/>
        </w:rPr>
        <w:t>D</w:t>
      </w:r>
      <w:r w:rsidRPr="00863BA4">
        <w:rPr>
          <w:rFonts w:cs="Arial"/>
          <w:szCs w:val="24"/>
        </w:rPr>
        <w:t xml:space="preserve">epartment of </w:t>
      </w:r>
      <w:r w:rsidR="00C5300F">
        <w:rPr>
          <w:rFonts w:cs="Arial"/>
          <w:szCs w:val="24"/>
        </w:rPr>
        <w:t>S</w:t>
      </w:r>
      <w:r w:rsidRPr="00863BA4">
        <w:rPr>
          <w:rFonts w:cs="Arial"/>
          <w:szCs w:val="24"/>
        </w:rPr>
        <w:t xml:space="preserve">ocial </w:t>
      </w:r>
      <w:r w:rsidR="00C5300F">
        <w:rPr>
          <w:rFonts w:cs="Arial"/>
          <w:szCs w:val="24"/>
        </w:rPr>
        <w:t>A</w:t>
      </w:r>
      <w:r w:rsidRPr="00863BA4">
        <w:rPr>
          <w:rFonts w:cs="Arial"/>
          <w:szCs w:val="24"/>
        </w:rPr>
        <w:t xml:space="preserve">ffairs at the </w:t>
      </w:r>
      <w:r w:rsidR="00C5300F">
        <w:rPr>
          <w:rFonts w:cs="Arial"/>
          <w:szCs w:val="24"/>
        </w:rPr>
        <w:t>D</w:t>
      </w:r>
      <w:r w:rsidRPr="00863BA4">
        <w:rPr>
          <w:rFonts w:cs="Arial"/>
          <w:szCs w:val="24"/>
        </w:rPr>
        <w:t xml:space="preserve">istrict </w:t>
      </w:r>
      <w:r w:rsidR="00C5300F">
        <w:rPr>
          <w:rFonts w:cs="Arial"/>
          <w:szCs w:val="24"/>
        </w:rPr>
        <w:t>A</w:t>
      </w:r>
      <w:r w:rsidRPr="00863BA4">
        <w:rPr>
          <w:rFonts w:cs="Arial"/>
          <w:szCs w:val="24"/>
        </w:rPr>
        <w:t>dministration</w:t>
      </w:r>
      <w:r w:rsidR="00C5300F">
        <w:rPr>
          <w:rFonts w:cs="Arial"/>
          <w:szCs w:val="24"/>
        </w:rPr>
        <w:t>,</w:t>
      </w:r>
      <w:r w:rsidRPr="00863BA4">
        <w:rPr>
          <w:rFonts w:cs="Arial"/>
          <w:szCs w:val="24"/>
        </w:rPr>
        <w:t xml:space="preserve"> which is responsible for the allocation and coordination of aid to camps in the district, ask for sex in exchange for a benefit or a favour. Sometimes, they making unnecessary physical contact at night</w:t>
      </w:r>
      <w:r w:rsidR="00C37B46" w:rsidRPr="00863BA4">
        <w:rPr>
          <w:rFonts w:cs="Arial"/>
          <w:szCs w:val="24"/>
        </w:rPr>
        <w:t>, including unwanted touching.”</w:t>
      </w:r>
    </w:p>
    <w:p w14:paraId="66F4119E" w14:textId="34B9EBEF" w:rsidR="00F74948" w:rsidRPr="00863BA4" w:rsidRDefault="00F74948" w:rsidP="00E249C6">
      <w:pPr>
        <w:pStyle w:val="Citazione"/>
        <w:spacing w:before="0"/>
        <w:jc w:val="both"/>
        <w:rPr>
          <w:rFonts w:cs="Arial"/>
          <w:szCs w:val="24"/>
        </w:rPr>
      </w:pPr>
      <w:r w:rsidRPr="00863BA4">
        <w:rPr>
          <w:rFonts w:cs="Arial"/>
          <w:szCs w:val="24"/>
        </w:rPr>
        <w:t>- Bosaso</w:t>
      </w:r>
      <w:r w:rsidR="00CD16F7">
        <w:rPr>
          <w:rFonts w:cs="Arial"/>
          <w:szCs w:val="24"/>
        </w:rPr>
        <w:t xml:space="preserve"> </w:t>
      </w:r>
      <w:r w:rsidR="006A1EE2" w:rsidRPr="00863BA4">
        <w:rPr>
          <w:rFonts w:cs="Arial"/>
          <w:szCs w:val="24"/>
        </w:rPr>
        <w:t>respondent</w:t>
      </w:r>
    </w:p>
    <w:p w14:paraId="7E7BA8C5" w14:textId="77777777" w:rsidR="00FD21D6" w:rsidRDefault="00FD21D6" w:rsidP="00E249C6">
      <w:pPr>
        <w:rPr>
          <w:rFonts w:cs="Arial"/>
          <w:szCs w:val="24"/>
        </w:rPr>
      </w:pPr>
    </w:p>
    <w:p w14:paraId="62968EE4" w14:textId="65A91DFE" w:rsidR="00CE6668" w:rsidRPr="00863BA4" w:rsidRDefault="00CE4FE6" w:rsidP="00E249C6">
      <w:pPr>
        <w:rPr>
          <w:rFonts w:cs="Arial"/>
          <w:szCs w:val="24"/>
        </w:rPr>
      </w:pPr>
      <w:r w:rsidRPr="00863BA4">
        <w:rPr>
          <w:rFonts w:cs="Arial"/>
          <w:szCs w:val="24"/>
        </w:rPr>
        <w:t xml:space="preserve">In Mogadishu, the same close relationship emerges between gatekeepers and </w:t>
      </w:r>
      <w:r w:rsidR="007347D0">
        <w:rPr>
          <w:rFonts w:cs="Arial"/>
          <w:szCs w:val="24"/>
        </w:rPr>
        <w:t xml:space="preserve">local government </w:t>
      </w:r>
      <w:r w:rsidRPr="00863BA4">
        <w:rPr>
          <w:rFonts w:cs="Arial"/>
          <w:szCs w:val="24"/>
        </w:rPr>
        <w:t xml:space="preserve">authorities. </w:t>
      </w:r>
      <w:r w:rsidR="00F1155A" w:rsidRPr="00863BA4">
        <w:rPr>
          <w:rFonts w:cs="Arial"/>
          <w:szCs w:val="24"/>
        </w:rPr>
        <w:t>In districts across Mogadishu,</w:t>
      </w:r>
      <w:r w:rsidR="007347D0">
        <w:rPr>
          <w:rFonts w:cs="Arial"/>
          <w:szCs w:val="24"/>
        </w:rPr>
        <w:t xml:space="preserve"> such as</w:t>
      </w:r>
      <w:r w:rsidR="00F1155A" w:rsidRPr="00863BA4">
        <w:rPr>
          <w:rFonts w:cs="Arial"/>
          <w:szCs w:val="24"/>
        </w:rPr>
        <w:t xml:space="preserve"> Daynille, Kahda and Hodan, </w:t>
      </w:r>
      <w:r w:rsidR="00AB7B05" w:rsidRPr="00863BA4">
        <w:rPr>
          <w:rFonts w:cs="Arial"/>
          <w:szCs w:val="24"/>
        </w:rPr>
        <w:t xml:space="preserve">the </w:t>
      </w:r>
      <w:r w:rsidR="00B610A4" w:rsidRPr="00863BA4">
        <w:rPr>
          <w:rFonts w:cs="Arial"/>
          <w:szCs w:val="24"/>
        </w:rPr>
        <w:t xml:space="preserve">District </w:t>
      </w:r>
      <w:r w:rsidR="007347D0">
        <w:rPr>
          <w:rFonts w:cs="Arial"/>
          <w:szCs w:val="24"/>
        </w:rPr>
        <w:t>Administration</w:t>
      </w:r>
      <w:r w:rsidR="00B610A4" w:rsidRPr="00863BA4">
        <w:rPr>
          <w:rFonts w:cs="Arial"/>
          <w:szCs w:val="24"/>
        </w:rPr>
        <w:t xml:space="preserve"> </w:t>
      </w:r>
      <w:r w:rsidR="00AB7B05" w:rsidRPr="00863BA4">
        <w:rPr>
          <w:rFonts w:cs="Arial"/>
          <w:szCs w:val="24"/>
        </w:rPr>
        <w:t>was mentioned</w:t>
      </w:r>
      <w:r w:rsidR="007347D0">
        <w:rPr>
          <w:rFonts w:cs="Arial"/>
          <w:szCs w:val="24"/>
        </w:rPr>
        <w:t xml:space="preserve"> as being directly</w:t>
      </w:r>
      <w:r w:rsidR="00AB7B05" w:rsidRPr="00863BA4">
        <w:rPr>
          <w:rFonts w:cs="Arial"/>
          <w:szCs w:val="24"/>
        </w:rPr>
        <w:t xml:space="preserve"> involved in the di</w:t>
      </w:r>
      <w:r w:rsidR="00B610A4" w:rsidRPr="00863BA4">
        <w:rPr>
          <w:rFonts w:cs="Arial"/>
          <w:szCs w:val="24"/>
        </w:rPr>
        <w:t xml:space="preserve">stribution of humanitarian aid. Beneficiaries pay rent to the gatekeepers, </w:t>
      </w:r>
      <w:r w:rsidR="007347D0">
        <w:rPr>
          <w:rFonts w:cs="Arial"/>
          <w:szCs w:val="24"/>
        </w:rPr>
        <w:t xml:space="preserve">and </w:t>
      </w:r>
      <w:r w:rsidR="00B610A4" w:rsidRPr="00863BA4">
        <w:rPr>
          <w:rFonts w:cs="Arial"/>
          <w:szCs w:val="24"/>
        </w:rPr>
        <w:t xml:space="preserve">some of this is distributed to the </w:t>
      </w:r>
      <w:r w:rsidR="007347D0">
        <w:rPr>
          <w:rFonts w:cs="Arial"/>
          <w:szCs w:val="24"/>
        </w:rPr>
        <w:t>D</w:t>
      </w:r>
      <w:r w:rsidR="00B610A4" w:rsidRPr="00863BA4">
        <w:rPr>
          <w:rFonts w:cs="Arial"/>
          <w:szCs w:val="24"/>
        </w:rPr>
        <w:t xml:space="preserve">istrict </w:t>
      </w:r>
      <w:r w:rsidR="007347D0">
        <w:rPr>
          <w:rFonts w:cs="Arial"/>
          <w:szCs w:val="24"/>
        </w:rPr>
        <w:t>A</w:t>
      </w:r>
      <w:r w:rsidR="00B610A4" w:rsidRPr="00863BA4">
        <w:rPr>
          <w:rFonts w:cs="Arial"/>
          <w:szCs w:val="24"/>
        </w:rPr>
        <w:t xml:space="preserve">dministration. Many respondents </w:t>
      </w:r>
      <w:r w:rsidR="007347D0">
        <w:rPr>
          <w:rFonts w:cs="Arial"/>
          <w:szCs w:val="24"/>
        </w:rPr>
        <w:t>reported</w:t>
      </w:r>
      <w:r w:rsidR="00222FFB" w:rsidRPr="00863BA4">
        <w:rPr>
          <w:rFonts w:cs="Arial"/>
          <w:szCs w:val="24"/>
        </w:rPr>
        <w:t xml:space="preserve"> that </w:t>
      </w:r>
      <w:r w:rsidR="007347D0">
        <w:rPr>
          <w:rFonts w:cs="Arial"/>
          <w:szCs w:val="24"/>
        </w:rPr>
        <w:t xml:space="preserve">staff of </w:t>
      </w:r>
      <w:r w:rsidR="00222FFB" w:rsidRPr="00863BA4">
        <w:rPr>
          <w:rFonts w:cs="Arial"/>
          <w:szCs w:val="24"/>
        </w:rPr>
        <w:t xml:space="preserve">the </w:t>
      </w:r>
      <w:r w:rsidR="007347D0">
        <w:rPr>
          <w:rFonts w:cs="Arial"/>
          <w:szCs w:val="24"/>
        </w:rPr>
        <w:t>District A</w:t>
      </w:r>
      <w:r w:rsidR="00B77DCB" w:rsidRPr="00863BA4">
        <w:rPr>
          <w:rFonts w:cs="Arial"/>
          <w:szCs w:val="24"/>
        </w:rPr>
        <w:t>dministrations</w:t>
      </w:r>
      <w:r w:rsidR="00DF414C" w:rsidRPr="00863BA4">
        <w:rPr>
          <w:rFonts w:cs="Arial"/>
          <w:szCs w:val="24"/>
        </w:rPr>
        <w:t xml:space="preserve"> c</w:t>
      </w:r>
      <w:r w:rsidR="007347D0">
        <w:rPr>
          <w:rFonts w:cs="Arial"/>
          <w:szCs w:val="24"/>
        </w:rPr>
        <w:t>o</w:t>
      </w:r>
      <w:r w:rsidR="00DF414C" w:rsidRPr="00863BA4">
        <w:rPr>
          <w:rFonts w:cs="Arial"/>
          <w:szCs w:val="24"/>
        </w:rPr>
        <w:t>me frequently into the camp</w:t>
      </w:r>
      <w:r w:rsidR="007347D0">
        <w:rPr>
          <w:rFonts w:cs="Arial"/>
          <w:szCs w:val="24"/>
        </w:rPr>
        <w:t>s,</w:t>
      </w:r>
      <w:r w:rsidR="00DF414C" w:rsidRPr="00863BA4">
        <w:rPr>
          <w:rFonts w:cs="Arial"/>
          <w:szCs w:val="24"/>
        </w:rPr>
        <w:t xml:space="preserve"> demanding sexual favours from beneficiaries</w:t>
      </w:r>
      <w:r w:rsidR="007347D0">
        <w:rPr>
          <w:rFonts w:cs="Arial"/>
          <w:szCs w:val="24"/>
        </w:rPr>
        <w:t>,</w:t>
      </w:r>
      <w:r w:rsidR="00DF414C" w:rsidRPr="00863BA4">
        <w:rPr>
          <w:rFonts w:cs="Arial"/>
          <w:szCs w:val="24"/>
        </w:rPr>
        <w:t xml:space="preserve"> and threaten</w:t>
      </w:r>
      <w:r w:rsidR="007347D0">
        <w:rPr>
          <w:rFonts w:cs="Arial"/>
          <w:szCs w:val="24"/>
        </w:rPr>
        <w:t>ing</w:t>
      </w:r>
      <w:r w:rsidR="00DF414C" w:rsidRPr="00863BA4">
        <w:rPr>
          <w:rFonts w:cs="Arial"/>
          <w:szCs w:val="24"/>
        </w:rPr>
        <w:t xml:space="preserve"> to take away their aid or </w:t>
      </w:r>
      <w:r w:rsidR="007347D0">
        <w:rPr>
          <w:rFonts w:cs="Arial"/>
          <w:szCs w:val="24"/>
        </w:rPr>
        <w:t xml:space="preserve">to </w:t>
      </w:r>
      <w:r w:rsidR="00657180" w:rsidRPr="00863BA4">
        <w:rPr>
          <w:rFonts w:cs="Arial"/>
          <w:szCs w:val="24"/>
        </w:rPr>
        <w:t>evict</w:t>
      </w:r>
      <w:r w:rsidR="00DF414C" w:rsidRPr="00863BA4">
        <w:rPr>
          <w:rFonts w:cs="Arial"/>
          <w:szCs w:val="24"/>
        </w:rPr>
        <w:t xml:space="preserve"> them if they d</w:t>
      </w:r>
      <w:r w:rsidR="00FE64AD">
        <w:rPr>
          <w:rFonts w:cs="Arial"/>
          <w:szCs w:val="24"/>
        </w:rPr>
        <w:t>o</w:t>
      </w:r>
      <w:r w:rsidR="00DF414C" w:rsidRPr="00863BA4">
        <w:rPr>
          <w:rFonts w:cs="Arial"/>
          <w:szCs w:val="24"/>
        </w:rPr>
        <w:t xml:space="preserve"> not comply. </w:t>
      </w:r>
      <w:r w:rsidR="007347D0">
        <w:rPr>
          <w:rFonts w:cs="Arial"/>
          <w:szCs w:val="24"/>
        </w:rPr>
        <w:t>B</w:t>
      </w:r>
      <w:r w:rsidR="00657180" w:rsidRPr="00863BA4">
        <w:rPr>
          <w:rFonts w:cs="Arial"/>
          <w:szCs w:val="24"/>
        </w:rPr>
        <w:t xml:space="preserve">eneficiaries </w:t>
      </w:r>
      <w:r w:rsidR="007347D0">
        <w:rPr>
          <w:rFonts w:cs="Arial"/>
          <w:szCs w:val="24"/>
        </w:rPr>
        <w:t>are left with</w:t>
      </w:r>
      <w:r w:rsidR="003B0F5F" w:rsidRPr="00863BA4">
        <w:rPr>
          <w:rFonts w:cs="Arial"/>
          <w:szCs w:val="24"/>
        </w:rPr>
        <w:t xml:space="preserve"> limited options, </w:t>
      </w:r>
      <w:r w:rsidR="007347D0">
        <w:rPr>
          <w:rFonts w:cs="Arial"/>
          <w:szCs w:val="24"/>
        </w:rPr>
        <w:t>as</w:t>
      </w:r>
      <w:r w:rsidR="003B0F5F" w:rsidRPr="00863BA4">
        <w:rPr>
          <w:rFonts w:cs="Arial"/>
          <w:szCs w:val="24"/>
        </w:rPr>
        <w:t xml:space="preserve"> return to their area</w:t>
      </w:r>
      <w:r w:rsidR="007347D0">
        <w:rPr>
          <w:rFonts w:cs="Arial"/>
          <w:szCs w:val="24"/>
        </w:rPr>
        <w:t>s</w:t>
      </w:r>
      <w:r w:rsidR="003B0F5F" w:rsidRPr="00863BA4">
        <w:rPr>
          <w:rFonts w:cs="Arial"/>
          <w:szCs w:val="24"/>
        </w:rPr>
        <w:t xml:space="preserve"> of origin is not possible due to climatic shocks or conflict</w:t>
      </w:r>
      <w:r w:rsidR="007347D0">
        <w:rPr>
          <w:rFonts w:cs="Arial"/>
          <w:szCs w:val="24"/>
        </w:rPr>
        <w:t xml:space="preserve">. </w:t>
      </w:r>
      <w:r w:rsidR="00FE64AD">
        <w:rPr>
          <w:rFonts w:cs="Arial"/>
          <w:szCs w:val="24"/>
        </w:rPr>
        <w:t>Yet t</w:t>
      </w:r>
      <w:r w:rsidR="00B77DCB" w:rsidRPr="00863BA4">
        <w:rPr>
          <w:rFonts w:cs="Arial"/>
          <w:szCs w:val="24"/>
        </w:rPr>
        <w:t>hey risk SEA if they remain in the camp</w:t>
      </w:r>
      <w:r w:rsidR="007347D0">
        <w:rPr>
          <w:rFonts w:cs="Arial"/>
          <w:szCs w:val="24"/>
        </w:rPr>
        <w:t>s</w:t>
      </w:r>
      <w:r w:rsidR="00B77DCB" w:rsidRPr="00863BA4">
        <w:rPr>
          <w:rFonts w:cs="Arial"/>
          <w:szCs w:val="24"/>
        </w:rPr>
        <w:t xml:space="preserve">. </w:t>
      </w:r>
    </w:p>
    <w:p w14:paraId="3C59C63A" w14:textId="77777777" w:rsidR="00FD21D6" w:rsidRDefault="00FD21D6" w:rsidP="00E249C6">
      <w:pPr>
        <w:pStyle w:val="Citazione"/>
        <w:spacing w:before="0"/>
        <w:jc w:val="both"/>
        <w:rPr>
          <w:rFonts w:cs="Arial"/>
          <w:szCs w:val="24"/>
        </w:rPr>
      </w:pPr>
    </w:p>
    <w:p w14:paraId="4610C4C2" w14:textId="3DDCAC20" w:rsidR="002B1EA4" w:rsidRPr="00863BA4" w:rsidRDefault="002B1EA4" w:rsidP="00E249C6">
      <w:pPr>
        <w:pStyle w:val="Citazione"/>
        <w:spacing w:before="0"/>
        <w:jc w:val="both"/>
        <w:rPr>
          <w:rFonts w:cs="Arial"/>
          <w:szCs w:val="24"/>
        </w:rPr>
      </w:pPr>
      <w:r w:rsidRPr="00863BA4">
        <w:rPr>
          <w:rFonts w:cs="Arial"/>
          <w:szCs w:val="24"/>
        </w:rPr>
        <w:t>“Sometimes powerful officers from the local government manipulate the beneficiary lists. They see a lot of people in t-shirts</w:t>
      </w:r>
      <w:r w:rsidR="00FE64AD">
        <w:rPr>
          <w:rFonts w:cs="Arial"/>
          <w:szCs w:val="24"/>
        </w:rPr>
        <w:t>,</w:t>
      </w:r>
      <w:r w:rsidRPr="00863BA4">
        <w:rPr>
          <w:rFonts w:cs="Arial"/>
          <w:szCs w:val="24"/>
        </w:rPr>
        <w:t xml:space="preserve"> and communities don’t know whom to trust</w:t>
      </w:r>
      <w:r w:rsidR="00FE64AD">
        <w:rPr>
          <w:rFonts w:cs="Arial"/>
          <w:szCs w:val="24"/>
        </w:rPr>
        <w:t>.</w:t>
      </w:r>
      <w:r w:rsidRPr="00863BA4">
        <w:rPr>
          <w:rFonts w:cs="Arial"/>
          <w:szCs w:val="24"/>
        </w:rPr>
        <w:t>”</w:t>
      </w:r>
    </w:p>
    <w:p w14:paraId="4716859D" w14:textId="0B92DBE1" w:rsidR="002B1EA4" w:rsidRPr="00863BA4" w:rsidRDefault="008138BB" w:rsidP="00E249C6">
      <w:pPr>
        <w:pStyle w:val="Citazione"/>
        <w:spacing w:before="0"/>
        <w:jc w:val="both"/>
        <w:rPr>
          <w:rFonts w:cs="Arial"/>
          <w:szCs w:val="24"/>
        </w:rPr>
      </w:pPr>
      <w:r w:rsidRPr="00863BA4">
        <w:rPr>
          <w:rFonts w:cs="Arial"/>
          <w:szCs w:val="24"/>
        </w:rPr>
        <w:t xml:space="preserve">- Baidoa respondent </w:t>
      </w:r>
    </w:p>
    <w:p w14:paraId="603E099E" w14:textId="77777777" w:rsidR="00C44738" w:rsidRPr="00863BA4" w:rsidRDefault="00C44738" w:rsidP="00E249C6">
      <w:pPr>
        <w:pStyle w:val="SingleTxtG"/>
        <w:spacing w:after="0" w:line="240" w:lineRule="auto"/>
        <w:ind w:left="0" w:right="0"/>
        <w:rPr>
          <w:rFonts w:ascii="Arial" w:eastAsia="Calibri" w:hAnsi="Arial" w:cs="Arial"/>
          <w:sz w:val="24"/>
          <w:szCs w:val="24"/>
        </w:rPr>
      </w:pPr>
    </w:p>
    <w:p w14:paraId="06F5C228" w14:textId="42D60CCE" w:rsidR="00FD21D6" w:rsidRDefault="00100F41" w:rsidP="00AE2FF3">
      <w:pPr>
        <w:pStyle w:val="Titolo2"/>
        <w:spacing w:before="0"/>
        <w:rPr>
          <w:rFonts w:cs="Arial"/>
          <w:szCs w:val="24"/>
        </w:rPr>
      </w:pPr>
      <w:bookmarkStart w:id="18" w:name="_Toc78117398"/>
      <w:r w:rsidRPr="00AE2FF3">
        <w:rPr>
          <w:rFonts w:cs="Arial"/>
          <w:szCs w:val="24"/>
        </w:rPr>
        <w:lastRenderedPageBreak/>
        <w:t>Armed groups (clan militias, security forces)</w:t>
      </w:r>
      <w:bookmarkEnd w:id="18"/>
    </w:p>
    <w:p w14:paraId="19CE8BED" w14:textId="5C91144B" w:rsidR="00AA5F92" w:rsidRPr="00863BA4" w:rsidRDefault="00AA5F92" w:rsidP="00E249C6">
      <w:pPr>
        <w:tabs>
          <w:tab w:val="left" w:pos="0"/>
        </w:tabs>
        <w:rPr>
          <w:rFonts w:cs="Arial"/>
          <w:szCs w:val="24"/>
        </w:rPr>
      </w:pPr>
      <w:r w:rsidRPr="00863BA4">
        <w:rPr>
          <w:rFonts w:cs="Arial"/>
          <w:szCs w:val="24"/>
        </w:rPr>
        <w:t xml:space="preserve">The available literature </w:t>
      </w:r>
      <w:r w:rsidR="00AE2FF3">
        <w:rPr>
          <w:rFonts w:cs="Arial"/>
          <w:szCs w:val="24"/>
        </w:rPr>
        <w:t>indicates</w:t>
      </w:r>
      <w:r w:rsidRPr="00863BA4">
        <w:rPr>
          <w:rFonts w:cs="Arial"/>
          <w:szCs w:val="24"/>
        </w:rPr>
        <w:t xml:space="preserve"> that the primary perpetrators of </w:t>
      </w:r>
      <w:r w:rsidR="00AE2FF3">
        <w:rPr>
          <w:rFonts w:cs="Arial"/>
          <w:szCs w:val="24"/>
        </w:rPr>
        <w:t>conflict related sexual violence</w:t>
      </w:r>
      <w:r w:rsidRPr="00863BA4">
        <w:rPr>
          <w:rFonts w:cs="Arial"/>
          <w:szCs w:val="24"/>
        </w:rPr>
        <w:t xml:space="preserve"> in Somalia are armed men</w:t>
      </w:r>
      <w:r w:rsidR="00AE2FF3">
        <w:rPr>
          <w:rFonts w:cs="Arial"/>
          <w:szCs w:val="24"/>
        </w:rPr>
        <w:t xml:space="preserve"> </w:t>
      </w:r>
      <w:r w:rsidRPr="00863BA4">
        <w:rPr>
          <w:rFonts w:cs="Arial"/>
          <w:szCs w:val="24"/>
        </w:rPr>
        <w:t>—</w:t>
      </w:r>
      <w:r w:rsidR="00AE2FF3">
        <w:rPr>
          <w:rFonts w:cs="Arial"/>
          <w:szCs w:val="24"/>
        </w:rPr>
        <w:t xml:space="preserve"> </w:t>
      </w:r>
      <w:r w:rsidRPr="00863BA4">
        <w:rPr>
          <w:rFonts w:cs="Arial"/>
          <w:szCs w:val="24"/>
        </w:rPr>
        <w:t>usually wearing a military uniform.</w:t>
      </w:r>
      <w:r w:rsidRPr="00863BA4">
        <w:rPr>
          <w:rStyle w:val="Rimandonotaapidipagina"/>
          <w:rFonts w:cs="Arial"/>
          <w:szCs w:val="24"/>
        </w:rPr>
        <w:footnoteReference w:id="43"/>
      </w:r>
      <w:r w:rsidRPr="00863BA4">
        <w:rPr>
          <w:rFonts w:cs="Arial"/>
          <w:szCs w:val="24"/>
        </w:rPr>
        <w:t xml:space="preserve"> It is often difficult for </w:t>
      </w:r>
      <w:r w:rsidR="00AE2FF3">
        <w:rPr>
          <w:rFonts w:cs="Arial"/>
          <w:szCs w:val="24"/>
        </w:rPr>
        <w:t xml:space="preserve">sexual violence </w:t>
      </w:r>
      <w:r w:rsidRPr="00863BA4">
        <w:rPr>
          <w:rFonts w:cs="Arial"/>
          <w:szCs w:val="24"/>
        </w:rPr>
        <w:t xml:space="preserve">survivors to identify which group of uniformed armed men </w:t>
      </w:r>
      <w:r w:rsidR="00AE2FF3">
        <w:rPr>
          <w:rFonts w:cs="Arial"/>
          <w:szCs w:val="24"/>
        </w:rPr>
        <w:t xml:space="preserve">their </w:t>
      </w:r>
      <w:r w:rsidRPr="00863BA4">
        <w:rPr>
          <w:rFonts w:cs="Arial"/>
          <w:szCs w:val="24"/>
        </w:rPr>
        <w:t xml:space="preserve">perpetrators belong to. </w:t>
      </w:r>
      <w:r w:rsidR="00AE2FF3">
        <w:rPr>
          <w:rFonts w:cs="Arial"/>
          <w:szCs w:val="24"/>
        </w:rPr>
        <w:t>One reason for this is that m</w:t>
      </w:r>
      <w:r w:rsidRPr="00863BA4">
        <w:rPr>
          <w:rFonts w:cs="Arial"/>
          <w:szCs w:val="24"/>
        </w:rPr>
        <w:t>ilitary and police uniforms have been donated to various forces by different international donors</w:t>
      </w:r>
      <w:r w:rsidR="00AE2FF3">
        <w:rPr>
          <w:rFonts w:cs="Arial"/>
          <w:szCs w:val="24"/>
        </w:rPr>
        <w:t>,</w:t>
      </w:r>
      <w:r w:rsidRPr="00863BA4">
        <w:rPr>
          <w:rFonts w:cs="Arial"/>
          <w:szCs w:val="24"/>
        </w:rPr>
        <w:t xml:space="preserve"> with the result that they are not consistent or easily recognisable. </w:t>
      </w:r>
      <w:r w:rsidR="00AE2FF3">
        <w:rPr>
          <w:rFonts w:cs="Arial"/>
          <w:szCs w:val="24"/>
        </w:rPr>
        <w:t>So too, u</w:t>
      </w:r>
      <w:r w:rsidRPr="00863BA4">
        <w:rPr>
          <w:rFonts w:cs="Arial"/>
          <w:szCs w:val="24"/>
        </w:rPr>
        <w:t>niforms are also generally readily available on the market</w:t>
      </w:r>
      <w:r w:rsidR="00AE2FF3">
        <w:rPr>
          <w:rFonts w:cs="Arial"/>
          <w:szCs w:val="24"/>
        </w:rPr>
        <w:t>s</w:t>
      </w:r>
      <w:r w:rsidRPr="00863BA4">
        <w:rPr>
          <w:rFonts w:cs="Arial"/>
          <w:szCs w:val="24"/>
        </w:rPr>
        <w:t>.</w:t>
      </w:r>
      <w:r w:rsidRPr="00863BA4">
        <w:rPr>
          <w:rStyle w:val="Rimandonotaapidipagina"/>
          <w:rFonts w:cs="Arial"/>
          <w:szCs w:val="24"/>
        </w:rPr>
        <w:footnoteReference w:id="44"/>
      </w:r>
      <w:r w:rsidRPr="00863BA4">
        <w:rPr>
          <w:rFonts w:cs="Arial"/>
          <w:szCs w:val="24"/>
        </w:rPr>
        <w:t xml:space="preserve"> </w:t>
      </w:r>
      <w:r w:rsidR="00AE2FF3">
        <w:rPr>
          <w:rFonts w:cs="Arial"/>
          <w:szCs w:val="24"/>
        </w:rPr>
        <w:t xml:space="preserve">As an example of the possible confusion, </w:t>
      </w:r>
      <w:r w:rsidRPr="00863BA4">
        <w:rPr>
          <w:rFonts w:cs="Arial"/>
          <w:szCs w:val="24"/>
        </w:rPr>
        <w:t xml:space="preserve">Ethiopian AMISOM forces may be difficult to distinguish from Ethiopian military and paramilitary forces </w:t>
      </w:r>
      <w:r w:rsidR="00AE2FF3">
        <w:rPr>
          <w:rFonts w:cs="Arial"/>
          <w:szCs w:val="24"/>
        </w:rPr>
        <w:t xml:space="preserve">who are </w:t>
      </w:r>
      <w:r w:rsidRPr="00863BA4">
        <w:rPr>
          <w:rFonts w:cs="Arial"/>
          <w:szCs w:val="24"/>
        </w:rPr>
        <w:t>operating within Somalia outside of the AMISOM umbrella.</w:t>
      </w:r>
      <w:r w:rsidRPr="00863BA4">
        <w:rPr>
          <w:rStyle w:val="Rimandonotaapidipagina"/>
          <w:rFonts w:cs="Arial"/>
          <w:szCs w:val="24"/>
        </w:rPr>
        <w:footnoteReference w:id="45"/>
      </w:r>
      <w:r w:rsidRPr="00863BA4">
        <w:rPr>
          <w:rFonts w:cs="Arial"/>
          <w:szCs w:val="24"/>
        </w:rPr>
        <w:t xml:space="preserve"> </w:t>
      </w:r>
    </w:p>
    <w:p w14:paraId="5F391A74" w14:textId="77777777" w:rsidR="00FD21D6" w:rsidRDefault="00FD21D6" w:rsidP="005D674F">
      <w:pPr>
        <w:tabs>
          <w:tab w:val="left" w:pos="0"/>
        </w:tabs>
        <w:rPr>
          <w:rFonts w:cs="Arial"/>
          <w:szCs w:val="24"/>
        </w:rPr>
      </w:pPr>
    </w:p>
    <w:p w14:paraId="3B7CBC55" w14:textId="64818F50" w:rsidR="00AE2FF3" w:rsidRPr="005D674F" w:rsidRDefault="005D674F" w:rsidP="005D674F">
      <w:pPr>
        <w:tabs>
          <w:tab w:val="left" w:pos="0"/>
        </w:tabs>
        <w:rPr>
          <w:rFonts w:cs="Arial"/>
          <w:bCs/>
          <w:szCs w:val="24"/>
        </w:rPr>
      </w:pPr>
      <w:r w:rsidRPr="00BD75F2">
        <w:rPr>
          <w:rFonts w:cs="Arial"/>
          <w:szCs w:val="24"/>
        </w:rPr>
        <w:t>A range of armed personnel have been implicated in acts of sexual violence in Somalia,</w:t>
      </w:r>
      <w:r>
        <w:rPr>
          <w:rFonts w:cs="Arial"/>
          <w:szCs w:val="24"/>
        </w:rPr>
        <w:t xml:space="preserve"> including members of the Somali National Army</w:t>
      </w:r>
      <w:r w:rsidRPr="00863BA4">
        <w:rPr>
          <w:rStyle w:val="Rimandonotaapidipagina"/>
          <w:rFonts w:cs="Arial"/>
          <w:szCs w:val="24"/>
        </w:rPr>
        <w:footnoteReference w:id="46"/>
      </w:r>
      <w:r w:rsidR="00BD75F2">
        <w:rPr>
          <w:rFonts w:cs="Arial"/>
          <w:szCs w:val="24"/>
        </w:rPr>
        <w:t>,</w:t>
      </w:r>
      <w:r>
        <w:rPr>
          <w:rFonts w:cs="Arial"/>
          <w:szCs w:val="24"/>
        </w:rPr>
        <w:t xml:space="preserve"> A</w:t>
      </w:r>
      <w:r w:rsidR="00BD75F2">
        <w:rPr>
          <w:rFonts w:cs="Arial"/>
          <w:szCs w:val="24"/>
        </w:rPr>
        <w:t>MISOM</w:t>
      </w:r>
      <w:r>
        <w:rPr>
          <w:rFonts w:cs="Arial"/>
          <w:szCs w:val="24"/>
        </w:rPr>
        <w:t xml:space="preserve"> forces (discussed in </w:t>
      </w:r>
      <w:r w:rsidR="00BD75F2">
        <w:rPr>
          <w:rFonts w:cs="Arial"/>
          <w:szCs w:val="24"/>
        </w:rPr>
        <w:t>further</w:t>
      </w:r>
      <w:r>
        <w:rPr>
          <w:rFonts w:cs="Arial"/>
          <w:szCs w:val="24"/>
        </w:rPr>
        <w:t xml:space="preserve"> detail below), </w:t>
      </w:r>
      <w:r w:rsidR="00AE2FF3" w:rsidRPr="005D674F">
        <w:rPr>
          <w:rFonts w:cs="Arial"/>
          <w:bCs/>
          <w:szCs w:val="24"/>
        </w:rPr>
        <w:t xml:space="preserve">Ethiopian security forces </w:t>
      </w:r>
      <w:r w:rsidR="00BD75F2">
        <w:rPr>
          <w:rFonts w:cs="Arial"/>
          <w:bCs/>
          <w:szCs w:val="24"/>
        </w:rPr>
        <w:t xml:space="preserve">(operating </w:t>
      </w:r>
      <w:r w:rsidR="00AE2FF3" w:rsidRPr="005D674F">
        <w:rPr>
          <w:rFonts w:cs="Arial"/>
          <w:bCs/>
          <w:szCs w:val="24"/>
        </w:rPr>
        <w:t>outside of AMISOM</w:t>
      </w:r>
      <w:r w:rsidR="00BD75F2">
        <w:rPr>
          <w:rFonts w:cs="Arial"/>
          <w:bCs/>
          <w:szCs w:val="24"/>
        </w:rPr>
        <w:t>)</w:t>
      </w:r>
      <w:r w:rsidR="00AE2FF3" w:rsidRPr="005D674F">
        <w:rPr>
          <w:rFonts w:cs="Arial"/>
          <w:bCs/>
          <w:szCs w:val="24"/>
        </w:rPr>
        <w:t>, including the Ethiopian Defence Forces and the Ethiopian Liyu police</w:t>
      </w:r>
      <w:r w:rsidRPr="005D674F">
        <w:rPr>
          <w:rFonts w:cs="Arial"/>
          <w:bCs/>
          <w:szCs w:val="24"/>
        </w:rPr>
        <w:t>,</w:t>
      </w:r>
      <w:r w:rsidR="00AE2FF3" w:rsidRPr="005D674F">
        <w:rPr>
          <w:rStyle w:val="Rimandonotaapidipagina"/>
          <w:rFonts w:cs="Arial"/>
          <w:bCs/>
          <w:szCs w:val="24"/>
        </w:rPr>
        <w:footnoteReference w:id="47"/>
      </w:r>
      <w:r w:rsidRPr="005D674F">
        <w:rPr>
          <w:rFonts w:cs="Arial"/>
          <w:bCs/>
          <w:szCs w:val="24"/>
        </w:rPr>
        <w:t xml:space="preserve"> </w:t>
      </w:r>
      <w:r w:rsidR="00AE2FF3" w:rsidRPr="005D674F">
        <w:rPr>
          <w:rFonts w:cs="Arial"/>
          <w:bCs/>
          <w:szCs w:val="24"/>
        </w:rPr>
        <w:t>Somali National Police Force (SNPF)</w:t>
      </w:r>
      <w:r w:rsidRPr="005D674F">
        <w:rPr>
          <w:rFonts w:cs="Arial"/>
          <w:bCs/>
          <w:szCs w:val="24"/>
        </w:rPr>
        <w:t>,</w:t>
      </w:r>
      <w:r w:rsidR="00AE2FF3" w:rsidRPr="005D674F">
        <w:rPr>
          <w:rStyle w:val="Rimandonotaapidipagina"/>
          <w:rFonts w:cs="Arial"/>
          <w:bCs/>
          <w:szCs w:val="24"/>
        </w:rPr>
        <w:footnoteReference w:id="48"/>
      </w:r>
      <w:r w:rsidRPr="005D674F">
        <w:rPr>
          <w:rFonts w:cs="Arial"/>
          <w:bCs/>
          <w:szCs w:val="24"/>
        </w:rPr>
        <w:t xml:space="preserve"> i</w:t>
      </w:r>
      <w:r w:rsidR="00AE2FF3" w:rsidRPr="005D674F">
        <w:rPr>
          <w:rFonts w:cs="Arial"/>
          <w:bCs/>
          <w:szCs w:val="24"/>
        </w:rPr>
        <w:t>ndependent security contractors</w:t>
      </w:r>
      <w:r w:rsidRPr="005D674F">
        <w:rPr>
          <w:rFonts w:cs="Arial"/>
          <w:bCs/>
          <w:szCs w:val="24"/>
        </w:rPr>
        <w:t xml:space="preserve">, and </w:t>
      </w:r>
      <w:r w:rsidR="00BD75F2">
        <w:rPr>
          <w:rFonts w:cs="Arial"/>
          <w:bCs/>
          <w:szCs w:val="24"/>
        </w:rPr>
        <w:t xml:space="preserve">members of </w:t>
      </w:r>
      <w:r w:rsidRPr="005D674F">
        <w:rPr>
          <w:rFonts w:cs="Arial"/>
          <w:bCs/>
          <w:szCs w:val="24"/>
        </w:rPr>
        <w:t>c</w:t>
      </w:r>
      <w:r w:rsidR="00AE2FF3" w:rsidRPr="005D674F">
        <w:rPr>
          <w:rFonts w:cs="Arial"/>
          <w:bCs/>
          <w:szCs w:val="24"/>
        </w:rPr>
        <w:t>lan and religious militia</w:t>
      </w:r>
      <w:r w:rsidRPr="005D674F">
        <w:rPr>
          <w:rFonts w:cs="Arial"/>
          <w:bCs/>
          <w:szCs w:val="24"/>
        </w:rPr>
        <w:t>s</w:t>
      </w:r>
      <w:r w:rsidR="00AE2FF3" w:rsidRPr="005D674F">
        <w:rPr>
          <w:rFonts w:cs="Arial"/>
          <w:bCs/>
          <w:szCs w:val="24"/>
        </w:rPr>
        <w:t>.</w:t>
      </w:r>
    </w:p>
    <w:p w14:paraId="5F45A908" w14:textId="77777777" w:rsidR="00AE2FF3" w:rsidRDefault="00AE2FF3" w:rsidP="005D674F">
      <w:pPr>
        <w:tabs>
          <w:tab w:val="left" w:pos="0"/>
        </w:tabs>
        <w:rPr>
          <w:rFonts w:cs="Arial"/>
          <w:szCs w:val="24"/>
        </w:rPr>
      </w:pPr>
    </w:p>
    <w:p w14:paraId="1B47184C" w14:textId="0C5CD129" w:rsidR="00AA5F92" w:rsidRPr="00863BA4" w:rsidRDefault="00AA5F92" w:rsidP="00E249C6">
      <w:pPr>
        <w:tabs>
          <w:tab w:val="left" w:pos="0"/>
        </w:tabs>
        <w:rPr>
          <w:rFonts w:cs="Arial"/>
          <w:szCs w:val="24"/>
        </w:rPr>
      </w:pPr>
      <w:r w:rsidRPr="00863BA4">
        <w:rPr>
          <w:rFonts w:cs="Arial"/>
          <w:szCs w:val="24"/>
        </w:rPr>
        <w:t xml:space="preserve">Not all SGBV committed by </w:t>
      </w:r>
      <w:r w:rsidR="00AE2FF3">
        <w:rPr>
          <w:rFonts w:cs="Arial"/>
          <w:szCs w:val="24"/>
        </w:rPr>
        <w:t>armed</w:t>
      </w:r>
      <w:r w:rsidRPr="00863BA4">
        <w:rPr>
          <w:rFonts w:cs="Arial"/>
          <w:szCs w:val="24"/>
        </w:rPr>
        <w:t xml:space="preserve"> forces would </w:t>
      </w:r>
      <w:r w:rsidR="004C16BA">
        <w:rPr>
          <w:rFonts w:cs="Arial"/>
          <w:szCs w:val="24"/>
        </w:rPr>
        <w:t>constitute</w:t>
      </w:r>
      <w:r w:rsidRPr="00863BA4">
        <w:rPr>
          <w:rFonts w:cs="Arial"/>
          <w:szCs w:val="24"/>
        </w:rPr>
        <w:t xml:space="preserve"> SEA. Using the </w:t>
      </w:r>
      <w:r w:rsidR="00AE2FF3">
        <w:rPr>
          <w:rFonts w:cs="Arial"/>
          <w:szCs w:val="24"/>
        </w:rPr>
        <w:t>understanding</w:t>
      </w:r>
      <w:r w:rsidRPr="00863BA4">
        <w:rPr>
          <w:rFonts w:cs="Arial"/>
          <w:szCs w:val="24"/>
        </w:rPr>
        <w:t xml:space="preserve"> of SEA employed in this research</w:t>
      </w:r>
      <w:r w:rsidR="00AE2FF3">
        <w:rPr>
          <w:rFonts w:cs="Arial"/>
          <w:szCs w:val="24"/>
        </w:rPr>
        <w:t xml:space="preserve"> – </w:t>
      </w:r>
      <w:r w:rsidRPr="00863BA4">
        <w:rPr>
          <w:rFonts w:cs="Arial"/>
          <w:szCs w:val="24"/>
        </w:rPr>
        <w:t xml:space="preserve">that is, where the perpetrators </w:t>
      </w:r>
      <w:r w:rsidR="00AE2FF3">
        <w:rPr>
          <w:rFonts w:cs="Arial"/>
          <w:szCs w:val="24"/>
        </w:rPr>
        <w:t>take advantage of their</w:t>
      </w:r>
      <w:r w:rsidRPr="00863BA4">
        <w:rPr>
          <w:rFonts w:cs="Arial"/>
          <w:szCs w:val="24"/>
        </w:rPr>
        <w:t xml:space="preserve"> position</w:t>
      </w:r>
      <w:r w:rsidR="00AE2FF3">
        <w:rPr>
          <w:rFonts w:cs="Arial"/>
          <w:szCs w:val="24"/>
        </w:rPr>
        <w:t>s</w:t>
      </w:r>
      <w:r w:rsidRPr="00863BA4">
        <w:rPr>
          <w:rFonts w:cs="Arial"/>
          <w:szCs w:val="24"/>
        </w:rPr>
        <w:t xml:space="preserve"> of power </w:t>
      </w:r>
      <w:r w:rsidR="00AE2FF3">
        <w:rPr>
          <w:rFonts w:cs="Arial"/>
          <w:szCs w:val="24"/>
        </w:rPr>
        <w:t>over aid beneficiaries, to</w:t>
      </w:r>
      <w:r w:rsidRPr="00863BA4">
        <w:rPr>
          <w:rFonts w:cs="Arial"/>
          <w:szCs w:val="24"/>
        </w:rPr>
        <w:t xml:space="preserve"> sexually exploit or abuse </w:t>
      </w:r>
      <w:r w:rsidR="00AE2FF3">
        <w:rPr>
          <w:rFonts w:cs="Arial"/>
          <w:szCs w:val="24"/>
        </w:rPr>
        <w:t>– i</w:t>
      </w:r>
      <w:r w:rsidRPr="00863BA4">
        <w:rPr>
          <w:rFonts w:cs="Arial"/>
          <w:szCs w:val="24"/>
        </w:rPr>
        <w:t xml:space="preserve">t is arguable that sexual abuses </w:t>
      </w:r>
      <w:r w:rsidR="00AE2FF3">
        <w:rPr>
          <w:rFonts w:cs="Arial"/>
          <w:szCs w:val="24"/>
        </w:rPr>
        <w:t xml:space="preserve">perpetrated </w:t>
      </w:r>
      <w:r w:rsidRPr="00863BA4">
        <w:rPr>
          <w:rFonts w:cs="Arial"/>
          <w:szCs w:val="24"/>
        </w:rPr>
        <w:t>against IDPs</w:t>
      </w:r>
      <w:r w:rsidR="00AE2FF3">
        <w:rPr>
          <w:rFonts w:cs="Arial"/>
          <w:szCs w:val="24"/>
        </w:rPr>
        <w:t>,</w:t>
      </w:r>
      <w:r w:rsidRPr="00863BA4">
        <w:rPr>
          <w:rFonts w:cs="Arial"/>
          <w:szCs w:val="24"/>
        </w:rPr>
        <w:t xml:space="preserve"> by security forces charged with providing security in IDP camp</w:t>
      </w:r>
      <w:r w:rsidR="00AE2FF3">
        <w:rPr>
          <w:rFonts w:cs="Arial"/>
          <w:szCs w:val="24"/>
        </w:rPr>
        <w:t>s, or with guarding aid distributions</w:t>
      </w:r>
      <w:r w:rsidR="004C16BA">
        <w:rPr>
          <w:rFonts w:cs="Arial"/>
          <w:szCs w:val="24"/>
        </w:rPr>
        <w:t xml:space="preserve"> or operations</w:t>
      </w:r>
      <w:r w:rsidR="00AE2FF3">
        <w:rPr>
          <w:rFonts w:cs="Arial"/>
          <w:szCs w:val="24"/>
        </w:rPr>
        <w:t xml:space="preserve">, </w:t>
      </w:r>
      <w:r w:rsidRPr="00863BA4">
        <w:rPr>
          <w:rFonts w:cs="Arial"/>
          <w:szCs w:val="24"/>
        </w:rPr>
        <w:t>would constitute SEA. As mentioned above, Human Rights Watch has documented instances of rape committed by both private security forces contracted by gatekeepers</w:t>
      </w:r>
      <w:r w:rsidR="004C16BA">
        <w:rPr>
          <w:rFonts w:cs="Arial"/>
          <w:szCs w:val="24"/>
        </w:rPr>
        <w:t xml:space="preserve"> </w:t>
      </w:r>
      <w:r w:rsidRPr="00863BA4">
        <w:rPr>
          <w:rFonts w:cs="Arial"/>
          <w:szCs w:val="24"/>
        </w:rPr>
        <w:t xml:space="preserve">to provide security in IDP camps, </w:t>
      </w:r>
      <w:r w:rsidR="004C16BA">
        <w:rPr>
          <w:rFonts w:cs="Arial"/>
          <w:szCs w:val="24"/>
        </w:rPr>
        <w:t>as well as by</w:t>
      </w:r>
      <w:r w:rsidRPr="00863BA4">
        <w:rPr>
          <w:rFonts w:cs="Arial"/>
          <w:szCs w:val="24"/>
        </w:rPr>
        <w:t xml:space="preserve"> the Somali National Army </w:t>
      </w:r>
      <w:r w:rsidR="004C16BA">
        <w:rPr>
          <w:rFonts w:cs="Arial"/>
          <w:szCs w:val="24"/>
        </w:rPr>
        <w:t xml:space="preserve">who are stationed </w:t>
      </w:r>
      <w:r w:rsidRPr="00863BA4">
        <w:rPr>
          <w:rFonts w:cs="Arial"/>
          <w:szCs w:val="24"/>
        </w:rPr>
        <w:t>in IDP camps during food distributions</w:t>
      </w:r>
      <w:r w:rsidRPr="00863BA4">
        <w:rPr>
          <w:rStyle w:val="Rimandonotaapidipagina"/>
          <w:rFonts w:cs="Arial"/>
          <w:szCs w:val="24"/>
        </w:rPr>
        <w:footnoteReference w:id="49"/>
      </w:r>
      <w:r w:rsidR="004C16BA">
        <w:rPr>
          <w:rFonts w:cs="Arial"/>
          <w:szCs w:val="24"/>
        </w:rPr>
        <w:t xml:space="preserve"> - both of which would constitute SEA.</w:t>
      </w:r>
      <w:r w:rsidRPr="00863BA4">
        <w:rPr>
          <w:rFonts w:cs="Arial"/>
          <w:szCs w:val="24"/>
        </w:rPr>
        <w:t xml:space="preserve">  </w:t>
      </w:r>
    </w:p>
    <w:p w14:paraId="469509B9" w14:textId="77777777" w:rsidR="00FD21D6" w:rsidRDefault="00FD21D6" w:rsidP="00E249C6">
      <w:pPr>
        <w:tabs>
          <w:tab w:val="left" w:pos="0"/>
        </w:tabs>
        <w:rPr>
          <w:rFonts w:cs="Arial"/>
          <w:szCs w:val="24"/>
        </w:rPr>
      </w:pPr>
    </w:p>
    <w:p w14:paraId="56EFB4D0" w14:textId="6D4BCE21" w:rsidR="006E4EF6" w:rsidRDefault="004C16BA" w:rsidP="00E249C6">
      <w:pPr>
        <w:tabs>
          <w:tab w:val="left" w:pos="0"/>
        </w:tabs>
        <w:rPr>
          <w:rFonts w:cs="Arial"/>
          <w:bCs/>
          <w:szCs w:val="24"/>
        </w:rPr>
      </w:pPr>
      <w:r>
        <w:rPr>
          <w:rFonts w:cs="Arial"/>
          <w:bCs/>
          <w:szCs w:val="24"/>
        </w:rPr>
        <w:t xml:space="preserve">This </w:t>
      </w:r>
      <w:r w:rsidR="004A1CBF" w:rsidRPr="00863BA4">
        <w:rPr>
          <w:rFonts w:cs="Arial"/>
          <w:bCs/>
          <w:szCs w:val="24"/>
        </w:rPr>
        <w:t>researc</w:t>
      </w:r>
      <w:r>
        <w:rPr>
          <w:rFonts w:cs="Arial"/>
          <w:bCs/>
          <w:szCs w:val="24"/>
        </w:rPr>
        <w:t>h</w:t>
      </w:r>
      <w:r w:rsidR="004A1CBF" w:rsidRPr="00863BA4">
        <w:rPr>
          <w:rFonts w:cs="Arial"/>
          <w:bCs/>
          <w:szCs w:val="24"/>
        </w:rPr>
        <w:t xml:space="preserve"> </w:t>
      </w:r>
      <w:r>
        <w:rPr>
          <w:rFonts w:cs="Arial"/>
          <w:bCs/>
          <w:szCs w:val="24"/>
        </w:rPr>
        <w:t>uncovered</w:t>
      </w:r>
      <w:r w:rsidR="004A1CBF" w:rsidRPr="00863BA4">
        <w:rPr>
          <w:rFonts w:cs="Arial"/>
          <w:bCs/>
          <w:szCs w:val="24"/>
        </w:rPr>
        <w:t xml:space="preserve"> several cases of SEA perpetrated by different armed groups</w:t>
      </w:r>
      <w:r>
        <w:rPr>
          <w:rFonts w:cs="Arial"/>
          <w:bCs/>
          <w:szCs w:val="24"/>
        </w:rPr>
        <w:t>,</w:t>
      </w:r>
      <w:r w:rsidR="004A1CBF" w:rsidRPr="00863BA4">
        <w:rPr>
          <w:rFonts w:cs="Arial"/>
          <w:bCs/>
          <w:szCs w:val="24"/>
        </w:rPr>
        <w:t xml:space="preserve"> </w:t>
      </w:r>
      <w:r w:rsidR="00972D6F" w:rsidRPr="00863BA4">
        <w:rPr>
          <w:rFonts w:cs="Arial"/>
          <w:bCs/>
          <w:szCs w:val="24"/>
        </w:rPr>
        <w:t>taking advantage of their position</w:t>
      </w:r>
      <w:r>
        <w:rPr>
          <w:rFonts w:cs="Arial"/>
          <w:bCs/>
          <w:szCs w:val="24"/>
        </w:rPr>
        <w:t>s</w:t>
      </w:r>
      <w:r w:rsidR="00972D6F" w:rsidRPr="00863BA4">
        <w:rPr>
          <w:rFonts w:cs="Arial"/>
          <w:bCs/>
          <w:szCs w:val="24"/>
        </w:rPr>
        <w:t xml:space="preserve"> of power to sexually exploit beneficiaries.</w:t>
      </w:r>
      <w:r w:rsidR="00DC2D2C" w:rsidRPr="00863BA4">
        <w:rPr>
          <w:rFonts w:cs="Arial"/>
          <w:bCs/>
          <w:szCs w:val="24"/>
        </w:rPr>
        <w:t xml:space="preserve"> </w:t>
      </w:r>
      <w:r w:rsidR="00972D6F" w:rsidRPr="00863BA4">
        <w:rPr>
          <w:rFonts w:cs="Arial"/>
          <w:bCs/>
          <w:szCs w:val="24"/>
        </w:rPr>
        <w:t>This hap</w:t>
      </w:r>
      <w:r w:rsidR="00FC084B" w:rsidRPr="00863BA4">
        <w:rPr>
          <w:rFonts w:cs="Arial"/>
          <w:bCs/>
          <w:szCs w:val="24"/>
        </w:rPr>
        <w:t xml:space="preserve">pened </w:t>
      </w:r>
      <w:r w:rsidRPr="00863BA4">
        <w:rPr>
          <w:rFonts w:cs="Arial"/>
          <w:bCs/>
          <w:szCs w:val="24"/>
        </w:rPr>
        <w:t xml:space="preserve">most frequently </w:t>
      </w:r>
      <w:r w:rsidR="00FC084B" w:rsidRPr="00863BA4">
        <w:rPr>
          <w:rFonts w:cs="Arial"/>
          <w:bCs/>
          <w:szCs w:val="24"/>
        </w:rPr>
        <w:t xml:space="preserve">in </w:t>
      </w:r>
      <w:r>
        <w:rPr>
          <w:rFonts w:cs="Arial"/>
          <w:bCs/>
          <w:szCs w:val="24"/>
        </w:rPr>
        <w:t xml:space="preserve">the </w:t>
      </w:r>
      <w:r w:rsidR="00FC084B" w:rsidRPr="00863BA4">
        <w:rPr>
          <w:rFonts w:cs="Arial"/>
          <w:bCs/>
          <w:szCs w:val="24"/>
        </w:rPr>
        <w:t xml:space="preserve">IDP camps in </w:t>
      </w:r>
      <w:r w:rsidR="00852B3B" w:rsidRPr="00863BA4">
        <w:rPr>
          <w:rFonts w:cs="Arial"/>
          <w:bCs/>
          <w:szCs w:val="24"/>
        </w:rPr>
        <w:t xml:space="preserve">southern </w:t>
      </w:r>
      <w:r w:rsidR="00DA5FE8" w:rsidRPr="00863BA4">
        <w:rPr>
          <w:rFonts w:cs="Arial"/>
          <w:bCs/>
          <w:szCs w:val="24"/>
        </w:rPr>
        <w:t>Somalia</w:t>
      </w:r>
      <w:r>
        <w:rPr>
          <w:rFonts w:cs="Arial"/>
          <w:bCs/>
          <w:szCs w:val="24"/>
        </w:rPr>
        <w:t xml:space="preserve">. This also happened to some extent </w:t>
      </w:r>
      <w:r w:rsidR="008F1847" w:rsidRPr="00863BA4">
        <w:rPr>
          <w:rFonts w:cs="Arial"/>
          <w:bCs/>
          <w:szCs w:val="24"/>
        </w:rPr>
        <w:t xml:space="preserve">in northern Puntland and Burao in Somaliland. </w:t>
      </w:r>
    </w:p>
    <w:p w14:paraId="660B6C5F" w14:textId="77777777" w:rsidR="004C16BA" w:rsidRPr="00863BA4" w:rsidRDefault="004C16BA" w:rsidP="00E249C6">
      <w:pPr>
        <w:tabs>
          <w:tab w:val="left" w:pos="0"/>
        </w:tabs>
        <w:rPr>
          <w:rFonts w:cs="Arial"/>
          <w:bCs/>
          <w:szCs w:val="24"/>
        </w:rPr>
      </w:pPr>
    </w:p>
    <w:p w14:paraId="13FD67A2" w14:textId="2A0A68D8" w:rsidR="004A1CBF" w:rsidRDefault="00DA3131" w:rsidP="00E249C6">
      <w:pPr>
        <w:tabs>
          <w:tab w:val="left" w:pos="0"/>
        </w:tabs>
        <w:rPr>
          <w:rFonts w:cs="Arial"/>
          <w:bCs/>
          <w:szCs w:val="24"/>
        </w:rPr>
      </w:pPr>
      <w:r w:rsidRPr="00863BA4">
        <w:rPr>
          <w:rFonts w:cs="Arial"/>
          <w:bCs/>
          <w:szCs w:val="24"/>
        </w:rPr>
        <w:t>In Daynille</w:t>
      </w:r>
      <w:r w:rsidR="002B33AF">
        <w:rPr>
          <w:rFonts w:cs="Arial"/>
          <w:bCs/>
          <w:szCs w:val="24"/>
        </w:rPr>
        <w:t xml:space="preserve"> in Mogadishu</w:t>
      </w:r>
      <w:r w:rsidRPr="00863BA4">
        <w:rPr>
          <w:rFonts w:cs="Arial"/>
          <w:bCs/>
          <w:szCs w:val="24"/>
        </w:rPr>
        <w:t xml:space="preserve">, </w:t>
      </w:r>
      <w:r w:rsidR="004C16BA">
        <w:rPr>
          <w:rFonts w:cs="Arial"/>
          <w:bCs/>
          <w:szCs w:val="24"/>
        </w:rPr>
        <w:t xml:space="preserve">it was reported that </w:t>
      </w:r>
      <w:r w:rsidR="005E01C9" w:rsidRPr="00863BA4">
        <w:rPr>
          <w:rFonts w:cs="Arial"/>
          <w:bCs/>
          <w:szCs w:val="24"/>
        </w:rPr>
        <w:t xml:space="preserve">armed men disguised as SNA </w:t>
      </w:r>
      <w:r w:rsidR="002B33AF">
        <w:rPr>
          <w:rFonts w:cs="Arial"/>
          <w:bCs/>
          <w:szCs w:val="24"/>
        </w:rPr>
        <w:t>enter</w:t>
      </w:r>
      <w:r w:rsidR="005E01C9" w:rsidRPr="00863BA4">
        <w:rPr>
          <w:rFonts w:cs="Arial"/>
          <w:bCs/>
          <w:szCs w:val="24"/>
        </w:rPr>
        <w:t xml:space="preserve"> the IDP camps </w:t>
      </w:r>
      <w:r w:rsidR="002B33AF">
        <w:rPr>
          <w:rFonts w:cs="Arial"/>
          <w:bCs/>
          <w:szCs w:val="24"/>
        </w:rPr>
        <w:t>at</w:t>
      </w:r>
      <w:r w:rsidR="005E01C9" w:rsidRPr="00863BA4">
        <w:rPr>
          <w:rFonts w:cs="Arial"/>
          <w:bCs/>
          <w:szCs w:val="24"/>
        </w:rPr>
        <w:t xml:space="preserve"> night to patrol the area</w:t>
      </w:r>
      <w:r w:rsidR="002B33AF">
        <w:rPr>
          <w:rFonts w:cs="Arial"/>
          <w:bCs/>
          <w:szCs w:val="24"/>
        </w:rPr>
        <w:t>,</w:t>
      </w:r>
      <w:r w:rsidR="005E01C9" w:rsidRPr="00863BA4">
        <w:rPr>
          <w:rFonts w:cs="Arial"/>
          <w:bCs/>
          <w:szCs w:val="24"/>
        </w:rPr>
        <w:t xml:space="preserve"> and frequently sexually exploit and abuse women living in the camps</w:t>
      </w:r>
      <w:r w:rsidR="002B33AF">
        <w:rPr>
          <w:rFonts w:cs="Arial"/>
          <w:bCs/>
          <w:szCs w:val="24"/>
        </w:rPr>
        <w:t xml:space="preserve"> – </w:t>
      </w:r>
      <w:r w:rsidR="005E01C9" w:rsidRPr="00863BA4">
        <w:rPr>
          <w:rFonts w:cs="Arial"/>
          <w:bCs/>
          <w:szCs w:val="24"/>
        </w:rPr>
        <w:t xml:space="preserve">especially in the outer parts of the </w:t>
      </w:r>
      <w:r w:rsidR="00731994" w:rsidRPr="00863BA4">
        <w:rPr>
          <w:rFonts w:cs="Arial"/>
          <w:bCs/>
          <w:szCs w:val="24"/>
        </w:rPr>
        <w:t>district</w:t>
      </w:r>
      <w:r w:rsidR="005E01C9" w:rsidRPr="00863BA4">
        <w:rPr>
          <w:rFonts w:cs="Arial"/>
          <w:bCs/>
          <w:szCs w:val="24"/>
        </w:rPr>
        <w:t xml:space="preserve">. </w:t>
      </w:r>
      <w:r w:rsidR="002B33AF">
        <w:rPr>
          <w:rFonts w:cs="Arial"/>
          <w:bCs/>
          <w:szCs w:val="24"/>
        </w:rPr>
        <w:t>SEA</w:t>
      </w:r>
      <w:r w:rsidR="00731994" w:rsidRPr="00863BA4">
        <w:rPr>
          <w:rFonts w:cs="Arial"/>
          <w:bCs/>
          <w:szCs w:val="24"/>
        </w:rPr>
        <w:t xml:space="preserve"> also occurred when armed groups were mandated to monitor humanitarian distribution points</w:t>
      </w:r>
      <w:r w:rsidR="002B33AF">
        <w:rPr>
          <w:rFonts w:cs="Arial"/>
          <w:bCs/>
          <w:szCs w:val="24"/>
        </w:rPr>
        <w:t>. Then,</w:t>
      </w:r>
      <w:r w:rsidR="00731994" w:rsidRPr="00863BA4">
        <w:rPr>
          <w:rFonts w:cs="Arial"/>
          <w:bCs/>
          <w:szCs w:val="24"/>
        </w:rPr>
        <w:t xml:space="preserve"> armed men dressed in police uniform</w:t>
      </w:r>
      <w:r w:rsidR="002B33AF">
        <w:rPr>
          <w:rFonts w:cs="Arial"/>
          <w:bCs/>
          <w:szCs w:val="24"/>
        </w:rPr>
        <w:t>s</w:t>
      </w:r>
      <w:r w:rsidR="00731994" w:rsidRPr="00863BA4">
        <w:rPr>
          <w:rFonts w:cs="Arial"/>
          <w:bCs/>
          <w:szCs w:val="24"/>
        </w:rPr>
        <w:t xml:space="preserve"> would come </w:t>
      </w:r>
      <w:r w:rsidR="00CF28C9" w:rsidRPr="00863BA4">
        <w:rPr>
          <w:rFonts w:cs="Arial"/>
          <w:bCs/>
          <w:szCs w:val="24"/>
        </w:rPr>
        <w:t xml:space="preserve">into the </w:t>
      </w:r>
      <w:r w:rsidR="00731994" w:rsidRPr="00863BA4">
        <w:rPr>
          <w:rFonts w:cs="Arial"/>
          <w:bCs/>
          <w:szCs w:val="24"/>
        </w:rPr>
        <w:t xml:space="preserve">camps and sexually abuse young women or girls living in the camp.  </w:t>
      </w:r>
    </w:p>
    <w:p w14:paraId="5623D7C3" w14:textId="77777777" w:rsidR="004C16BA" w:rsidRPr="00863BA4" w:rsidRDefault="004C16BA" w:rsidP="00E249C6">
      <w:pPr>
        <w:tabs>
          <w:tab w:val="left" w:pos="0"/>
        </w:tabs>
        <w:rPr>
          <w:rFonts w:cs="Arial"/>
          <w:bCs/>
          <w:szCs w:val="24"/>
        </w:rPr>
      </w:pPr>
    </w:p>
    <w:p w14:paraId="335D7AB7" w14:textId="6BF78416" w:rsidR="003B0DC2" w:rsidRDefault="008452CE" w:rsidP="00E249C6">
      <w:pPr>
        <w:tabs>
          <w:tab w:val="left" w:pos="0"/>
        </w:tabs>
        <w:rPr>
          <w:rFonts w:cs="Arial"/>
          <w:bCs/>
          <w:szCs w:val="24"/>
        </w:rPr>
      </w:pPr>
      <w:r w:rsidRPr="00863BA4">
        <w:rPr>
          <w:rFonts w:cs="Arial"/>
          <w:bCs/>
          <w:szCs w:val="24"/>
        </w:rPr>
        <w:t xml:space="preserve">In Kismayo, </w:t>
      </w:r>
      <w:r w:rsidR="00091437" w:rsidRPr="00863BA4">
        <w:rPr>
          <w:rFonts w:cs="Arial"/>
          <w:bCs/>
          <w:szCs w:val="24"/>
        </w:rPr>
        <w:t xml:space="preserve">there were several reports of SEA </w:t>
      </w:r>
      <w:r w:rsidR="00910B90">
        <w:rPr>
          <w:rFonts w:cs="Arial"/>
          <w:bCs/>
          <w:szCs w:val="24"/>
        </w:rPr>
        <w:t xml:space="preserve">perpetrated </w:t>
      </w:r>
      <w:r w:rsidR="00091437" w:rsidRPr="00863BA4">
        <w:rPr>
          <w:rFonts w:cs="Arial"/>
          <w:bCs/>
          <w:szCs w:val="24"/>
        </w:rPr>
        <w:t xml:space="preserve">by </w:t>
      </w:r>
      <w:r w:rsidR="00E25651" w:rsidRPr="00863BA4">
        <w:rPr>
          <w:rFonts w:cs="Arial"/>
          <w:bCs/>
          <w:szCs w:val="24"/>
        </w:rPr>
        <w:t xml:space="preserve">security guards. The CCCM reporting mechanisms </w:t>
      </w:r>
      <w:r w:rsidR="00920862" w:rsidRPr="00863BA4">
        <w:rPr>
          <w:rFonts w:cs="Arial"/>
          <w:bCs/>
          <w:szCs w:val="24"/>
        </w:rPr>
        <w:t xml:space="preserve">flagged one </w:t>
      </w:r>
      <w:r w:rsidR="000D1182">
        <w:rPr>
          <w:rFonts w:cs="Arial"/>
          <w:bCs/>
          <w:szCs w:val="24"/>
        </w:rPr>
        <w:t xml:space="preserve">such </w:t>
      </w:r>
      <w:r w:rsidR="00920862" w:rsidRPr="00863BA4">
        <w:rPr>
          <w:rFonts w:cs="Arial"/>
          <w:bCs/>
          <w:szCs w:val="24"/>
        </w:rPr>
        <w:t>in October 2020</w:t>
      </w:r>
      <w:r w:rsidR="000D1182">
        <w:rPr>
          <w:rFonts w:cs="Arial"/>
          <w:bCs/>
          <w:szCs w:val="24"/>
        </w:rPr>
        <w:t>;</w:t>
      </w:r>
      <w:r w:rsidR="00065918" w:rsidRPr="00863BA4">
        <w:rPr>
          <w:rFonts w:cs="Arial"/>
          <w:bCs/>
          <w:szCs w:val="24"/>
        </w:rPr>
        <w:t xml:space="preserve"> in Warshada camp</w:t>
      </w:r>
      <w:r w:rsidR="000D5498" w:rsidRPr="00863BA4">
        <w:rPr>
          <w:rFonts w:cs="Arial"/>
          <w:bCs/>
          <w:szCs w:val="24"/>
        </w:rPr>
        <w:t xml:space="preserve"> B1, there were reports of a security guard </w:t>
      </w:r>
      <w:r w:rsidR="000D1182">
        <w:rPr>
          <w:rFonts w:cs="Arial"/>
          <w:bCs/>
          <w:szCs w:val="24"/>
        </w:rPr>
        <w:t>entering</w:t>
      </w:r>
      <w:r w:rsidR="000D5498" w:rsidRPr="00863BA4">
        <w:rPr>
          <w:rFonts w:cs="Arial"/>
          <w:bCs/>
          <w:szCs w:val="24"/>
        </w:rPr>
        <w:t xml:space="preserve"> the camp </w:t>
      </w:r>
      <w:r w:rsidR="000D1182">
        <w:rPr>
          <w:rFonts w:cs="Arial"/>
          <w:bCs/>
          <w:szCs w:val="24"/>
        </w:rPr>
        <w:t>at</w:t>
      </w:r>
      <w:r w:rsidR="000D5498" w:rsidRPr="00863BA4">
        <w:rPr>
          <w:rFonts w:cs="Arial"/>
          <w:bCs/>
          <w:szCs w:val="24"/>
        </w:rPr>
        <w:t xml:space="preserve"> night to sexually abuse women living in the camp. </w:t>
      </w:r>
      <w:r w:rsidR="000D1182">
        <w:rPr>
          <w:rFonts w:cs="Arial"/>
          <w:bCs/>
          <w:szCs w:val="24"/>
        </w:rPr>
        <w:t>The same thing also happened in another camp</w:t>
      </w:r>
      <w:r w:rsidR="00FB5D3B" w:rsidRPr="00863BA4">
        <w:rPr>
          <w:rFonts w:cs="Arial"/>
          <w:bCs/>
          <w:szCs w:val="24"/>
        </w:rPr>
        <w:t xml:space="preserve"> in Kismayo, where two armed men pretend to be police </w:t>
      </w:r>
      <w:r w:rsidR="000D1182">
        <w:rPr>
          <w:rFonts w:cs="Arial"/>
          <w:bCs/>
          <w:szCs w:val="24"/>
        </w:rPr>
        <w:t>entered</w:t>
      </w:r>
      <w:r w:rsidR="00FB5D3B" w:rsidRPr="00863BA4">
        <w:rPr>
          <w:rFonts w:cs="Arial"/>
          <w:bCs/>
          <w:szCs w:val="24"/>
        </w:rPr>
        <w:t xml:space="preserve"> the camp</w:t>
      </w:r>
      <w:r w:rsidR="00997B09" w:rsidRPr="00863BA4">
        <w:rPr>
          <w:rFonts w:cs="Arial"/>
          <w:bCs/>
          <w:szCs w:val="24"/>
        </w:rPr>
        <w:t xml:space="preserve"> to perpetrate SGBV</w:t>
      </w:r>
      <w:r w:rsidR="000D1182">
        <w:rPr>
          <w:rFonts w:cs="Arial"/>
          <w:bCs/>
          <w:szCs w:val="24"/>
        </w:rPr>
        <w:t>. T</w:t>
      </w:r>
      <w:r w:rsidR="00FB5D3B" w:rsidRPr="00863BA4">
        <w:rPr>
          <w:rFonts w:cs="Arial"/>
          <w:bCs/>
          <w:szCs w:val="24"/>
        </w:rPr>
        <w:t xml:space="preserve">his episode </w:t>
      </w:r>
      <w:r w:rsidR="000D1182">
        <w:rPr>
          <w:rFonts w:cs="Arial"/>
          <w:bCs/>
          <w:szCs w:val="24"/>
        </w:rPr>
        <w:t>was</w:t>
      </w:r>
      <w:r w:rsidR="00FB5D3B" w:rsidRPr="00863BA4">
        <w:rPr>
          <w:rFonts w:cs="Arial"/>
          <w:bCs/>
          <w:szCs w:val="24"/>
        </w:rPr>
        <w:t xml:space="preserve"> described by a</w:t>
      </w:r>
      <w:r w:rsidR="000D1182">
        <w:rPr>
          <w:rFonts w:cs="Arial"/>
          <w:bCs/>
          <w:szCs w:val="24"/>
        </w:rPr>
        <w:t>n aid</w:t>
      </w:r>
      <w:r w:rsidR="00FB5D3B" w:rsidRPr="00863BA4">
        <w:rPr>
          <w:rFonts w:cs="Arial"/>
          <w:bCs/>
          <w:szCs w:val="24"/>
        </w:rPr>
        <w:t xml:space="preserve"> beneficiary</w:t>
      </w:r>
      <w:r w:rsidR="000D1182">
        <w:rPr>
          <w:rFonts w:cs="Arial"/>
          <w:bCs/>
          <w:szCs w:val="24"/>
        </w:rPr>
        <w:t>, interviewed in this study</w:t>
      </w:r>
      <w:r w:rsidR="0005540D" w:rsidRPr="00863BA4">
        <w:rPr>
          <w:rFonts w:cs="Arial"/>
          <w:bCs/>
          <w:szCs w:val="24"/>
        </w:rPr>
        <w:t xml:space="preserve">: </w:t>
      </w:r>
    </w:p>
    <w:p w14:paraId="280AB8C0" w14:textId="77777777" w:rsidR="00FD21D6" w:rsidRPr="00863BA4" w:rsidRDefault="00FD21D6" w:rsidP="00E249C6">
      <w:pPr>
        <w:tabs>
          <w:tab w:val="left" w:pos="0"/>
        </w:tabs>
        <w:rPr>
          <w:rFonts w:cs="Arial"/>
          <w:bCs/>
          <w:szCs w:val="24"/>
        </w:rPr>
      </w:pPr>
    </w:p>
    <w:p w14:paraId="5D31535F" w14:textId="4321477F" w:rsidR="000D1182" w:rsidRDefault="00676CAC" w:rsidP="000D1182">
      <w:pPr>
        <w:pStyle w:val="Citazione"/>
        <w:spacing w:before="0"/>
        <w:jc w:val="both"/>
        <w:rPr>
          <w:rFonts w:cs="Arial"/>
          <w:szCs w:val="24"/>
        </w:rPr>
      </w:pPr>
      <w:r w:rsidRPr="00863BA4">
        <w:rPr>
          <w:rFonts w:cs="Arial"/>
          <w:b/>
          <w:bCs/>
          <w:szCs w:val="24"/>
        </w:rPr>
        <w:t>“</w:t>
      </w:r>
      <w:r w:rsidR="00996F69" w:rsidRPr="00863BA4">
        <w:rPr>
          <w:rFonts w:cs="Arial"/>
          <w:szCs w:val="24"/>
        </w:rPr>
        <w:t xml:space="preserve">I have </w:t>
      </w:r>
      <w:r w:rsidR="000F6F8C" w:rsidRPr="00863BA4">
        <w:rPr>
          <w:rFonts w:cs="Arial"/>
          <w:szCs w:val="24"/>
        </w:rPr>
        <w:t>seen police</w:t>
      </w:r>
      <w:r w:rsidR="00996F69" w:rsidRPr="00863BA4">
        <w:rPr>
          <w:rFonts w:cs="Arial"/>
          <w:szCs w:val="24"/>
        </w:rPr>
        <w:t xml:space="preserve"> who are armed</w:t>
      </w:r>
      <w:r w:rsidR="000D1182">
        <w:rPr>
          <w:rFonts w:cs="Arial"/>
          <w:szCs w:val="24"/>
        </w:rPr>
        <w:t>,</w:t>
      </w:r>
      <w:r w:rsidR="00996F69" w:rsidRPr="00863BA4">
        <w:rPr>
          <w:rFonts w:cs="Arial"/>
          <w:szCs w:val="24"/>
        </w:rPr>
        <w:t xml:space="preserve"> and they say they are part of police</w:t>
      </w:r>
      <w:r w:rsidR="000D1182">
        <w:rPr>
          <w:rFonts w:cs="Arial"/>
          <w:szCs w:val="24"/>
        </w:rPr>
        <w:t>. T</w:t>
      </w:r>
      <w:r w:rsidR="00996F69" w:rsidRPr="00863BA4">
        <w:rPr>
          <w:rFonts w:cs="Arial"/>
          <w:szCs w:val="24"/>
        </w:rPr>
        <w:t>hey use their power to assault the beneficiaries</w:t>
      </w:r>
      <w:r w:rsidR="000D1182">
        <w:rPr>
          <w:rFonts w:cs="Arial"/>
          <w:szCs w:val="24"/>
        </w:rPr>
        <w:t>. O</w:t>
      </w:r>
      <w:r w:rsidR="00842978" w:rsidRPr="00863BA4">
        <w:rPr>
          <w:rFonts w:cs="Arial"/>
          <w:szCs w:val="24"/>
        </w:rPr>
        <w:t xml:space="preserve">n </w:t>
      </w:r>
      <w:r w:rsidR="00996F69" w:rsidRPr="00863BA4">
        <w:rPr>
          <w:rFonts w:cs="Arial"/>
          <w:szCs w:val="24"/>
        </w:rPr>
        <w:t xml:space="preserve">February </w:t>
      </w:r>
      <w:r w:rsidR="00842978" w:rsidRPr="00863BA4">
        <w:rPr>
          <w:rFonts w:cs="Arial"/>
          <w:szCs w:val="24"/>
        </w:rPr>
        <w:t xml:space="preserve">10 this year, </w:t>
      </w:r>
      <w:r w:rsidR="00996F69" w:rsidRPr="00863BA4">
        <w:rPr>
          <w:rFonts w:cs="Arial"/>
          <w:szCs w:val="24"/>
        </w:rPr>
        <w:t xml:space="preserve">there was case that happened </w:t>
      </w:r>
      <w:r w:rsidR="00433545" w:rsidRPr="00863BA4">
        <w:rPr>
          <w:rFonts w:cs="Arial"/>
          <w:szCs w:val="24"/>
        </w:rPr>
        <w:t xml:space="preserve">in my </w:t>
      </w:r>
      <w:r w:rsidR="00996F69" w:rsidRPr="00863BA4">
        <w:rPr>
          <w:rFonts w:cs="Arial"/>
          <w:szCs w:val="24"/>
        </w:rPr>
        <w:t>camp</w:t>
      </w:r>
      <w:r w:rsidR="000D1182">
        <w:rPr>
          <w:rFonts w:cs="Arial"/>
          <w:szCs w:val="24"/>
        </w:rPr>
        <w:t>,</w:t>
      </w:r>
      <w:r w:rsidR="00996F69" w:rsidRPr="00863BA4">
        <w:rPr>
          <w:rFonts w:cs="Arial"/>
          <w:szCs w:val="24"/>
        </w:rPr>
        <w:t xml:space="preserve"> </w:t>
      </w:r>
      <w:r w:rsidR="00FE2E20" w:rsidRPr="00863BA4">
        <w:rPr>
          <w:rFonts w:cs="Arial"/>
          <w:szCs w:val="24"/>
        </w:rPr>
        <w:t xml:space="preserve">where </w:t>
      </w:r>
      <w:r w:rsidR="00996F69" w:rsidRPr="00863BA4">
        <w:rPr>
          <w:rFonts w:cs="Arial"/>
          <w:szCs w:val="24"/>
        </w:rPr>
        <w:t>two police men attacked a mother who was my neighbour and they pointed the pistol on the head</w:t>
      </w:r>
      <w:r w:rsidR="000D1182">
        <w:rPr>
          <w:rFonts w:cs="Arial"/>
          <w:szCs w:val="24"/>
        </w:rPr>
        <w:t>,</w:t>
      </w:r>
      <w:r w:rsidR="00996F69" w:rsidRPr="00863BA4">
        <w:rPr>
          <w:rFonts w:cs="Arial"/>
          <w:szCs w:val="24"/>
        </w:rPr>
        <w:t xml:space="preserve"> and they told her to keep quite otherwise she will be killed</w:t>
      </w:r>
      <w:r w:rsidR="000D1182">
        <w:rPr>
          <w:rFonts w:cs="Arial"/>
          <w:szCs w:val="24"/>
        </w:rPr>
        <w:t>. A</w:t>
      </w:r>
      <w:r w:rsidR="00996F69" w:rsidRPr="00863BA4">
        <w:rPr>
          <w:rFonts w:cs="Arial"/>
          <w:szCs w:val="24"/>
        </w:rPr>
        <w:t>fter that she was raped and they run away</w:t>
      </w:r>
      <w:r w:rsidR="000D1182">
        <w:rPr>
          <w:rFonts w:cs="Arial"/>
          <w:szCs w:val="24"/>
        </w:rPr>
        <w:t>. I</w:t>
      </w:r>
      <w:r w:rsidR="00996F69" w:rsidRPr="00863BA4">
        <w:rPr>
          <w:rFonts w:cs="Arial"/>
          <w:szCs w:val="24"/>
        </w:rPr>
        <w:t xml:space="preserve">t was </w:t>
      </w:r>
      <w:r w:rsidR="00F0375E" w:rsidRPr="00863BA4">
        <w:rPr>
          <w:rFonts w:cs="Arial"/>
          <w:szCs w:val="24"/>
        </w:rPr>
        <w:t xml:space="preserve">midnight. My </w:t>
      </w:r>
      <w:r w:rsidR="00996F69" w:rsidRPr="00863BA4">
        <w:rPr>
          <w:rFonts w:cs="Arial"/>
          <w:szCs w:val="24"/>
        </w:rPr>
        <w:t xml:space="preserve">neighbour came out after she screamed and they took her to </w:t>
      </w:r>
      <w:r w:rsidR="000F6F8C" w:rsidRPr="00863BA4">
        <w:rPr>
          <w:rFonts w:cs="Arial"/>
          <w:szCs w:val="24"/>
        </w:rPr>
        <w:t>hospital. The</w:t>
      </w:r>
      <w:r w:rsidR="00996F69" w:rsidRPr="00863BA4">
        <w:rPr>
          <w:rFonts w:cs="Arial"/>
          <w:szCs w:val="24"/>
        </w:rPr>
        <w:t xml:space="preserve"> case was reported to the police and the police confirmed that those perpetrat</w:t>
      </w:r>
      <w:r w:rsidR="000F6F8C" w:rsidRPr="00863BA4">
        <w:rPr>
          <w:rFonts w:cs="Arial"/>
          <w:szCs w:val="24"/>
        </w:rPr>
        <w:t>ors are not part of the police</w:t>
      </w:r>
      <w:r w:rsidR="000D1182">
        <w:rPr>
          <w:rFonts w:cs="Arial"/>
          <w:szCs w:val="24"/>
        </w:rPr>
        <w:t>.”</w:t>
      </w:r>
    </w:p>
    <w:p w14:paraId="3CC49068" w14:textId="5517FB82" w:rsidR="000D1182" w:rsidRPr="000D1182" w:rsidRDefault="000D1182" w:rsidP="000D1182">
      <w:pPr>
        <w:ind w:left="720"/>
      </w:pPr>
      <w:r>
        <w:rPr>
          <w:rFonts w:cs="Arial"/>
          <w:color w:val="404040" w:themeColor="text1" w:themeTint="BF"/>
          <w:szCs w:val="24"/>
        </w:rPr>
        <w:t xml:space="preserve">  - </w:t>
      </w:r>
      <w:r w:rsidRPr="000D1182">
        <w:rPr>
          <w:rFonts w:cs="Arial"/>
          <w:color w:val="404040" w:themeColor="text1" w:themeTint="BF"/>
          <w:szCs w:val="24"/>
        </w:rPr>
        <w:t>Kismayo</w:t>
      </w:r>
      <w:r w:rsidR="008F74CE" w:rsidRPr="008F74CE">
        <w:rPr>
          <w:rFonts w:cs="Arial"/>
          <w:szCs w:val="24"/>
        </w:rPr>
        <w:t xml:space="preserve"> </w:t>
      </w:r>
      <w:r w:rsidR="008F74CE" w:rsidRPr="00863BA4">
        <w:rPr>
          <w:rFonts w:cs="Arial"/>
          <w:szCs w:val="24"/>
        </w:rPr>
        <w:t>respondent</w:t>
      </w:r>
    </w:p>
    <w:p w14:paraId="44C63F94" w14:textId="77777777" w:rsidR="00FD21D6" w:rsidRDefault="00FD21D6" w:rsidP="00E249C6">
      <w:pPr>
        <w:rPr>
          <w:rFonts w:cs="Arial"/>
          <w:szCs w:val="24"/>
        </w:rPr>
      </w:pPr>
    </w:p>
    <w:p w14:paraId="3565B019" w14:textId="0AD9A9F8" w:rsidR="00874E15" w:rsidRPr="00863BA4" w:rsidRDefault="00DC2D2C" w:rsidP="00E249C6">
      <w:pPr>
        <w:rPr>
          <w:rFonts w:cs="Arial"/>
          <w:szCs w:val="24"/>
        </w:rPr>
      </w:pPr>
      <w:r w:rsidRPr="00863BA4">
        <w:rPr>
          <w:rFonts w:cs="Arial"/>
          <w:szCs w:val="24"/>
        </w:rPr>
        <w:t xml:space="preserve">Similarly, in Baidoa, </w:t>
      </w:r>
      <w:r w:rsidR="00940382" w:rsidRPr="00863BA4">
        <w:rPr>
          <w:rFonts w:cs="Arial"/>
          <w:szCs w:val="24"/>
        </w:rPr>
        <w:t xml:space="preserve">there </w:t>
      </w:r>
      <w:r w:rsidR="000D1182">
        <w:rPr>
          <w:rFonts w:cs="Arial"/>
          <w:szCs w:val="24"/>
        </w:rPr>
        <w:t>were reports of</w:t>
      </w:r>
      <w:r w:rsidR="00940382" w:rsidRPr="00863BA4">
        <w:rPr>
          <w:rFonts w:cs="Arial"/>
          <w:szCs w:val="24"/>
        </w:rPr>
        <w:t xml:space="preserve"> several armed </w:t>
      </w:r>
      <w:r w:rsidR="00902A2E" w:rsidRPr="00863BA4">
        <w:rPr>
          <w:rFonts w:cs="Arial"/>
          <w:szCs w:val="24"/>
        </w:rPr>
        <w:t xml:space="preserve">men who perpetrate SEA in IDP settlements. </w:t>
      </w:r>
      <w:r w:rsidR="00022BF0">
        <w:rPr>
          <w:rFonts w:cs="Arial"/>
          <w:szCs w:val="24"/>
        </w:rPr>
        <w:t>Interviewees reported that d</w:t>
      </w:r>
      <w:r w:rsidR="00471B69" w:rsidRPr="00863BA4">
        <w:rPr>
          <w:rFonts w:cs="Arial"/>
          <w:szCs w:val="24"/>
        </w:rPr>
        <w:t xml:space="preserve">uring </w:t>
      </w:r>
      <w:r w:rsidR="00022BF0">
        <w:rPr>
          <w:rFonts w:cs="Arial"/>
          <w:szCs w:val="24"/>
        </w:rPr>
        <w:t xml:space="preserve">aid </w:t>
      </w:r>
      <w:r w:rsidR="00471B69" w:rsidRPr="00863BA4">
        <w:rPr>
          <w:rFonts w:cs="Arial"/>
          <w:szCs w:val="24"/>
        </w:rPr>
        <w:t>distribution</w:t>
      </w:r>
      <w:r w:rsidR="00022BF0">
        <w:rPr>
          <w:rFonts w:cs="Arial"/>
          <w:szCs w:val="24"/>
        </w:rPr>
        <w:t>s</w:t>
      </w:r>
      <w:r w:rsidR="00471B69" w:rsidRPr="00863BA4">
        <w:rPr>
          <w:rFonts w:cs="Arial"/>
          <w:szCs w:val="24"/>
        </w:rPr>
        <w:t xml:space="preserve"> in particular, when the SNA or police are supposed to be protecting humanitarian</w:t>
      </w:r>
      <w:r w:rsidR="00022BF0">
        <w:rPr>
          <w:rFonts w:cs="Arial"/>
          <w:szCs w:val="24"/>
        </w:rPr>
        <w:t xml:space="preserve"> workers</w:t>
      </w:r>
      <w:r w:rsidR="00471B69" w:rsidRPr="00863BA4">
        <w:rPr>
          <w:rFonts w:cs="Arial"/>
          <w:szCs w:val="24"/>
        </w:rPr>
        <w:t xml:space="preserve"> coming into </w:t>
      </w:r>
      <w:r w:rsidR="00022BF0">
        <w:rPr>
          <w:rFonts w:cs="Arial"/>
          <w:szCs w:val="24"/>
        </w:rPr>
        <w:t>these</w:t>
      </w:r>
      <w:r w:rsidR="00471B69" w:rsidRPr="00863BA4">
        <w:rPr>
          <w:rFonts w:cs="Arial"/>
          <w:szCs w:val="24"/>
        </w:rPr>
        <w:t xml:space="preserve"> locations, armed guards often </w:t>
      </w:r>
      <w:r w:rsidR="00022BF0" w:rsidRPr="00863BA4">
        <w:rPr>
          <w:rFonts w:cs="Arial"/>
          <w:szCs w:val="24"/>
        </w:rPr>
        <w:t xml:space="preserve">sexually </w:t>
      </w:r>
      <w:r w:rsidR="00471B69" w:rsidRPr="00863BA4">
        <w:rPr>
          <w:rFonts w:cs="Arial"/>
          <w:szCs w:val="24"/>
        </w:rPr>
        <w:t xml:space="preserve">exploit </w:t>
      </w:r>
      <w:r w:rsidR="009A560F" w:rsidRPr="00863BA4">
        <w:rPr>
          <w:rFonts w:cs="Arial"/>
          <w:szCs w:val="24"/>
        </w:rPr>
        <w:t xml:space="preserve">and abuse </w:t>
      </w:r>
      <w:r w:rsidR="00471B69" w:rsidRPr="00863BA4">
        <w:rPr>
          <w:rFonts w:cs="Arial"/>
          <w:szCs w:val="24"/>
        </w:rPr>
        <w:t>women living in the camp</w:t>
      </w:r>
      <w:r w:rsidR="00022BF0">
        <w:rPr>
          <w:rFonts w:cs="Arial"/>
          <w:szCs w:val="24"/>
        </w:rPr>
        <w:t>s</w:t>
      </w:r>
      <w:r w:rsidR="00471B69" w:rsidRPr="00863BA4">
        <w:rPr>
          <w:rFonts w:cs="Arial"/>
          <w:szCs w:val="24"/>
        </w:rPr>
        <w:t xml:space="preserve">. </w:t>
      </w:r>
      <w:r w:rsidR="003803A0" w:rsidRPr="00863BA4">
        <w:rPr>
          <w:rFonts w:cs="Arial"/>
          <w:szCs w:val="24"/>
        </w:rPr>
        <w:t xml:space="preserve">This was reported to happen frequently in the camps </w:t>
      </w:r>
      <w:r w:rsidR="00022BF0">
        <w:rPr>
          <w:rFonts w:cs="Arial"/>
          <w:szCs w:val="24"/>
        </w:rPr>
        <w:t>at</w:t>
      </w:r>
      <w:r w:rsidR="003803A0" w:rsidRPr="00863BA4">
        <w:rPr>
          <w:rFonts w:cs="Arial"/>
          <w:szCs w:val="24"/>
        </w:rPr>
        <w:t xml:space="preserve"> the outskirts of Baidoa district. </w:t>
      </w:r>
      <w:r w:rsidR="00DE0246" w:rsidRPr="00863BA4">
        <w:rPr>
          <w:rFonts w:cs="Arial"/>
          <w:szCs w:val="24"/>
        </w:rPr>
        <w:t xml:space="preserve">There were also </w:t>
      </w:r>
      <w:r w:rsidR="00022BF0">
        <w:rPr>
          <w:rFonts w:cs="Arial"/>
          <w:szCs w:val="24"/>
        </w:rPr>
        <w:t>reports of many</w:t>
      </w:r>
      <w:r w:rsidR="00DE0246" w:rsidRPr="00863BA4">
        <w:rPr>
          <w:rFonts w:cs="Arial"/>
          <w:szCs w:val="24"/>
        </w:rPr>
        <w:t xml:space="preserve"> women living inside the camps</w:t>
      </w:r>
      <w:r w:rsidR="00022BF0">
        <w:rPr>
          <w:rFonts w:cs="Arial"/>
          <w:szCs w:val="24"/>
        </w:rPr>
        <w:t>,</w:t>
      </w:r>
      <w:r w:rsidR="00DE0246" w:rsidRPr="00863BA4">
        <w:rPr>
          <w:rFonts w:cs="Arial"/>
          <w:szCs w:val="24"/>
        </w:rPr>
        <w:t xml:space="preserve"> </w:t>
      </w:r>
      <w:r w:rsidR="00022BF0">
        <w:rPr>
          <w:rFonts w:cs="Arial"/>
          <w:szCs w:val="24"/>
        </w:rPr>
        <w:t xml:space="preserve">who are </w:t>
      </w:r>
      <w:r w:rsidR="00B17225" w:rsidRPr="00863BA4">
        <w:rPr>
          <w:rFonts w:cs="Arial"/>
          <w:szCs w:val="24"/>
        </w:rPr>
        <w:t xml:space="preserve">in </w:t>
      </w:r>
      <w:r w:rsidR="00363711" w:rsidRPr="00863BA4">
        <w:rPr>
          <w:rFonts w:cs="Arial"/>
          <w:szCs w:val="24"/>
        </w:rPr>
        <w:t>relationship</w:t>
      </w:r>
      <w:r w:rsidR="00022BF0">
        <w:rPr>
          <w:rFonts w:cs="Arial"/>
          <w:szCs w:val="24"/>
        </w:rPr>
        <w:t>s</w:t>
      </w:r>
      <w:r w:rsidR="00363711" w:rsidRPr="00863BA4">
        <w:rPr>
          <w:rFonts w:cs="Arial"/>
          <w:szCs w:val="24"/>
        </w:rPr>
        <w:t xml:space="preserve"> </w:t>
      </w:r>
      <w:r w:rsidR="00D82D42" w:rsidRPr="00863BA4">
        <w:rPr>
          <w:rFonts w:cs="Arial"/>
          <w:szCs w:val="24"/>
        </w:rPr>
        <w:t xml:space="preserve">with </w:t>
      </w:r>
      <w:r w:rsidR="00DE0246" w:rsidRPr="00863BA4">
        <w:rPr>
          <w:rFonts w:cs="Arial"/>
          <w:szCs w:val="24"/>
        </w:rPr>
        <w:t>security guards mandated to guard the camp</w:t>
      </w:r>
      <w:r w:rsidR="00022BF0">
        <w:rPr>
          <w:rFonts w:cs="Arial"/>
          <w:szCs w:val="24"/>
        </w:rPr>
        <w:t>s</w:t>
      </w:r>
      <w:r w:rsidR="00DE0246" w:rsidRPr="00863BA4">
        <w:rPr>
          <w:rFonts w:cs="Arial"/>
          <w:szCs w:val="24"/>
        </w:rPr>
        <w:t xml:space="preserve">. </w:t>
      </w:r>
    </w:p>
    <w:p w14:paraId="048B4B15" w14:textId="77777777" w:rsidR="00FD21D6" w:rsidRDefault="00FD21D6" w:rsidP="00E249C6">
      <w:pPr>
        <w:rPr>
          <w:rFonts w:cs="Arial"/>
          <w:szCs w:val="24"/>
        </w:rPr>
      </w:pPr>
    </w:p>
    <w:p w14:paraId="2C18AFD8" w14:textId="1AE63363" w:rsidR="00A539BF" w:rsidRPr="00863BA4" w:rsidRDefault="00B35B8F" w:rsidP="00E249C6">
      <w:pPr>
        <w:rPr>
          <w:rFonts w:cs="Arial"/>
          <w:szCs w:val="24"/>
        </w:rPr>
      </w:pPr>
      <w:r w:rsidRPr="00863BA4">
        <w:rPr>
          <w:rFonts w:cs="Arial"/>
          <w:szCs w:val="24"/>
        </w:rPr>
        <w:t xml:space="preserve">In </w:t>
      </w:r>
      <w:r w:rsidR="00A539BF" w:rsidRPr="00863BA4">
        <w:rPr>
          <w:rFonts w:cs="Arial"/>
          <w:szCs w:val="24"/>
        </w:rPr>
        <w:t>Beletweyne, the</w:t>
      </w:r>
      <w:r w:rsidR="00085FC0" w:rsidRPr="00863BA4">
        <w:rPr>
          <w:rFonts w:cs="Arial"/>
          <w:szCs w:val="24"/>
        </w:rPr>
        <w:t xml:space="preserve"> </w:t>
      </w:r>
      <w:r w:rsidR="00BD3287">
        <w:rPr>
          <w:rFonts w:cs="Arial"/>
          <w:szCs w:val="24"/>
        </w:rPr>
        <w:t xml:space="preserve">type of SEA that is most common is </w:t>
      </w:r>
      <w:r w:rsidR="00A539BF" w:rsidRPr="00863BA4">
        <w:rPr>
          <w:rFonts w:cs="Arial"/>
          <w:szCs w:val="24"/>
        </w:rPr>
        <w:t xml:space="preserve">armed security personnel </w:t>
      </w:r>
      <w:r w:rsidR="00022BF0">
        <w:rPr>
          <w:rFonts w:cs="Arial"/>
          <w:szCs w:val="24"/>
        </w:rPr>
        <w:t>in</w:t>
      </w:r>
      <w:r w:rsidR="00A539BF" w:rsidRPr="00863BA4">
        <w:rPr>
          <w:rFonts w:cs="Arial"/>
          <w:szCs w:val="24"/>
        </w:rPr>
        <w:t xml:space="preserve"> the IDP settlements abusing their positions in exchange for sex. </w:t>
      </w:r>
      <w:r w:rsidR="00050617" w:rsidRPr="00863BA4">
        <w:rPr>
          <w:rFonts w:cs="Arial"/>
          <w:szCs w:val="24"/>
        </w:rPr>
        <w:t xml:space="preserve">Due to the </w:t>
      </w:r>
      <w:r w:rsidR="00E94B2C" w:rsidRPr="00863BA4">
        <w:rPr>
          <w:rFonts w:cs="Arial"/>
          <w:szCs w:val="24"/>
        </w:rPr>
        <w:t xml:space="preserve">insecure settings in which many IDP settlements are based, security personnel in Beletweyne often live inside </w:t>
      </w:r>
      <w:r w:rsidR="00DE3CBE" w:rsidRPr="00863BA4">
        <w:rPr>
          <w:rFonts w:cs="Arial"/>
          <w:szCs w:val="24"/>
        </w:rPr>
        <w:t xml:space="preserve">the </w:t>
      </w:r>
      <w:r w:rsidR="00E94B2C" w:rsidRPr="00863BA4">
        <w:rPr>
          <w:rFonts w:cs="Arial"/>
          <w:szCs w:val="24"/>
        </w:rPr>
        <w:t xml:space="preserve">camps. </w:t>
      </w:r>
      <w:r w:rsidR="00E14E1E" w:rsidRPr="00863BA4">
        <w:rPr>
          <w:rFonts w:cs="Arial"/>
          <w:szCs w:val="24"/>
        </w:rPr>
        <w:t>Person</w:t>
      </w:r>
      <w:r w:rsidR="005E59FE">
        <w:rPr>
          <w:rFonts w:cs="Arial"/>
          <w:szCs w:val="24"/>
        </w:rPr>
        <w:t>nel</w:t>
      </w:r>
      <w:r w:rsidR="00E14E1E" w:rsidRPr="00863BA4">
        <w:rPr>
          <w:rFonts w:cs="Arial"/>
          <w:szCs w:val="24"/>
        </w:rPr>
        <w:t xml:space="preserve"> within these forces often have relationships with women</w:t>
      </w:r>
      <w:r w:rsidR="005E59FE">
        <w:rPr>
          <w:rFonts w:cs="Arial"/>
          <w:szCs w:val="24"/>
        </w:rPr>
        <w:t xml:space="preserve"> living</w:t>
      </w:r>
      <w:r w:rsidR="00E14E1E" w:rsidRPr="00863BA4">
        <w:rPr>
          <w:rFonts w:cs="Arial"/>
          <w:szCs w:val="24"/>
        </w:rPr>
        <w:t xml:space="preserve"> in the camp</w:t>
      </w:r>
      <w:r w:rsidR="00BD3287">
        <w:rPr>
          <w:rFonts w:cs="Arial"/>
          <w:szCs w:val="24"/>
        </w:rPr>
        <w:t xml:space="preserve"> </w:t>
      </w:r>
      <w:r w:rsidR="00EB0BBB" w:rsidRPr="00863BA4">
        <w:rPr>
          <w:rFonts w:cs="Arial"/>
          <w:szCs w:val="24"/>
        </w:rPr>
        <w:t>and</w:t>
      </w:r>
      <w:r w:rsidR="005E59FE">
        <w:rPr>
          <w:rFonts w:cs="Arial"/>
          <w:szCs w:val="24"/>
        </w:rPr>
        <w:t xml:space="preserve"> </w:t>
      </w:r>
      <w:r w:rsidR="00BD3287">
        <w:rPr>
          <w:rFonts w:cs="Arial"/>
          <w:szCs w:val="24"/>
        </w:rPr>
        <w:t xml:space="preserve">in some cases, </w:t>
      </w:r>
      <w:r w:rsidR="00EB0BBB" w:rsidRPr="00863BA4">
        <w:rPr>
          <w:rFonts w:cs="Arial"/>
          <w:szCs w:val="24"/>
        </w:rPr>
        <w:t>forced marriages between the</w:t>
      </w:r>
      <w:r w:rsidR="005E59FE">
        <w:rPr>
          <w:rFonts w:cs="Arial"/>
          <w:szCs w:val="24"/>
        </w:rPr>
        <w:t>se</w:t>
      </w:r>
      <w:r w:rsidR="00EB0BBB" w:rsidRPr="00863BA4">
        <w:rPr>
          <w:rFonts w:cs="Arial"/>
          <w:szCs w:val="24"/>
        </w:rPr>
        <w:t xml:space="preserve"> </w:t>
      </w:r>
      <w:r w:rsidR="00C01FD7" w:rsidRPr="00863BA4">
        <w:rPr>
          <w:rFonts w:cs="Arial"/>
          <w:szCs w:val="24"/>
        </w:rPr>
        <w:t>personnel</w:t>
      </w:r>
      <w:r w:rsidR="00EB0BBB" w:rsidRPr="00863BA4">
        <w:rPr>
          <w:rFonts w:cs="Arial"/>
          <w:szCs w:val="24"/>
        </w:rPr>
        <w:t xml:space="preserve"> and </w:t>
      </w:r>
      <w:r w:rsidR="00C01FD7" w:rsidRPr="00863BA4">
        <w:rPr>
          <w:rFonts w:cs="Arial"/>
          <w:szCs w:val="24"/>
        </w:rPr>
        <w:t xml:space="preserve">IDP women and </w:t>
      </w:r>
      <w:r w:rsidR="005872CE" w:rsidRPr="00863BA4">
        <w:rPr>
          <w:rFonts w:cs="Arial"/>
          <w:szCs w:val="24"/>
        </w:rPr>
        <w:t>girls</w:t>
      </w:r>
      <w:r w:rsidR="005872CE">
        <w:rPr>
          <w:rFonts w:cs="Arial"/>
          <w:szCs w:val="24"/>
        </w:rPr>
        <w:t xml:space="preserve"> that</w:t>
      </w:r>
      <w:r w:rsidR="006741FB">
        <w:rPr>
          <w:rFonts w:cs="Arial"/>
          <w:szCs w:val="24"/>
        </w:rPr>
        <w:t xml:space="preserve"> may have been raped by the security forces</w:t>
      </w:r>
      <w:r w:rsidR="00C01FD7" w:rsidRPr="00863BA4">
        <w:rPr>
          <w:rFonts w:cs="Arial"/>
          <w:szCs w:val="24"/>
        </w:rPr>
        <w:t xml:space="preserve">. </w:t>
      </w:r>
      <w:r w:rsidR="005E59FE">
        <w:rPr>
          <w:rFonts w:cs="Arial"/>
          <w:szCs w:val="24"/>
        </w:rPr>
        <w:t>Exacerbating matters is that t</w:t>
      </w:r>
      <w:r w:rsidR="00C01FD7" w:rsidRPr="00863BA4">
        <w:rPr>
          <w:rFonts w:cs="Arial"/>
          <w:szCs w:val="24"/>
        </w:rPr>
        <w:t xml:space="preserve">his takes place in an environment of heightened clan tensions, in which women are also the targets of communal clan violence, in the form of SGBV </w:t>
      </w:r>
      <w:r w:rsidR="005E59FE">
        <w:rPr>
          <w:rFonts w:cs="Arial"/>
          <w:szCs w:val="24"/>
        </w:rPr>
        <w:t xml:space="preserve">perpetrated </w:t>
      </w:r>
      <w:r w:rsidR="00C01FD7" w:rsidRPr="00863BA4">
        <w:rPr>
          <w:rFonts w:cs="Arial"/>
          <w:szCs w:val="24"/>
        </w:rPr>
        <w:t xml:space="preserve">on the basis of clan identity. </w:t>
      </w:r>
      <w:r w:rsidR="003B6356" w:rsidRPr="00863BA4">
        <w:rPr>
          <w:rFonts w:cs="Arial"/>
          <w:szCs w:val="24"/>
        </w:rPr>
        <w:t xml:space="preserve">According to a respondent: </w:t>
      </w:r>
    </w:p>
    <w:p w14:paraId="3F1E56A1" w14:textId="5B229906" w:rsidR="00C343CA" w:rsidRPr="00863BA4" w:rsidRDefault="00C343CA" w:rsidP="00E249C6">
      <w:pPr>
        <w:rPr>
          <w:rFonts w:cs="Arial"/>
          <w:szCs w:val="24"/>
        </w:rPr>
      </w:pPr>
    </w:p>
    <w:p w14:paraId="48B74494" w14:textId="4F5BAB49" w:rsidR="00996F69" w:rsidRDefault="00D9769A" w:rsidP="00E249C6">
      <w:pPr>
        <w:pStyle w:val="Citazione"/>
        <w:spacing w:before="0"/>
        <w:jc w:val="both"/>
        <w:rPr>
          <w:rFonts w:cs="Arial"/>
          <w:szCs w:val="24"/>
        </w:rPr>
      </w:pPr>
      <w:r w:rsidRPr="00863BA4">
        <w:rPr>
          <w:rFonts w:cs="Arial"/>
          <w:szCs w:val="24"/>
        </w:rPr>
        <w:t xml:space="preserve">“There are many different types of violence which can happen within this site. The main type of violence faced by women is rape and sexual </w:t>
      </w:r>
      <w:r w:rsidRPr="00863BA4">
        <w:rPr>
          <w:rFonts w:cs="Arial"/>
          <w:szCs w:val="24"/>
        </w:rPr>
        <w:lastRenderedPageBreak/>
        <w:t>assault from the groups I have talked about. We are also fearing the breakout of clan violence</w:t>
      </w:r>
      <w:r w:rsidR="009D72BD">
        <w:rPr>
          <w:rFonts w:cs="Arial"/>
          <w:szCs w:val="24"/>
        </w:rPr>
        <w:t>. T</w:t>
      </w:r>
      <w:r w:rsidRPr="00863BA4">
        <w:rPr>
          <w:rFonts w:cs="Arial"/>
          <w:szCs w:val="24"/>
        </w:rPr>
        <w:t>here has been fighting between different groups of people. There has been one revenge killing in our site</w:t>
      </w:r>
      <w:r w:rsidR="009D72BD">
        <w:rPr>
          <w:rFonts w:cs="Arial"/>
          <w:szCs w:val="24"/>
        </w:rPr>
        <w:t>. I</w:t>
      </w:r>
      <w:r w:rsidRPr="00863BA4">
        <w:rPr>
          <w:rFonts w:cs="Arial"/>
          <w:szCs w:val="24"/>
        </w:rPr>
        <w:t xml:space="preserve">t was a man who was killed, because of his clan identity. </w:t>
      </w:r>
      <w:r w:rsidR="002B7DFD" w:rsidRPr="00863BA4">
        <w:rPr>
          <w:rFonts w:cs="Arial"/>
          <w:szCs w:val="24"/>
        </w:rPr>
        <w:t>Beletweyne</w:t>
      </w:r>
      <w:r w:rsidRPr="00863BA4">
        <w:rPr>
          <w:rFonts w:cs="Arial"/>
          <w:szCs w:val="24"/>
        </w:rPr>
        <w:t xml:space="preserve"> is place where violence is very common</w:t>
      </w:r>
      <w:r w:rsidR="009D72BD">
        <w:rPr>
          <w:rFonts w:cs="Arial"/>
          <w:szCs w:val="24"/>
        </w:rPr>
        <w:t>. A</w:t>
      </w:r>
      <w:r w:rsidRPr="00863BA4">
        <w:rPr>
          <w:rFonts w:cs="Arial"/>
          <w:szCs w:val="24"/>
        </w:rPr>
        <w:t xml:space="preserve">s you know we are experiencing bombings and </w:t>
      </w:r>
      <w:r w:rsidR="002B7DFD" w:rsidRPr="00863BA4">
        <w:rPr>
          <w:rFonts w:cs="Arial"/>
          <w:szCs w:val="24"/>
        </w:rPr>
        <w:t>fighting</w:t>
      </w:r>
      <w:r w:rsidRPr="00863BA4">
        <w:rPr>
          <w:rFonts w:cs="Arial"/>
          <w:szCs w:val="24"/>
        </w:rPr>
        <w:t xml:space="preserve"> almost every year, so we are also fearing that.</w:t>
      </w:r>
      <w:r w:rsidR="00022BF0">
        <w:rPr>
          <w:rFonts w:cs="Arial"/>
          <w:szCs w:val="24"/>
        </w:rPr>
        <w:t>”</w:t>
      </w:r>
    </w:p>
    <w:p w14:paraId="761E51E7" w14:textId="56B20F33" w:rsidR="005E59FE" w:rsidRPr="005E59FE" w:rsidRDefault="005E59FE" w:rsidP="005E59FE">
      <w:pPr>
        <w:ind w:firstLine="720"/>
        <w:rPr>
          <w:color w:val="3B3838" w:themeColor="background2" w:themeShade="40"/>
        </w:rPr>
      </w:pPr>
      <w:r w:rsidRPr="005E59FE">
        <w:rPr>
          <w:color w:val="3B3838" w:themeColor="background2" w:themeShade="40"/>
        </w:rPr>
        <w:t xml:space="preserve">  - </w:t>
      </w:r>
      <w:r w:rsidR="009D72BD" w:rsidRPr="005E59FE">
        <w:rPr>
          <w:color w:val="3B3838" w:themeColor="background2" w:themeShade="40"/>
        </w:rPr>
        <w:t>Beletweyne</w:t>
      </w:r>
      <w:r w:rsidR="009D72BD">
        <w:rPr>
          <w:color w:val="3B3838" w:themeColor="background2" w:themeShade="40"/>
        </w:rPr>
        <w:t xml:space="preserve"> </w:t>
      </w:r>
      <w:r>
        <w:rPr>
          <w:color w:val="3B3838" w:themeColor="background2" w:themeShade="40"/>
        </w:rPr>
        <w:t>r</w:t>
      </w:r>
      <w:r w:rsidRPr="005E59FE">
        <w:rPr>
          <w:color w:val="3B3838" w:themeColor="background2" w:themeShade="40"/>
        </w:rPr>
        <w:t xml:space="preserve">espondent </w:t>
      </w:r>
    </w:p>
    <w:p w14:paraId="27AE6B02" w14:textId="77777777" w:rsidR="00FD21D6" w:rsidRDefault="00FD21D6" w:rsidP="00E249C6">
      <w:pPr>
        <w:rPr>
          <w:rFonts w:cs="Arial"/>
          <w:szCs w:val="24"/>
        </w:rPr>
      </w:pPr>
    </w:p>
    <w:p w14:paraId="1D88D621" w14:textId="6F30F9FB" w:rsidR="002A3E84" w:rsidRPr="00863BA4" w:rsidRDefault="00B36864" w:rsidP="00E249C6">
      <w:pPr>
        <w:rPr>
          <w:rFonts w:cs="Arial"/>
          <w:szCs w:val="24"/>
        </w:rPr>
      </w:pPr>
      <w:r w:rsidRPr="00863BA4">
        <w:rPr>
          <w:rFonts w:cs="Arial"/>
          <w:szCs w:val="24"/>
        </w:rPr>
        <w:t>All IDP populations interviewed for this assessment mentioned that they did not feel protected by the police mandated to guard their camp. There were several cases of police having ‘wives’ living with the camp, alongside their other wives outside of the camp</w:t>
      </w:r>
      <w:r>
        <w:rPr>
          <w:rFonts w:cs="Arial"/>
          <w:szCs w:val="24"/>
        </w:rPr>
        <w:t xml:space="preserve"> - </w:t>
      </w:r>
      <w:r w:rsidRPr="00863BA4">
        <w:rPr>
          <w:rFonts w:cs="Arial"/>
          <w:szCs w:val="24"/>
        </w:rPr>
        <w:t xml:space="preserve"> </w:t>
      </w:r>
      <w:r>
        <w:rPr>
          <w:rFonts w:cs="Arial"/>
          <w:szCs w:val="24"/>
        </w:rPr>
        <w:t xml:space="preserve">and presumably </w:t>
      </w:r>
      <w:r w:rsidRPr="00863BA4">
        <w:rPr>
          <w:rFonts w:cs="Arial"/>
          <w:szCs w:val="24"/>
        </w:rPr>
        <w:t xml:space="preserve">offering these wives protection </w:t>
      </w:r>
      <w:r>
        <w:rPr>
          <w:rFonts w:cs="Arial"/>
          <w:szCs w:val="24"/>
        </w:rPr>
        <w:t xml:space="preserve">or other privileges </w:t>
      </w:r>
      <w:r w:rsidRPr="00863BA4">
        <w:rPr>
          <w:rFonts w:cs="Arial"/>
          <w:szCs w:val="24"/>
        </w:rPr>
        <w:t>in exchange for th</w:t>
      </w:r>
      <w:r>
        <w:rPr>
          <w:rFonts w:cs="Arial"/>
          <w:szCs w:val="24"/>
        </w:rPr>
        <w:t>ese</w:t>
      </w:r>
      <w:r w:rsidRPr="00863BA4">
        <w:rPr>
          <w:rFonts w:cs="Arial"/>
          <w:szCs w:val="24"/>
        </w:rPr>
        <w:t xml:space="preserve"> relationship</w:t>
      </w:r>
      <w:r>
        <w:rPr>
          <w:rFonts w:cs="Arial"/>
          <w:szCs w:val="24"/>
        </w:rPr>
        <w:t>s</w:t>
      </w:r>
      <w:r w:rsidRPr="00863BA4">
        <w:rPr>
          <w:rFonts w:cs="Arial"/>
          <w:szCs w:val="24"/>
        </w:rPr>
        <w:t xml:space="preserve">. </w:t>
      </w:r>
      <w:r w:rsidR="002B7DFD" w:rsidRPr="00863BA4">
        <w:rPr>
          <w:rFonts w:cs="Arial"/>
          <w:szCs w:val="24"/>
        </w:rPr>
        <w:t xml:space="preserve">In Bosaso, relationships between police mandated to guard the camps and IDP women were also </w:t>
      </w:r>
      <w:r>
        <w:rPr>
          <w:rFonts w:cs="Arial"/>
          <w:szCs w:val="24"/>
        </w:rPr>
        <w:t xml:space="preserve">reportedly </w:t>
      </w:r>
      <w:r w:rsidR="002B7DFD" w:rsidRPr="00863BA4">
        <w:rPr>
          <w:rFonts w:cs="Arial"/>
          <w:szCs w:val="24"/>
        </w:rPr>
        <w:t xml:space="preserve">common. </w:t>
      </w:r>
    </w:p>
    <w:p w14:paraId="20680C6D" w14:textId="77777777" w:rsidR="00FD21D6" w:rsidRDefault="00FD21D6" w:rsidP="00E249C6">
      <w:pPr>
        <w:rPr>
          <w:rFonts w:cs="Arial"/>
          <w:szCs w:val="24"/>
        </w:rPr>
      </w:pPr>
    </w:p>
    <w:p w14:paraId="68F1B283" w14:textId="5BBB2CAD" w:rsidR="006876A2" w:rsidRPr="00863BA4" w:rsidRDefault="006876A2" w:rsidP="00E249C6">
      <w:pPr>
        <w:rPr>
          <w:rFonts w:cs="Arial"/>
          <w:szCs w:val="24"/>
        </w:rPr>
      </w:pPr>
      <w:r w:rsidRPr="00863BA4">
        <w:rPr>
          <w:rFonts w:cs="Arial"/>
          <w:szCs w:val="24"/>
        </w:rPr>
        <w:t xml:space="preserve">In </w:t>
      </w:r>
      <w:r w:rsidR="00B36864" w:rsidRPr="00863BA4">
        <w:rPr>
          <w:rFonts w:cs="Arial"/>
          <w:szCs w:val="24"/>
        </w:rPr>
        <w:t>Burao</w:t>
      </w:r>
      <w:r w:rsidR="00B36864">
        <w:rPr>
          <w:rFonts w:cs="Arial"/>
          <w:szCs w:val="24"/>
        </w:rPr>
        <w:t>,</w:t>
      </w:r>
      <w:r w:rsidR="00B36864" w:rsidRPr="00863BA4">
        <w:rPr>
          <w:rFonts w:cs="Arial"/>
          <w:szCs w:val="24"/>
        </w:rPr>
        <w:t xml:space="preserve"> </w:t>
      </w:r>
      <w:r w:rsidRPr="00863BA4">
        <w:rPr>
          <w:rFonts w:cs="Arial"/>
          <w:szCs w:val="24"/>
        </w:rPr>
        <w:t>Somaliland</w:t>
      </w:r>
      <w:r w:rsidR="00B36864">
        <w:rPr>
          <w:rFonts w:cs="Arial"/>
          <w:szCs w:val="24"/>
        </w:rPr>
        <w:t xml:space="preserve">, </w:t>
      </w:r>
      <w:r w:rsidRPr="00863BA4">
        <w:rPr>
          <w:rFonts w:cs="Arial"/>
          <w:szCs w:val="24"/>
        </w:rPr>
        <w:t xml:space="preserve">there were also allegations of police </w:t>
      </w:r>
      <w:r w:rsidR="00B36864">
        <w:rPr>
          <w:rFonts w:cs="Arial"/>
          <w:szCs w:val="24"/>
        </w:rPr>
        <w:t xml:space="preserve">who were </w:t>
      </w:r>
      <w:r w:rsidRPr="00863BA4">
        <w:rPr>
          <w:rFonts w:cs="Arial"/>
          <w:szCs w:val="24"/>
        </w:rPr>
        <w:t>allocated to protect the IDP settlements having relations with girls</w:t>
      </w:r>
      <w:r w:rsidR="00BA2486">
        <w:rPr>
          <w:rFonts w:cs="Arial"/>
          <w:szCs w:val="24"/>
        </w:rPr>
        <w:t xml:space="preserve"> under the age of 18 years</w:t>
      </w:r>
      <w:r w:rsidRPr="00863BA4">
        <w:rPr>
          <w:rFonts w:cs="Arial"/>
          <w:szCs w:val="24"/>
        </w:rPr>
        <w:t xml:space="preserve"> inside the camp. </w:t>
      </w:r>
      <w:r w:rsidR="003853AF" w:rsidRPr="00863BA4">
        <w:rPr>
          <w:rFonts w:cs="Arial"/>
          <w:szCs w:val="24"/>
        </w:rPr>
        <w:t xml:space="preserve">This </w:t>
      </w:r>
      <w:r w:rsidR="00B36864">
        <w:rPr>
          <w:rFonts w:cs="Arial"/>
          <w:szCs w:val="24"/>
        </w:rPr>
        <w:t xml:space="preserve">appeared to </w:t>
      </w:r>
      <w:r w:rsidR="003853AF" w:rsidRPr="00863BA4">
        <w:rPr>
          <w:rFonts w:cs="Arial"/>
          <w:szCs w:val="24"/>
        </w:rPr>
        <w:t xml:space="preserve">happen less often than Somalia, but two cases were </w:t>
      </w:r>
      <w:r w:rsidR="00B36864">
        <w:rPr>
          <w:rFonts w:cs="Arial"/>
          <w:szCs w:val="24"/>
        </w:rPr>
        <w:t xml:space="preserve">specifically </w:t>
      </w:r>
      <w:r w:rsidR="003853AF" w:rsidRPr="00863BA4">
        <w:rPr>
          <w:rFonts w:cs="Arial"/>
          <w:szCs w:val="24"/>
        </w:rPr>
        <w:t>mentioned in our data</w:t>
      </w:r>
      <w:r w:rsidR="00B36864">
        <w:rPr>
          <w:rFonts w:cs="Arial"/>
          <w:szCs w:val="24"/>
        </w:rPr>
        <w:t>,</w:t>
      </w:r>
      <w:r w:rsidR="003853AF" w:rsidRPr="00863BA4">
        <w:rPr>
          <w:rFonts w:cs="Arial"/>
          <w:szCs w:val="24"/>
        </w:rPr>
        <w:t xml:space="preserve"> related to police having </w:t>
      </w:r>
      <w:r w:rsidR="00B36864" w:rsidRPr="00863BA4">
        <w:rPr>
          <w:rFonts w:cs="Arial"/>
          <w:szCs w:val="24"/>
        </w:rPr>
        <w:t>relatio</w:t>
      </w:r>
      <w:r w:rsidR="00B36864">
        <w:rPr>
          <w:rFonts w:cs="Arial"/>
          <w:szCs w:val="24"/>
        </w:rPr>
        <w:t>n</w:t>
      </w:r>
      <w:r w:rsidR="00B36864" w:rsidRPr="00863BA4">
        <w:rPr>
          <w:rFonts w:cs="Arial"/>
          <w:szCs w:val="24"/>
        </w:rPr>
        <w:t>ships</w:t>
      </w:r>
      <w:r w:rsidR="003853AF" w:rsidRPr="00863BA4">
        <w:rPr>
          <w:rFonts w:cs="Arial"/>
          <w:szCs w:val="24"/>
        </w:rPr>
        <w:t xml:space="preserve"> with girls inside IDP camps. One of these girls </w:t>
      </w:r>
      <w:r w:rsidR="00B36864">
        <w:rPr>
          <w:rFonts w:cs="Arial"/>
          <w:szCs w:val="24"/>
        </w:rPr>
        <w:t xml:space="preserve">became </w:t>
      </w:r>
      <w:r w:rsidR="003853AF" w:rsidRPr="00863BA4">
        <w:rPr>
          <w:rFonts w:cs="Arial"/>
          <w:szCs w:val="24"/>
        </w:rPr>
        <w:t xml:space="preserve">pregnant, </w:t>
      </w:r>
      <w:r w:rsidR="00B36864">
        <w:rPr>
          <w:rFonts w:cs="Arial"/>
          <w:szCs w:val="24"/>
        </w:rPr>
        <w:t xml:space="preserve">and </w:t>
      </w:r>
      <w:r w:rsidR="003853AF" w:rsidRPr="00863BA4">
        <w:rPr>
          <w:rFonts w:cs="Arial"/>
          <w:szCs w:val="24"/>
        </w:rPr>
        <w:t>the police officer gave her money to stay quiet</w:t>
      </w:r>
      <w:r w:rsidR="00B36864">
        <w:rPr>
          <w:rFonts w:cs="Arial"/>
          <w:szCs w:val="24"/>
        </w:rPr>
        <w:t>. A</w:t>
      </w:r>
      <w:r w:rsidR="003853AF" w:rsidRPr="00863BA4">
        <w:rPr>
          <w:rFonts w:cs="Arial"/>
          <w:szCs w:val="24"/>
        </w:rPr>
        <w:t xml:space="preserve">fter the girl had given birth, </w:t>
      </w:r>
      <w:r w:rsidR="00B36864">
        <w:rPr>
          <w:rFonts w:cs="Arial"/>
          <w:szCs w:val="24"/>
        </w:rPr>
        <w:t>her</w:t>
      </w:r>
      <w:r w:rsidR="003853AF" w:rsidRPr="00863BA4">
        <w:rPr>
          <w:rFonts w:cs="Arial"/>
          <w:szCs w:val="24"/>
        </w:rPr>
        <w:t xml:space="preserve"> family attempt to </w:t>
      </w:r>
      <w:r w:rsidR="00B36864">
        <w:rPr>
          <w:rFonts w:cs="Arial"/>
          <w:szCs w:val="24"/>
        </w:rPr>
        <w:t>abandon</w:t>
      </w:r>
      <w:r w:rsidR="003853AF" w:rsidRPr="00863BA4">
        <w:rPr>
          <w:rFonts w:cs="Arial"/>
          <w:szCs w:val="24"/>
        </w:rPr>
        <w:t xml:space="preserve"> the baby off in the street. As a result, the community elders </w:t>
      </w:r>
      <w:r w:rsidR="00B36864">
        <w:rPr>
          <w:rFonts w:cs="Arial"/>
          <w:szCs w:val="24"/>
        </w:rPr>
        <w:t>became</w:t>
      </w:r>
      <w:r w:rsidR="003853AF" w:rsidRPr="00863BA4">
        <w:rPr>
          <w:rFonts w:cs="Arial"/>
          <w:szCs w:val="24"/>
        </w:rPr>
        <w:t xml:space="preserve"> involved and </w:t>
      </w:r>
      <w:r w:rsidR="001B1508" w:rsidRPr="00863BA4">
        <w:rPr>
          <w:rFonts w:cs="Arial"/>
          <w:szCs w:val="24"/>
        </w:rPr>
        <w:t xml:space="preserve">temporarily </w:t>
      </w:r>
      <w:r w:rsidR="003853AF" w:rsidRPr="00863BA4">
        <w:rPr>
          <w:rFonts w:cs="Arial"/>
          <w:szCs w:val="24"/>
        </w:rPr>
        <w:t>arrested both</w:t>
      </w:r>
      <w:r w:rsidR="001B1508" w:rsidRPr="00863BA4">
        <w:rPr>
          <w:rFonts w:cs="Arial"/>
          <w:szCs w:val="24"/>
        </w:rPr>
        <w:t xml:space="preserve"> the mother and </w:t>
      </w:r>
      <w:r w:rsidR="00B36864">
        <w:rPr>
          <w:rFonts w:cs="Arial"/>
          <w:szCs w:val="24"/>
        </w:rPr>
        <w:t xml:space="preserve">the </w:t>
      </w:r>
      <w:r w:rsidR="001B1508" w:rsidRPr="00863BA4">
        <w:rPr>
          <w:rFonts w:cs="Arial"/>
          <w:szCs w:val="24"/>
        </w:rPr>
        <w:t>police officer</w:t>
      </w:r>
      <w:r w:rsidR="00B36864">
        <w:rPr>
          <w:rFonts w:cs="Arial"/>
          <w:szCs w:val="24"/>
        </w:rPr>
        <w:t>. A</w:t>
      </w:r>
      <w:r w:rsidR="00A30DC1" w:rsidRPr="00863BA4">
        <w:rPr>
          <w:rFonts w:cs="Arial"/>
          <w:szCs w:val="24"/>
        </w:rPr>
        <w:t xml:space="preserve">fter they were </w:t>
      </w:r>
      <w:r w:rsidR="00B36864">
        <w:rPr>
          <w:rFonts w:cs="Arial"/>
          <w:szCs w:val="24"/>
        </w:rPr>
        <w:t>released</w:t>
      </w:r>
      <w:r w:rsidR="00A30DC1" w:rsidRPr="00863BA4">
        <w:rPr>
          <w:rFonts w:cs="Arial"/>
          <w:szCs w:val="24"/>
        </w:rPr>
        <w:t xml:space="preserve">, the police was allocated to another camp. </w:t>
      </w:r>
    </w:p>
    <w:p w14:paraId="7B03959F" w14:textId="77777777" w:rsidR="00FD21D6" w:rsidRDefault="00FD21D6" w:rsidP="00E249C6">
      <w:pPr>
        <w:pStyle w:val="Titolo2"/>
        <w:spacing w:before="0"/>
        <w:rPr>
          <w:rFonts w:cs="Arial"/>
          <w:szCs w:val="24"/>
        </w:rPr>
      </w:pPr>
    </w:p>
    <w:p w14:paraId="209880BB" w14:textId="52B16885" w:rsidR="00A81660" w:rsidRPr="00863BA4" w:rsidRDefault="00A81660" w:rsidP="00E249C6">
      <w:pPr>
        <w:pStyle w:val="Titolo2"/>
        <w:spacing w:before="0"/>
        <w:rPr>
          <w:rFonts w:cs="Arial"/>
          <w:szCs w:val="24"/>
        </w:rPr>
      </w:pPr>
      <w:bookmarkStart w:id="19" w:name="_Toc78117399"/>
      <w:r w:rsidRPr="00863BA4">
        <w:rPr>
          <w:rFonts w:cs="Arial"/>
          <w:szCs w:val="24"/>
        </w:rPr>
        <w:t>AMISOM</w:t>
      </w:r>
      <w:bookmarkEnd w:id="19"/>
    </w:p>
    <w:p w14:paraId="64F5A4EC" w14:textId="77777777" w:rsidR="00B36864" w:rsidRDefault="00B36864" w:rsidP="00B36864">
      <w:pPr>
        <w:tabs>
          <w:tab w:val="left" w:pos="0"/>
        </w:tabs>
        <w:rPr>
          <w:rFonts w:cs="Arial"/>
          <w:szCs w:val="24"/>
        </w:rPr>
      </w:pPr>
      <w:r w:rsidRPr="00863BA4">
        <w:rPr>
          <w:rFonts w:cs="Arial"/>
          <w:szCs w:val="24"/>
        </w:rPr>
        <w:t xml:space="preserve">This section focuses on summarising the allegations of </w:t>
      </w:r>
      <w:r>
        <w:rPr>
          <w:rFonts w:cs="Arial"/>
          <w:szCs w:val="24"/>
        </w:rPr>
        <w:t xml:space="preserve">incidents of </w:t>
      </w:r>
      <w:r w:rsidRPr="00863BA4">
        <w:rPr>
          <w:rFonts w:cs="Arial"/>
          <w:szCs w:val="24"/>
        </w:rPr>
        <w:t>SEA committed by AMISOM</w:t>
      </w:r>
      <w:r>
        <w:rPr>
          <w:rFonts w:cs="Arial"/>
          <w:szCs w:val="24"/>
        </w:rPr>
        <w:t xml:space="preserve"> personnel</w:t>
      </w:r>
      <w:r w:rsidRPr="00863BA4">
        <w:rPr>
          <w:rFonts w:cs="Arial"/>
          <w:szCs w:val="24"/>
        </w:rPr>
        <w:t>, and the response to these allegations</w:t>
      </w:r>
      <w:r>
        <w:rPr>
          <w:rFonts w:cs="Arial"/>
          <w:szCs w:val="24"/>
        </w:rPr>
        <w:t xml:space="preserve">. SEA by AMISOM has been the only type </w:t>
      </w:r>
      <w:r w:rsidRPr="00863BA4">
        <w:rPr>
          <w:rFonts w:cs="Arial"/>
          <w:szCs w:val="24"/>
        </w:rPr>
        <w:t>of SEA in Somalia that has been well documented</w:t>
      </w:r>
      <w:r>
        <w:rPr>
          <w:rFonts w:cs="Arial"/>
          <w:szCs w:val="24"/>
        </w:rPr>
        <w:t>,</w:t>
      </w:r>
      <w:r w:rsidRPr="00863BA4">
        <w:rPr>
          <w:rFonts w:cs="Arial"/>
          <w:szCs w:val="24"/>
        </w:rPr>
        <w:t xml:space="preserve"> </w:t>
      </w:r>
      <w:r>
        <w:rPr>
          <w:rFonts w:cs="Arial"/>
          <w:szCs w:val="24"/>
        </w:rPr>
        <w:t>and that has</w:t>
      </w:r>
      <w:r w:rsidRPr="00863BA4">
        <w:rPr>
          <w:rFonts w:cs="Arial"/>
          <w:szCs w:val="24"/>
        </w:rPr>
        <w:t xml:space="preserve"> received significant national </w:t>
      </w:r>
      <w:r>
        <w:rPr>
          <w:rFonts w:cs="Arial"/>
          <w:szCs w:val="24"/>
        </w:rPr>
        <w:t>and</w:t>
      </w:r>
      <w:r w:rsidRPr="00863BA4">
        <w:rPr>
          <w:rFonts w:cs="Arial"/>
          <w:szCs w:val="24"/>
        </w:rPr>
        <w:t xml:space="preserve"> international attention. </w:t>
      </w:r>
    </w:p>
    <w:p w14:paraId="2406BB6C" w14:textId="77777777" w:rsidR="00B36864" w:rsidRDefault="00B36864" w:rsidP="00B36864">
      <w:pPr>
        <w:tabs>
          <w:tab w:val="left" w:pos="0"/>
        </w:tabs>
        <w:rPr>
          <w:rFonts w:cs="Arial"/>
          <w:szCs w:val="24"/>
        </w:rPr>
      </w:pPr>
    </w:p>
    <w:p w14:paraId="6704363A" w14:textId="05E83A65" w:rsidR="00A820C7" w:rsidRPr="00B36864" w:rsidRDefault="00B36864" w:rsidP="00A820C7">
      <w:pPr>
        <w:tabs>
          <w:tab w:val="left" w:pos="0"/>
        </w:tabs>
        <w:spacing w:after="120"/>
        <w:rPr>
          <w:rFonts w:cs="Arial"/>
          <w:szCs w:val="24"/>
        </w:rPr>
      </w:pPr>
      <w:r w:rsidRPr="00863BA4">
        <w:rPr>
          <w:rFonts w:cs="Arial"/>
          <w:szCs w:val="24"/>
        </w:rPr>
        <w:t>AMISOM functions as a UN peacekeeping mission would; it is authorised by a UN Security Council Resolution</w:t>
      </w:r>
      <w:r w:rsidR="00A820C7">
        <w:rPr>
          <w:rFonts w:cs="Arial"/>
          <w:szCs w:val="24"/>
        </w:rPr>
        <w:t>,</w:t>
      </w:r>
      <w:r w:rsidRPr="00863BA4">
        <w:rPr>
          <w:rFonts w:cs="Arial"/>
          <w:szCs w:val="24"/>
        </w:rPr>
        <w:t xml:space="preserve"> made pursuant to </w:t>
      </w:r>
      <w:r w:rsidR="00A820C7">
        <w:rPr>
          <w:rFonts w:cs="Arial"/>
          <w:szCs w:val="24"/>
        </w:rPr>
        <w:t>its</w:t>
      </w:r>
      <w:r w:rsidRPr="00863BA4">
        <w:rPr>
          <w:rFonts w:cs="Arial"/>
          <w:szCs w:val="24"/>
        </w:rPr>
        <w:t xml:space="preserve"> powers under Chapter 7 of the UN Charter</w:t>
      </w:r>
      <w:r w:rsidR="00A820C7">
        <w:rPr>
          <w:rFonts w:cs="Arial"/>
          <w:szCs w:val="24"/>
        </w:rPr>
        <w:t>.</w:t>
      </w:r>
      <w:r w:rsidRPr="00863BA4">
        <w:rPr>
          <w:rStyle w:val="Rimandonotaapidipagina"/>
          <w:rFonts w:cs="Arial"/>
          <w:szCs w:val="24"/>
        </w:rPr>
        <w:footnoteReference w:id="50"/>
      </w:r>
      <w:r w:rsidRPr="00863BA4">
        <w:rPr>
          <w:rFonts w:cs="Arial"/>
          <w:szCs w:val="24"/>
        </w:rPr>
        <w:t xml:space="preserve"> </w:t>
      </w:r>
      <w:r w:rsidR="00A820C7">
        <w:rPr>
          <w:rFonts w:cs="Arial"/>
          <w:szCs w:val="24"/>
        </w:rPr>
        <w:t>AMISOM is</w:t>
      </w:r>
      <w:r w:rsidRPr="00863BA4">
        <w:rPr>
          <w:rFonts w:cs="Arial"/>
          <w:szCs w:val="24"/>
        </w:rPr>
        <w:t xml:space="preserve"> deployed by the African Union.</w:t>
      </w:r>
      <w:r w:rsidRPr="00863BA4">
        <w:rPr>
          <w:rStyle w:val="Rimandonotaapidipagina"/>
          <w:rFonts w:cs="Arial"/>
          <w:szCs w:val="24"/>
        </w:rPr>
        <w:footnoteReference w:id="51"/>
      </w:r>
      <w:r w:rsidRPr="00863BA4">
        <w:rPr>
          <w:rFonts w:cs="Arial"/>
          <w:szCs w:val="24"/>
        </w:rPr>
        <w:t xml:space="preserve"> Its mandate includes</w:t>
      </w:r>
      <w:r w:rsidR="00A820C7">
        <w:rPr>
          <w:rFonts w:cs="Arial"/>
          <w:szCs w:val="24"/>
        </w:rPr>
        <w:t>,</w:t>
      </w:r>
      <w:r w:rsidRPr="00863BA4">
        <w:rPr>
          <w:rFonts w:cs="Arial"/>
          <w:szCs w:val="24"/>
        </w:rPr>
        <w:t xml:space="preserve"> “Facilitat[ing] humanitarian operations including repatriation of refugees and Internally Displaced Persons (IDPs)”. </w:t>
      </w:r>
      <w:r w:rsidR="00A820C7" w:rsidRPr="00A820C7">
        <w:rPr>
          <w:rFonts w:cs="Arial"/>
          <w:bCs/>
          <w:szCs w:val="24"/>
        </w:rPr>
        <w:t>AMISOM</w:t>
      </w:r>
      <w:r w:rsidR="00A820C7">
        <w:rPr>
          <w:rFonts w:cs="Arial"/>
          <w:bCs/>
          <w:szCs w:val="24"/>
        </w:rPr>
        <w:t xml:space="preserve"> deploys both </w:t>
      </w:r>
      <w:r w:rsidR="00A820C7" w:rsidRPr="00A820C7">
        <w:rPr>
          <w:rFonts w:cs="Arial"/>
          <w:bCs/>
          <w:szCs w:val="24"/>
        </w:rPr>
        <w:t>military and police contingents</w:t>
      </w:r>
      <w:r w:rsidR="00A820C7">
        <w:rPr>
          <w:rFonts w:cs="Arial"/>
          <w:bCs/>
          <w:szCs w:val="24"/>
        </w:rPr>
        <w:t>, as well as</w:t>
      </w:r>
      <w:r w:rsidR="00A820C7" w:rsidRPr="00A820C7">
        <w:rPr>
          <w:rFonts w:cs="Arial"/>
          <w:bCs/>
          <w:szCs w:val="24"/>
        </w:rPr>
        <w:t xml:space="preserve"> civilian support staff</w:t>
      </w:r>
      <w:r w:rsidR="00A820C7">
        <w:rPr>
          <w:rFonts w:cs="Arial"/>
          <w:bCs/>
          <w:szCs w:val="24"/>
        </w:rPr>
        <w:t>. Its</w:t>
      </w:r>
      <w:r w:rsidR="00A820C7" w:rsidRPr="00A820C7">
        <w:rPr>
          <w:rFonts w:cs="Arial"/>
          <w:bCs/>
          <w:szCs w:val="24"/>
        </w:rPr>
        <w:t xml:space="preserve"> </w:t>
      </w:r>
      <w:r w:rsidR="00A820C7" w:rsidRPr="00B36864">
        <w:rPr>
          <w:rFonts w:cs="Arial"/>
          <w:szCs w:val="24"/>
        </w:rPr>
        <w:t xml:space="preserve">military contingent is comprised of troops from Kenya, Uganda, Burundi, Djibouti and Ethiopia. </w:t>
      </w:r>
      <w:r w:rsidR="00A820C7">
        <w:rPr>
          <w:rFonts w:cs="Arial"/>
          <w:szCs w:val="24"/>
        </w:rPr>
        <w:t>Its</w:t>
      </w:r>
      <w:r w:rsidR="00A820C7" w:rsidRPr="00B36864">
        <w:rPr>
          <w:rFonts w:cs="Arial"/>
          <w:szCs w:val="24"/>
        </w:rPr>
        <w:t xml:space="preserve"> police contingent is comprised of personnel from Ghana, Kenya, Nigeria, Sierra Leone, Uganda and Zambia</w:t>
      </w:r>
      <w:r w:rsidR="00A820C7">
        <w:rPr>
          <w:rFonts w:cs="Arial"/>
          <w:szCs w:val="24"/>
        </w:rPr>
        <w:t>.</w:t>
      </w:r>
    </w:p>
    <w:p w14:paraId="13152487" w14:textId="77777777" w:rsidR="00A820C7" w:rsidRDefault="00A820C7" w:rsidP="00B36864">
      <w:pPr>
        <w:tabs>
          <w:tab w:val="left" w:pos="0"/>
        </w:tabs>
        <w:rPr>
          <w:rFonts w:cs="Arial"/>
          <w:szCs w:val="24"/>
        </w:rPr>
      </w:pPr>
    </w:p>
    <w:p w14:paraId="1478CF9C" w14:textId="79A6078D" w:rsidR="006F0B17" w:rsidRDefault="001A30C6" w:rsidP="001A30C6">
      <w:pPr>
        <w:pStyle w:val="SingleTxtG"/>
        <w:spacing w:after="0" w:line="240" w:lineRule="auto"/>
        <w:ind w:left="0" w:right="0"/>
        <w:rPr>
          <w:rFonts w:ascii="Arial" w:hAnsi="Arial" w:cs="Arial"/>
          <w:sz w:val="24"/>
          <w:szCs w:val="24"/>
        </w:rPr>
      </w:pPr>
      <w:r w:rsidRPr="00863BA4">
        <w:rPr>
          <w:rFonts w:ascii="Arial" w:hAnsi="Arial" w:cs="Arial"/>
          <w:sz w:val="24"/>
          <w:szCs w:val="24"/>
        </w:rPr>
        <w:t xml:space="preserve">Allegations that AMISOM personnel </w:t>
      </w:r>
      <w:r>
        <w:rPr>
          <w:rFonts w:ascii="Arial" w:hAnsi="Arial" w:cs="Arial"/>
          <w:sz w:val="24"/>
          <w:szCs w:val="24"/>
        </w:rPr>
        <w:t xml:space="preserve">were </w:t>
      </w:r>
      <w:r w:rsidRPr="00863BA4">
        <w:rPr>
          <w:rFonts w:ascii="Arial" w:hAnsi="Arial" w:cs="Arial"/>
          <w:sz w:val="24"/>
          <w:szCs w:val="24"/>
        </w:rPr>
        <w:t xml:space="preserve">engaged in </w:t>
      </w:r>
      <w:r>
        <w:rPr>
          <w:rFonts w:ascii="Arial" w:hAnsi="Arial" w:cs="Arial"/>
          <w:sz w:val="24"/>
          <w:szCs w:val="24"/>
        </w:rPr>
        <w:t>SEA</w:t>
      </w:r>
      <w:r w:rsidRPr="00863BA4">
        <w:rPr>
          <w:rFonts w:ascii="Arial" w:hAnsi="Arial" w:cs="Arial"/>
          <w:sz w:val="24"/>
          <w:szCs w:val="24"/>
        </w:rPr>
        <w:t xml:space="preserve"> </w:t>
      </w:r>
      <w:r>
        <w:rPr>
          <w:rFonts w:ascii="Arial" w:hAnsi="Arial" w:cs="Arial"/>
          <w:sz w:val="24"/>
          <w:szCs w:val="24"/>
        </w:rPr>
        <w:t>against</w:t>
      </w:r>
      <w:r w:rsidRPr="00863BA4">
        <w:rPr>
          <w:rFonts w:ascii="Arial" w:hAnsi="Arial" w:cs="Arial"/>
          <w:sz w:val="24"/>
          <w:szCs w:val="24"/>
        </w:rPr>
        <w:t xml:space="preserve"> Somali women </w:t>
      </w:r>
      <w:r>
        <w:rPr>
          <w:rFonts w:ascii="Arial" w:hAnsi="Arial" w:cs="Arial"/>
          <w:sz w:val="24"/>
          <w:szCs w:val="24"/>
        </w:rPr>
        <w:t>a</w:t>
      </w:r>
      <w:r w:rsidRPr="00863BA4">
        <w:rPr>
          <w:rFonts w:ascii="Arial" w:hAnsi="Arial" w:cs="Arial"/>
          <w:sz w:val="24"/>
          <w:szCs w:val="24"/>
        </w:rPr>
        <w:t>nd girls gained traction in 2014, due to a high-profile gang rape in 2013</w:t>
      </w:r>
      <w:r>
        <w:rPr>
          <w:rFonts w:ascii="Arial" w:hAnsi="Arial" w:cs="Arial"/>
          <w:sz w:val="24"/>
          <w:szCs w:val="24"/>
        </w:rPr>
        <w:t>,</w:t>
      </w:r>
      <w:r w:rsidRPr="00863BA4">
        <w:rPr>
          <w:rFonts w:ascii="Arial" w:hAnsi="Arial" w:cs="Arial"/>
          <w:sz w:val="24"/>
          <w:szCs w:val="24"/>
        </w:rPr>
        <w:t xml:space="preserve"> and a report released in September 2014 by Human Rights Watch</w:t>
      </w:r>
      <w:r w:rsidR="008C7BA9">
        <w:rPr>
          <w:rFonts w:ascii="Arial" w:hAnsi="Arial" w:cs="Arial"/>
          <w:sz w:val="24"/>
          <w:szCs w:val="24"/>
        </w:rPr>
        <w:t xml:space="preserve"> (HRW)</w:t>
      </w:r>
      <w:r>
        <w:rPr>
          <w:rFonts w:ascii="Arial" w:hAnsi="Arial" w:cs="Arial"/>
          <w:sz w:val="24"/>
          <w:szCs w:val="24"/>
        </w:rPr>
        <w:t>,</w:t>
      </w:r>
      <w:r w:rsidRPr="00863BA4">
        <w:rPr>
          <w:rFonts w:ascii="Arial" w:hAnsi="Arial" w:cs="Arial"/>
          <w:sz w:val="24"/>
          <w:szCs w:val="24"/>
        </w:rPr>
        <w:t xml:space="preserve"> detailing allegations of SEA </w:t>
      </w:r>
      <w:r>
        <w:rPr>
          <w:rFonts w:ascii="Arial" w:hAnsi="Arial" w:cs="Arial"/>
          <w:sz w:val="24"/>
          <w:szCs w:val="24"/>
        </w:rPr>
        <w:t>perpetrated by</w:t>
      </w:r>
      <w:r w:rsidRPr="00863BA4">
        <w:rPr>
          <w:rFonts w:ascii="Arial" w:hAnsi="Arial" w:cs="Arial"/>
          <w:sz w:val="24"/>
          <w:szCs w:val="24"/>
        </w:rPr>
        <w:t xml:space="preserve"> AMISOM</w:t>
      </w:r>
      <w:r>
        <w:rPr>
          <w:rFonts w:ascii="Arial" w:hAnsi="Arial" w:cs="Arial"/>
          <w:sz w:val="24"/>
          <w:szCs w:val="24"/>
        </w:rPr>
        <w:t xml:space="preserve"> personnel</w:t>
      </w:r>
      <w:r w:rsidRPr="00863BA4">
        <w:rPr>
          <w:rFonts w:ascii="Arial" w:hAnsi="Arial" w:cs="Arial"/>
          <w:sz w:val="24"/>
          <w:szCs w:val="24"/>
        </w:rPr>
        <w:t xml:space="preserve">. </w:t>
      </w:r>
      <w:r w:rsidR="006F0B17">
        <w:rPr>
          <w:rFonts w:ascii="Arial" w:hAnsi="Arial" w:cs="Arial"/>
          <w:sz w:val="24"/>
          <w:szCs w:val="24"/>
        </w:rPr>
        <w:t>T</w:t>
      </w:r>
      <w:r>
        <w:rPr>
          <w:rFonts w:ascii="Arial" w:hAnsi="Arial" w:cs="Arial"/>
          <w:sz w:val="24"/>
          <w:szCs w:val="24"/>
        </w:rPr>
        <w:t>his</w:t>
      </w:r>
      <w:r w:rsidRPr="00863BA4">
        <w:rPr>
          <w:rFonts w:ascii="Arial" w:hAnsi="Arial" w:cs="Arial"/>
          <w:sz w:val="24"/>
          <w:szCs w:val="24"/>
        </w:rPr>
        <w:t xml:space="preserve"> report, ‘The Power These Men Have Over Us: Sexual Exploitation and Abuse by African Union Forces in Somalia’</w:t>
      </w:r>
      <w:r>
        <w:rPr>
          <w:rFonts w:ascii="Arial" w:hAnsi="Arial" w:cs="Arial"/>
          <w:sz w:val="24"/>
          <w:szCs w:val="24"/>
        </w:rPr>
        <w:t>,</w:t>
      </w:r>
      <w:r w:rsidRPr="00863BA4">
        <w:rPr>
          <w:rFonts w:ascii="Arial" w:hAnsi="Arial" w:cs="Arial"/>
          <w:sz w:val="24"/>
          <w:szCs w:val="24"/>
        </w:rPr>
        <w:t xml:space="preserve"> documented 10 </w:t>
      </w:r>
      <w:r w:rsidRPr="00863BA4">
        <w:rPr>
          <w:rFonts w:ascii="Arial" w:hAnsi="Arial" w:cs="Arial"/>
          <w:sz w:val="24"/>
          <w:szCs w:val="24"/>
        </w:rPr>
        <w:lastRenderedPageBreak/>
        <w:t>separate incidents of sexual abuse</w:t>
      </w:r>
      <w:r>
        <w:rPr>
          <w:rFonts w:ascii="Arial" w:hAnsi="Arial" w:cs="Arial"/>
          <w:sz w:val="24"/>
          <w:szCs w:val="24"/>
        </w:rPr>
        <w:t>,</w:t>
      </w:r>
      <w:r w:rsidRPr="00863BA4">
        <w:rPr>
          <w:rFonts w:ascii="Arial" w:hAnsi="Arial" w:cs="Arial"/>
          <w:sz w:val="24"/>
          <w:szCs w:val="24"/>
        </w:rPr>
        <w:t xml:space="preserve"> and 14 </w:t>
      </w:r>
      <w:r>
        <w:rPr>
          <w:rFonts w:ascii="Arial" w:hAnsi="Arial" w:cs="Arial"/>
          <w:sz w:val="24"/>
          <w:szCs w:val="24"/>
        </w:rPr>
        <w:t xml:space="preserve">incidents </w:t>
      </w:r>
      <w:r w:rsidRPr="00863BA4">
        <w:rPr>
          <w:rFonts w:ascii="Arial" w:hAnsi="Arial" w:cs="Arial"/>
          <w:sz w:val="24"/>
          <w:szCs w:val="24"/>
        </w:rPr>
        <w:t xml:space="preserve">of sexual exploitation perpetrated by AMISOM personnel </w:t>
      </w:r>
      <w:r>
        <w:rPr>
          <w:rFonts w:ascii="Arial" w:hAnsi="Arial" w:cs="Arial"/>
          <w:sz w:val="24"/>
          <w:szCs w:val="24"/>
        </w:rPr>
        <w:t>o</w:t>
      </w:r>
      <w:r w:rsidRPr="00863BA4">
        <w:rPr>
          <w:rFonts w:ascii="Arial" w:hAnsi="Arial" w:cs="Arial"/>
          <w:sz w:val="24"/>
          <w:szCs w:val="24"/>
        </w:rPr>
        <w:t xml:space="preserve">n </w:t>
      </w:r>
      <w:r>
        <w:rPr>
          <w:rFonts w:ascii="Arial" w:hAnsi="Arial" w:cs="Arial"/>
          <w:sz w:val="24"/>
          <w:szCs w:val="24"/>
        </w:rPr>
        <w:t xml:space="preserve">both </w:t>
      </w:r>
      <w:r w:rsidRPr="00863BA4">
        <w:rPr>
          <w:rFonts w:ascii="Arial" w:hAnsi="Arial" w:cs="Arial"/>
          <w:sz w:val="24"/>
          <w:szCs w:val="24"/>
        </w:rPr>
        <w:t xml:space="preserve">the AMISOM base camp and the Burundian National Defence Forces camp in Mogadishu. </w:t>
      </w:r>
    </w:p>
    <w:p w14:paraId="08295F17" w14:textId="77777777" w:rsidR="006F0B17" w:rsidRDefault="006F0B17" w:rsidP="001A30C6">
      <w:pPr>
        <w:pStyle w:val="SingleTxtG"/>
        <w:spacing w:after="0" w:line="240" w:lineRule="auto"/>
        <w:ind w:left="0" w:right="0"/>
        <w:rPr>
          <w:rFonts w:ascii="Arial" w:hAnsi="Arial" w:cs="Arial"/>
          <w:sz w:val="24"/>
          <w:szCs w:val="24"/>
        </w:rPr>
      </w:pPr>
    </w:p>
    <w:p w14:paraId="16A25417" w14:textId="1FCCB4B0" w:rsidR="001A30C6" w:rsidRPr="00863BA4" w:rsidRDefault="001A30C6" w:rsidP="001A30C6">
      <w:pPr>
        <w:pStyle w:val="SingleTxtG"/>
        <w:spacing w:after="0" w:line="240" w:lineRule="auto"/>
        <w:ind w:left="0" w:right="0"/>
        <w:rPr>
          <w:rFonts w:ascii="Arial" w:hAnsi="Arial" w:cs="Arial"/>
          <w:sz w:val="24"/>
          <w:szCs w:val="24"/>
        </w:rPr>
      </w:pPr>
      <w:r w:rsidRPr="00863BA4">
        <w:rPr>
          <w:rFonts w:ascii="Arial" w:hAnsi="Arial" w:cs="Arial"/>
          <w:sz w:val="24"/>
          <w:szCs w:val="24"/>
        </w:rPr>
        <w:t>Th</w:t>
      </w:r>
      <w:r>
        <w:rPr>
          <w:rFonts w:ascii="Arial" w:hAnsi="Arial" w:cs="Arial"/>
          <w:sz w:val="24"/>
          <w:szCs w:val="24"/>
        </w:rPr>
        <w:t>is</w:t>
      </w:r>
      <w:r w:rsidRPr="00863BA4">
        <w:rPr>
          <w:rFonts w:ascii="Arial" w:hAnsi="Arial" w:cs="Arial"/>
          <w:sz w:val="24"/>
          <w:szCs w:val="24"/>
        </w:rPr>
        <w:t xml:space="preserve"> </w:t>
      </w:r>
      <w:r w:rsidR="008C7BA9">
        <w:rPr>
          <w:rFonts w:ascii="Arial" w:hAnsi="Arial" w:cs="Arial"/>
          <w:sz w:val="24"/>
          <w:szCs w:val="24"/>
        </w:rPr>
        <w:t xml:space="preserve">HRW </w:t>
      </w:r>
      <w:r w:rsidRPr="00863BA4">
        <w:rPr>
          <w:rFonts w:ascii="Arial" w:hAnsi="Arial" w:cs="Arial"/>
          <w:sz w:val="24"/>
          <w:szCs w:val="24"/>
        </w:rPr>
        <w:t xml:space="preserve">report followed a series of </w:t>
      </w:r>
      <w:r w:rsidR="008C7BA9">
        <w:rPr>
          <w:rFonts w:ascii="Arial" w:hAnsi="Arial" w:cs="Arial"/>
          <w:sz w:val="24"/>
          <w:szCs w:val="24"/>
        </w:rPr>
        <w:t xml:space="preserve">other </w:t>
      </w:r>
      <w:r w:rsidRPr="00863BA4">
        <w:rPr>
          <w:rFonts w:ascii="Arial" w:hAnsi="Arial" w:cs="Arial"/>
          <w:sz w:val="24"/>
          <w:szCs w:val="24"/>
        </w:rPr>
        <w:t xml:space="preserve">allegations </w:t>
      </w:r>
      <w:r w:rsidR="008C7BA9">
        <w:rPr>
          <w:rFonts w:ascii="Arial" w:hAnsi="Arial" w:cs="Arial"/>
          <w:sz w:val="24"/>
          <w:szCs w:val="24"/>
        </w:rPr>
        <w:t>about</w:t>
      </w:r>
      <w:r w:rsidRPr="00863BA4">
        <w:rPr>
          <w:rFonts w:ascii="Arial" w:hAnsi="Arial" w:cs="Arial"/>
          <w:sz w:val="24"/>
          <w:szCs w:val="24"/>
        </w:rPr>
        <w:t xml:space="preserve"> SEA committed by AMISOM troops</w:t>
      </w:r>
      <w:r w:rsidR="006F0B17">
        <w:rPr>
          <w:rFonts w:ascii="Arial" w:hAnsi="Arial" w:cs="Arial"/>
          <w:sz w:val="24"/>
          <w:szCs w:val="24"/>
        </w:rPr>
        <w:t>,</w:t>
      </w:r>
      <w:r w:rsidRPr="00863BA4">
        <w:rPr>
          <w:rFonts w:ascii="Arial" w:hAnsi="Arial" w:cs="Arial"/>
          <w:sz w:val="24"/>
          <w:szCs w:val="24"/>
        </w:rPr>
        <w:t xml:space="preserve"> from different sources</w:t>
      </w:r>
      <w:r w:rsidR="008C7BA9">
        <w:rPr>
          <w:rFonts w:ascii="Arial" w:hAnsi="Arial" w:cs="Arial"/>
          <w:sz w:val="24"/>
          <w:szCs w:val="24"/>
        </w:rPr>
        <w:t>. This</w:t>
      </w:r>
      <w:r w:rsidRPr="00863BA4">
        <w:rPr>
          <w:rFonts w:ascii="Arial" w:hAnsi="Arial" w:cs="Arial"/>
          <w:sz w:val="24"/>
          <w:szCs w:val="24"/>
        </w:rPr>
        <w:t xml:space="preserve"> includ</w:t>
      </w:r>
      <w:r w:rsidR="008C7BA9">
        <w:rPr>
          <w:rFonts w:ascii="Arial" w:hAnsi="Arial" w:cs="Arial"/>
          <w:sz w:val="24"/>
          <w:szCs w:val="24"/>
        </w:rPr>
        <w:t xml:space="preserve">ed </w:t>
      </w:r>
      <w:r w:rsidRPr="00863BA4">
        <w:rPr>
          <w:rFonts w:ascii="Arial" w:hAnsi="Arial" w:cs="Arial"/>
          <w:sz w:val="24"/>
          <w:szCs w:val="24"/>
        </w:rPr>
        <w:t>a report by three UN agencies</w:t>
      </w:r>
      <w:r w:rsidRPr="00863BA4">
        <w:rPr>
          <w:rStyle w:val="Rimandonotaapidipagina"/>
          <w:rFonts w:ascii="Arial" w:hAnsi="Arial" w:cs="Arial"/>
          <w:sz w:val="24"/>
          <w:szCs w:val="24"/>
        </w:rPr>
        <w:footnoteReference w:id="52"/>
      </w:r>
      <w:r w:rsidRPr="00863BA4">
        <w:rPr>
          <w:rFonts w:ascii="Arial" w:hAnsi="Arial" w:cs="Arial"/>
          <w:sz w:val="24"/>
          <w:szCs w:val="24"/>
        </w:rPr>
        <w:t xml:space="preserve"> drafted in 2012</w:t>
      </w:r>
      <w:r>
        <w:rPr>
          <w:rFonts w:ascii="Arial" w:hAnsi="Arial" w:cs="Arial"/>
          <w:sz w:val="24"/>
          <w:szCs w:val="24"/>
        </w:rPr>
        <w:t>,</w:t>
      </w:r>
      <w:r w:rsidRPr="00863BA4">
        <w:rPr>
          <w:rFonts w:ascii="Arial" w:hAnsi="Arial" w:cs="Arial"/>
          <w:sz w:val="24"/>
          <w:szCs w:val="24"/>
        </w:rPr>
        <w:t xml:space="preserve"> entitled </w:t>
      </w:r>
      <w:r w:rsidRPr="00863BA4">
        <w:rPr>
          <w:rFonts w:ascii="Arial" w:hAnsi="Arial" w:cs="Arial"/>
          <w:i/>
          <w:sz w:val="24"/>
          <w:szCs w:val="24"/>
        </w:rPr>
        <w:t>‘Violence in the Lives of Girls and Women in the Somali Republic’</w:t>
      </w:r>
      <w:r w:rsidRPr="00863BA4">
        <w:rPr>
          <w:rFonts w:ascii="Arial" w:hAnsi="Arial" w:cs="Arial"/>
          <w:sz w:val="24"/>
          <w:szCs w:val="24"/>
        </w:rPr>
        <w:t>, which included allegations of sexual exploitation</w:t>
      </w:r>
      <w:r w:rsidR="006F0B17">
        <w:rPr>
          <w:rFonts w:ascii="Arial" w:hAnsi="Arial" w:cs="Arial"/>
          <w:sz w:val="24"/>
          <w:szCs w:val="24"/>
        </w:rPr>
        <w:t xml:space="preserve"> perpetrated</w:t>
      </w:r>
      <w:r w:rsidRPr="00863BA4">
        <w:rPr>
          <w:rFonts w:ascii="Arial" w:hAnsi="Arial" w:cs="Arial"/>
          <w:sz w:val="24"/>
          <w:szCs w:val="24"/>
        </w:rPr>
        <w:t xml:space="preserve"> by AMISOM personnel</w:t>
      </w:r>
      <w:r w:rsidR="006F0B17">
        <w:rPr>
          <w:rFonts w:ascii="Arial" w:hAnsi="Arial" w:cs="Arial"/>
          <w:sz w:val="24"/>
          <w:szCs w:val="24"/>
        </w:rPr>
        <w:t>,</w:t>
      </w:r>
      <w:r w:rsidRPr="00863BA4">
        <w:rPr>
          <w:rFonts w:ascii="Arial" w:hAnsi="Arial" w:cs="Arial"/>
          <w:sz w:val="24"/>
          <w:szCs w:val="24"/>
        </w:rPr>
        <w:t xml:space="preserve"> in exchange for money and food</w:t>
      </w:r>
      <w:r>
        <w:rPr>
          <w:rFonts w:ascii="Arial" w:hAnsi="Arial" w:cs="Arial"/>
          <w:sz w:val="24"/>
          <w:szCs w:val="24"/>
        </w:rPr>
        <w:t>. This report</w:t>
      </w:r>
      <w:r w:rsidRPr="00863BA4">
        <w:rPr>
          <w:rFonts w:ascii="Arial" w:hAnsi="Arial" w:cs="Arial"/>
          <w:sz w:val="24"/>
          <w:szCs w:val="24"/>
        </w:rPr>
        <w:t xml:space="preserve"> was never released</w:t>
      </w:r>
      <w:r>
        <w:rPr>
          <w:rFonts w:ascii="Arial" w:hAnsi="Arial" w:cs="Arial"/>
          <w:sz w:val="24"/>
          <w:szCs w:val="24"/>
        </w:rPr>
        <w:t>.</w:t>
      </w:r>
      <w:r w:rsidRPr="00863BA4">
        <w:rPr>
          <w:rStyle w:val="Rimandonotaapidipagina"/>
          <w:rFonts w:ascii="Arial" w:hAnsi="Arial" w:cs="Arial"/>
          <w:sz w:val="24"/>
          <w:szCs w:val="24"/>
        </w:rPr>
        <w:footnoteReference w:id="53"/>
      </w:r>
      <w:r w:rsidRPr="00863BA4">
        <w:rPr>
          <w:rFonts w:ascii="Arial" w:hAnsi="Arial" w:cs="Arial"/>
          <w:sz w:val="24"/>
          <w:szCs w:val="24"/>
        </w:rPr>
        <w:t xml:space="preserve"> </w:t>
      </w:r>
      <w:r w:rsidR="006F0B17">
        <w:rPr>
          <w:rFonts w:ascii="Arial" w:hAnsi="Arial" w:cs="Arial"/>
          <w:sz w:val="24"/>
          <w:szCs w:val="24"/>
        </w:rPr>
        <w:t xml:space="preserve">Another allegation was </w:t>
      </w:r>
      <w:r w:rsidR="006F0B17" w:rsidRPr="00863BA4">
        <w:rPr>
          <w:rFonts w:ascii="Arial" w:hAnsi="Arial" w:cs="Arial"/>
          <w:sz w:val="24"/>
          <w:szCs w:val="24"/>
        </w:rPr>
        <w:t xml:space="preserve">made by a survivor </w:t>
      </w:r>
      <w:r w:rsidR="006F0B17">
        <w:rPr>
          <w:rFonts w:ascii="Arial" w:hAnsi="Arial" w:cs="Arial"/>
          <w:sz w:val="24"/>
          <w:szCs w:val="24"/>
        </w:rPr>
        <w:t>of a</w:t>
      </w:r>
      <w:r w:rsidR="006F0B17" w:rsidRPr="00863BA4">
        <w:rPr>
          <w:rFonts w:ascii="Arial" w:hAnsi="Arial" w:cs="Arial"/>
          <w:sz w:val="24"/>
          <w:szCs w:val="24"/>
        </w:rPr>
        <w:t xml:space="preserve"> high-profile gang rape by AMISOM troops</w:t>
      </w:r>
      <w:r w:rsidR="006F0B17">
        <w:rPr>
          <w:rFonts w:ascii="Arial" w:hAnsi="Arial" w:cs="Arial"/>
          <w:sz w:val="24"/>
          <w:szCs w:val="24"/>
        </w:rPr>
        <w:t>, made</w:t>
      </w:r>
      <w:r w:rsidR="006F0B17" w:rsidRPr="00863BA4">
        <w:rPr>
          <w:rFonts w:ascii="Arial" w:hAnsi="Arial" w:cs="Arial"/>
          <w:sz w:val="24"/>
          <w:szCs w:val="24"/>
        </w:rPr>
        <w:t xml:space="preserve"> </w:t>
      </w:r>
      <w:r w:rsidR="008C7BA9">
        <w:rPr>
          <w:rFonts w:ascii="Arial" w:hAnsi="Arial" w:cs="Arial"/>
          <w:sz w:val="24"/>
          <w:szCs w:val="24"/>
        </w:rPr>
        <w:t>through</w:t>
      </w:r>
      <w:r w:rsidR="006F0B17" w:rsidRPr="00863BA4">
        <w:rPr>
          <w:rFonts w:ascii="Arial" w:hAnsi="Arial" w:cs="Arial"/>
          <w:sz w:val="24"/>
          <w:szCs w:val="24"/>
        </w:rPr>
        <w:t xml:space="preserve"> the internet-based ‘Somali Channel’ in August 2013</w:t>
      </w:r>
      <w:r w:rsidR="006F0B17">
        <w:rPr>
          <w:rFonts w:ascii="Arial" w:hAnsi="Arial" w:cs="Arial"/>
          <w:sz w:val="24"/>
          <w:szCs w:val="24"/>
        </w:rPr>
        <w:t xml:space="preserve">. </w:t>
      </w:r>
      <w:r w:rsidR="004573B5" w:rsidRPr="004573B5">
        <w:rPr>
          <w:rFonts w:ascii="Arial" w:hAnsi="Arial" w:cs="Arial"/>
          <w:sz w:val="24"/>
          <w:szCs w:val="24"/>
        </w:rPr>
        <w:t>The woman told the online channel</w:t>
      </w:r>
      <w:r w:rsidR="004573B5" w:rsidRPr="004573B5">
        <w:rPr>
          <w:rStyle w:val="a"/>
          <w:rFonts w:ascii="Arial" w:hAnsi="Arial" w:cs="Arial"/>
          <w:sz w:val="24"/>
          <w:szCs w:val="24"/>
        </w:rPr>
        <w:t xml:space="preserve"> that she was kidnapped by soldiers from the Somali National Army and taken to the AMISOM base in Mogadishu, where she was drugged and gang raped by uniformed AMISOM soldiers from the Ugandan contingent.</w:t>
      </w:r>
      <w:r w:rsidR="004573B5" w:rsidRPr="004573B5">
        <w:rPr>
          <w:rStyle w:val="a"/>
          <w:rFonts w:cs="Arial"/>
          <w:sz w:val="24"/>
          <w:szCs w:val="24"/>
        </w:rPr>
        <w:t xml:space="preserve"> </w:t>
      </w:r>
      <w:r w:rsidR="006F0B17">
        <w:rPr>
          <w:rFonts w:ascii="Arial" w:hAnsi="Arial" w:cs="Arial"/>
          <w:sz w:val="24"/>
          <w:szCs w:val="24"/>
        </w:rPr>
        <w:t xml:space="preserve">So too, </w:t>
      </w:r>
      <w:r w:rsidRPr="00863BA4">
        <w:rPr>
          <w:rFonts w:ascii="Arial" w:hAnsi="Arial" w:cs="Arial"/>
          <w:sz w:val="24"/>
          <w:szCs w:val="24"/>
        </w:rPr>
        <w:t xml:space="preserve">a section of the Security Council Monitoring Group on Somalia and Eritrea’s July 2013 report stated that allegations of </w:t>
      </w:r>
      <w:r w:rsidR="008C7BA9">
        <w:rPr>
          <w:rFonts w:ascii="Arial" w:hAnsi="Arial" w:cs="Arial"/>
          <w:sz w:val="24"/>
          <w:szCs w:val="24"/>
        </w:rPr>
        <w:t xml:space="preserve">SEA </w:t>
      </w:r>
      <w:r w:rsidRPr="00863BA4">
        <w:rPr>
          <w:rFonts w:ascii="Arial" w:hAnsi="Arial" w:cs="Arial"/>
          <w:sz w:val="24"/>
          <w:szCs w:val="24"/>
        </w:rPr>
        <w:t xml:space="preserve">were regularly </w:t>
      </w:r>
      <w:r w:rsidR="008C7BA9">
        <w:rPr>
          <w:rFonts w:ascii="Arial" w:hAnsi="Arial" w:cs="Arial"/>
          <w:sz w:val="24"/>
          <w:szCs w:val="24"/>
        </w:rPr>
        <w:t>levelled</w:t>
      </w:r>
      <w:r w:rsidRPr="00863BA4">
        <w:rPr>
          <w:rFonts w:ascii="Arial" w:hAnsi="Arial" w:cs="Arial"/>
          <w:sz w:val="24"/>
          <w:szCs w:val="24"/>
        </w:rPr>
        <w:t xml:space="preserve"> against AMISOM</w:t>
      </w:r>
      <w:r w:rsidR="008C7BA9">
        <w:rPr>
          <w:rFonts w:ascii="Arial" w:hAnsi="Arial" w:cs="Arial"/>
          <w:sz w:val="24"/>
          <w:szCs w:val="24"/>
        </w:rPr>
        <w:t>,</w:t>
      </w:r>
      <w:r w:rsidRPr="00863BA4">
        <w:rPr>
          <w:rFonts w:ascii="Arial" w:hAnsi="Arial" w:cs="Arial"/>
          <w:sz w:val="24"/>
          <w:szCs w:val="24"/>
        </w:rPr>
        <w:t xml:space="preserve"> and that </w:t>
      </w:r>
      <w:r w:rsidR="008C7BA9">
        <w:rPr>
          <w:rFonts w:ascii="Arial" w:hAnsi="Arial" w:cs="Arial"/>
          <w:sz w:val="24"/>
          <w:szCs w:val="24"/>
        </w:rPr>
        <w:t>AMISOM</w:t>
      </w:r>
      <w:r w:rsidRPr="00863BA4">
        <w:rPr>
          <w:rFonts w:ascii="Arial" w:hAnsi="Arial" w:cs="Arial"/>
          <w:sz w:val="24"/>
          <w:szCs w:val="24"/>
        </w:rPr>
        <w:t xml:space="preserve"> lacked the procedures to adequately address these allegations.</w:t>
      </w:r>
      <w:r w:rsidRPr="00863BA4">
        <w:rPr>
          <w:rStyle w:val="Rimandonotaapidipagina"/>
          <w:rFonts w:ascii="Arial" w:hAnsi="Arial" w:cs="Arial"/>
          <w:sz w:val="24"/>
          <w:szCs w:val="24"/>
        </w:rPr>
        <w:footnoteReference w:id="54"/>
      </w:r>
      <w:r w:rsidRPr="00863BA4">
        <w:rPr>
          <w:rFonts w:ascii="Arial" w:hAnsi="Arial" w:cs="Arial"/>
          <w:sz w:val="24"/>
          <w:szCs w:val="24"/>
        </w:rPr>
        <w:t xml:space="preserve"> </w:t>
      </w:r>
    </w:p>
    <w:p w14:paraId="373285EC" w14:textId="77777777" w:rsidR="000D36DB" w:rsidRDefault="000D36DB" w:rsidP="000D36DB">
      <w:pPr>
        <w:pStyle w:val="Titolo2"/>
        <w:spacing w:before="0"/>
        <w:rPr>
          <w:rStyle w:val="a"/>
          <w:rFonts w:cs="Arial"/>
          <w:color w:val="auto"/>
          <w:szCs w:val="24"/>
          <w:lang w:val="en-GB"/>
        </w:rPr>
      </w:pPr>
    </w:p>
    <w:p w14:paraId="2848886D" w14:textId="5EB9A06A" w:rsidR="000D36DB" w:rsidRPr="00863BA4" w:rsidRDefault="000D36DB" w:rsidP="000D36DB">
      <w:pPr>
        <w:tabs>
          <w:tab w:val="left" w:pos="7020"/>
        </w:tabs>
        <w:rPr>
          <w:rFonts w:cs="Arial"/>
          <w:szCs w:val="24"/>
        </w:rPr>
      </w:pPr>
      <w:r w:rsidRPr="00863BA4">
        <w:rPr>
          <w:rFonts w:cs="Arial"/>
          <w:szCs w:val="24"/>
        </w:rPr>
        <w:t>In response to these allegations, b</w:t>
      </w:r>
      <w:r w:rsidRPr="00863BA4">
        <w:rPr>
          <w:rStyle w:val="a"/>
          <w:rFonts w:cs="Arial"/>
          <w:szCs w:val="24"/>
        </w:rPr>
        <w:t>oth the Somali government and AMISOM headquarters established Boards of Inquiries (BoIs) to formally investigate and report on the incident</w:t>
      </w:r>
      <w:r>
        <w:rPr>
          <w:rStyle w:val="a"/>
          <w:rFonts w:cs="Arial"/>
          <w:szCs w:val="24"/>
        </w:rPr>
        <w:t>s</w:t>
      </w:r>
      <w:r w:rsidRPr="00863BA4">
        <w:rPr>
          <w:rStyle w:val="a"/>
          <w:rFonts w:cs="Arial"/>
          <w:szCs w:val="24"/>
        </w:rPr>
        <w:t>. The BoIs did not produce any findings from their respective investigations. In a letter to Human Rights Watch, the AU Special Representative of the Chairperson of the Commission for Somalia</w:t>
      </w:r>
      <w:r>
        <w:rPr>
          <w:rStyle w:val="a"/>
          <w:rFonts w:cs="Arial"/>
          <w:szCs w:val="24"/>
        </w:rPr>
        <w:t>,</w:t>
      </w:r>
      <w:r w:rsidRPr="00863BA4">
        <w:rPr>
          <w:rStyle w:val="a"/>
          <w:rFonts w:cs="Arial"/>
          <w:szCs w:val="24"/>
        </w:rPr>
        <w:t xml:space="preserve"> and </w:t>
      </w:r>
      <w:r>
        <w:rPr>
          <w:rStyle w:val="a"/>
          <w:rFonts w:cs="Arial"/>
          <w:szCs w:val="24"/>
        </w:rPr>
        <w:t xml:space="preserve">the </w:t>
      </w:r>
      <w:r w:rsidRPr="00863BA4">
        <w:rPr>
          <w:rStyle w:val="a"/>
          <w:rFonts w:cs="Arial"/>
          <w:szCs w:val="24"/>
        </w:rPr>
        <w:t>Head of AMISOM</w:t>
      </w:r>
      <w:r>
        <w:rPr>
          <w:rStyle w:val="a"/>
          <w:rFonts w:cs="Arial"/>
          <w:szCs w:val="24"/>
        </w:rPr>
        <w:t>,</w:t>
      </w:r>
      <w:r w:rsidRPr="00863BA4">
        <w:rPr>
          <w:rStyle w:val="a"/>
          <w:rFonts w:cs="Arial"/>
          <w:szCs w:val="24"/>
        </w:rPr>
        <w:t xml:space="preserve"> stated that the AMISOM BoI did not </w:t>
      </w:r>
      <w:r>
        <w:rPr>
          <w:rStyle w:val="a"/>
          <w:rFonts w:cs="Arial"/>
          <w:szCs w:val="24"/>
        </w:rPr>
        <w:t>proceed</w:t>
      </w:r>
      <w:r w:rsidRPr="00863BA4">
        <w:rPr>
          <w:rStyle w:val="a"/>
          <w:rFonts w:cs="Arial"/>
          <w:szCs w:val="24"/>
        </w:rPr>
        <w:t xml:space="preserve"> because the NGO sheltering the survivor would not disclose her location</w:t>
      </w:r>
      <w:r>
        <w:rPr>
          <w:rStyle w:val="a"/>
          <w:rFonts w:cs="Arial"/>
          <w:szCs w:val="24"/>
        </w:rPr>
        <w:t xml:space="preserve"> n</w:t>
      </w:r>
      <w:r w:rsidRPr="00863BA4">
        <w:rPr>
          <w:rStyle w:val="a"/>
          <w:rFonts w:cs="Arial"/>
          <w:szCs w:val="24"/>
        </w:rPr>
        <w:t xml:space="preserve">or allow her to testify before the </w:t>
      </w:r>
      <w:r>
        <w:rPr>
          <w:rStyle w:val="a"/>
          <w:rFonts w:cs="Arial"/>
          <w:szCs w:val="24"/>
        </w:rPr>
        <w:t>BoI</w:t>
      </w:r>
      <w:r w:rsidRPr="00863BA4">
        <w:rPr>
          <w:rStyle w:val="a"/>
          <w:rFonts w:cs="Arial"/>
          <w:szCs w:val="24"/>
        </w:rPr>
        <w:t>, and because the FGS had assumed responsibility for the investigation.</w:t>
      </w:r>
      <w:r w:rsidRPr="00863BA4">
        <w:rPr>
          <w:rStyle w:val="Rimandonotaapidipagina"/>
          <w:rFonts w:cs="Arial"/>
          <w:szCs w:val="24"/>
        </w:rPr>
        <w:footnoteReference w:id="55"/>
      </w:r>
      <w:r w:rsidRPr="00863BA4">
        <w:rPr>
          <w:rStyle w:val="a"/>
          <w:rFonts w:cs="Arial"/>
          <w:szCs w:val="24"/>
        </w:rPr>
        <w:t xml:space="preserve">  </w:t>
      </w:r>
    </w:p>
    <w:p w14:paraId="01A68156" w14:textId="77777777" w:rsidR="000D36DB" w:rsidRDefault="000D36DB" w:rsidP="000D36DB">
      <w:pPr>
        <w:pStyle w:val="SingleTxtG"/>
        <w:spacing w:after="0" w:line="240" w:lineRule="auto"/>
        <w:ind w:left="0" w:right="0"/>
        <w:rPr>
          <w:rFonts w:ascii="Arial" w:eastAsia="Calibri" w:hAnsi="Arial" w:cs="Arial"/>
          <w:sz w:val="24"/>
          <w:szCs w:val="24"/>
        </w:rPr>
      </w:pPr>
    </w:p>
    <w:p w14:paraId="6BBC7B82" w14:textId="537B9532" w:rsidR="000D36DB" w:rsidRPr="00863BA4" w:rsidRDefault="000D36DB" w:rsidP="000D36DB">
      <w:pPr>
        <w:pStyle w:val="SingleTxtG"/>
        <w:spacing w:after="0" w:line="240" w:lineRule="auto"/>
        <w:ind w:left="0" w:right="0"/>
        <w:rPr>
          <w:rFonts w:ascii="Arial" w:eastAsia="Calibri" w:hAnsi="Arial" w:cs="Arial"/>
          <w:sz w:val="24"/>
          <w:szCs w:val="24"/>
        </w:rPr>
      </w:pPr>
      <w:r w:rsidRPr="00863BA4">
        <w:rPr>
          <w:rFonts w:ascii="Arial" w:eastAsia="Calibri" w:hAnsi="Arial" w:cs="Arial"/>
          <w:sz w:val="24"/>
          <w:szCs w:val="24"/>
        </w:rPr>
        <w:t xml:space="preserve">The investigation undertaken by the AU’s independent investigation team found that two of the twenty-one allegations of SEA were credible. It found for all other allegations that there was not enough information or evidence available to make such a finding. Many of the investigations appear to have stalled because the relevant </w:t>
      </w:r>
      <w:r w:rsidR="00635CE1">
        <w:rPr>
          <w:rFonts w:ascii="Arial" w:eastAsia="Calibri" w:hAnsi="Arial" w:cs="Arial"/>
          <w:sz w:val="24"/>
          <w:szCs w:val="24"/>
        </w:rPr>
        <w:t>t</w:t>
      </w:r>
      <w:r w:rsidRPr="00863BA4">
        <w:rPr>
          <w:rFonts w:ascii="Arial" w:eastAsia="Calibri" w:hAnsi="Arial" w:cs="Arial"/>
          <w:sz w:val="24"/>
          <w:szCs w:val="24"/>
        </w:rPr>
        <w:t xml:space="preserve">roop </w:t>
      </w:r>
      <w:r w:rsidR="00635CE1">
        <w:rPr>
          <w:rFonts w:ascii="Arial" w:eastAsia="Calibri" w:hAnsi="Arial" w:cs="Arial"/>
          <w:sz w:val="24"/>
          <w:szCs w:val="24"/>
        </w:rPr>
        <w:t>c</w:t>
      </w:r>
      <w:r w:rsidRPr="00863BA4">
        <w:rPr>
          <w:rFonts w:ascii="Arial" w:eastAsia="Calibri" w:hAnsi="Arial" w:cs="Arial"/>
          <w:sz w:val="24"/>
          <w:szCs w:val="24"/>
        </w:rPr>
        <w:t xml:space="preserve">ontributing </w:t>
      </w:r>
      <w:r w:rsidR="00635CE1">
        <w:rPr>
          <w:rFonts w:ascii="Arial" w:eastAsia="Calibri" w:hAnsi="Arial" w:cs="Arial"/>
          <w:sz w:val="24"/>
          <w:szCs w:val="24"/>
        </w:rPr>
        <w:t>c</w:t>
      </w:r>
      <w:r w:rsidRPr="00863BA4">
        <w:rPr>
          <w:rFonts w:ascii="Arial" w:eastAsia="Calibri" w:hAnsi="Arial" w:cs="Arial"/>
          <w:sz w:val="24"/>
          <w:szCs w:val="24"/>
        </w:rPr>
        <w:t xml:space="preserve">ountry </w:t>
      </w:r>
      <w:r w:rsidR="00635CE1">
        <w:rPr>
          <w:rFonts w:ascii="Arial" w:eastAsia="Calibri" w:hAnsi="Arial" w:cs="Arial"/>
          <w:sz w:val="24"/>
          <w:szCs w:val="24"/>
        </w:rPr>
        <w:t xml:space="preserve">(TCC) </w:t>
      </w:r>
      <w:r w:rsidRPr="00863BA4">
        <w:rPr>
          <w:rFonts w:ascii="Arial" w:eastAsia="Calibri" w:hAnsi="Arial" w:cs="Arial"/>
          <w:sz w:val="24"/>
          <w:szCs w:val="24"/>
        </w:rPr>
        <w:t xml:space="preserve">refused to grant an audience to the investigation team.  </w:t>
      </w:r>
    </w:p>
    <w:p w14:paraId="38DB1E11" w14:textId="77777777" w:rsidR="000D36DB" w:rsidRPr="00863BA4" w:rsidRDefault="000D36DB" w:rsidP="000D36DB">
      <w:pPr>
        <w:pStyle w:val="SingleTxtG"/>
        <w:spacing w:after="0" w:line="240" w:lineRule="auto"/>
        <w:ind w:left="0" w:right="0"/>
        <w:rPr>
          <w:rStyle w:val="a"/>
          <w:rFonts w:ascii="Arial" w:eastAsia="Calibri" w:hAnsi="Arial" w:cs="Arial"/>
          <w:sz w:val="24"/>
          <w:szCs w:val="24"/>
        </w:rPr>
      </w:pPr>
    </w:p>
    <w:p w14:paraId="491D5083" w14:textId="47178F71" w:rsidR="000D36DB" w:rsidRDefault="000D36DB" w:rsidP="000D36DB">
      <w:pPr>
        <w:tabs>
          <w:tab w:val="left" w:pos="7020"/>
        </w:tabs>
        <w:rPr>
          <w:rStyle w:val="a"/>
          <w:rFonts w:cs="Arial"/>
          <w:szCs w:val="24"/>
        </w:rPr>
      </w:pPr>
      <w:r w:rsidRPr="00863BA4">
        <w:rPr>
          <w:rStyle w:val="a"/>
          <w:rFonts w:cs="Arial"/>
          <w:szCs w:val="24"/>
        </w:rPr>
        <w:t>The commencement of the investigation by the FGS was announced on 16 August 2013. Th</w:t>
      </w:r>
      <w:r w:rsidR="00953864">
        <w:rPr>
          <w:rStyle w:val="a"/>
          <w:rFonts w:cs="Arial"/>
          <w:szCs w:val="24"/>
        </w:rPr>
        <w:t>is</w:t>
      </w:r>
      <w:r w:rsidRPr="00863BA4">
        <w:rPr>
          <w:rStyle w:val="a"/>
          <w:rFonts w:cs="Arial"/>
          <w:szCs w:val="24"/>
        </w:rPr>
        <w:t xml:space="preserve"> announcement established an investigation committee and mandated that the committee’s final report be released within 60 days.</w:t>
      </w:r>
      <w:r w:rsidRPr="00863BA4">
        <w:rPr>
          <w:rStyle w:val="a"/>
          <w:rFonts w:cs="Arial"/>
          <w:szCs w:val="24"/>
          <w:vertAlign w:val="superscript"/>
        </w:rPr>
        <w:footnoteReference w:id="56"/>
      </w:r>
      <w:r w:rsidRPr="00863BA4">
        <w:rPr>
          <w:rStyle w:val="a"/>
          <w:rFonts w:cs="Arial"/>
          <w:szCs w:val="24"/>
        </w:rPr>
        <w:t xml:space="preserve">  This report was never made public. A </w:t>
      </w:r>
      <w:r w:rsidR="00953864" w:rsidRPr="00863BA4">
        <w:rPr>
          <w:rStyle w:val="a"/>
          <w:rFonts w:cs="Arial"/>
          <w:szCs w:val="24"/>
        </w:rPr>
        <w:t>high-level</w:t>
      </w:r>
      <w:r w:rsidRPr="00863BA4">
        <w:rPr>
          <w:rStyle w:val="a"/>
          <w:rFonts w:cs="Arial"/>
          <w:szCs w:val="24"/>
        </w:rPr>
        <w:t xml:space="preserve"> meeting between prominent CSOs</w:t>
      </w:r>
      <w:r w:rsidR="00953864">
        <w:rPr>
          <w:rStyle w:val="a"/>
          <w:rFonts w:cs="Arial"/>
          <w:szCs w:val="24"/>
        </w:rPr>
        <w:t>,</w:t>
      </w:r>
      <w:r w:rsidRPr="00863BA4">
        <w:rPr>
          <w:rStyle w:val="a"/>
          <w:rFonts w:cs="Arial"/>
          <w:szCs w:val="24"/>
        </w:rPr>
        <w:t xml:space="preserve"> held in Mogadishu </w:t>
      </w:r>
      <w:r w:rsidR="00953864">
        <w:rPr>
          <w:rStyle w:val="a"/>
          <w:rFonts w:cs="Arial"/>
          <w:szCs w:val="24"/>
        </w:rPr>
        <w:t>in</w:t>
      </w:r>
      <w:r w:rsidRPr="00863BA4">
        <w:rPr>
          <w:rStyle w:val="a"/>
          <w:rFonts w:cs="Arial"/>
          <w:szCs w:val="24"/>
        </w:rPr>
        <w:t xml:space="preserve"> November 2013 revealed that the civil society members appointed to the investigation committee had not </w:t>
      </w:r>
      <w:r w:rsidRPr="00863BA4">
        <w:rPr>
          <w:rStyle w:val="a"/>
          <w:rFonts w:cs="Arial"/>
          <w:szCs w:val="24"/>
        </w:rPr>
        <w:lastRenderedPageBreak/>
        <w:t xml:space="preserve">been engaged in the investigation process, had not received any progress reports, and could not attest that an impartial and transparent investigation </w:t>
      </w:r>
      <w:r w:rsidR="00953864">
        <w:rPr>
          <w:rStyle w:val="a"/>
          <w:rFonts w:cs="Arial"/>
          <w:szCs w:val="24"/>
        </w:rPr>
        <w:t>had taken</w:t>
      </w:r>
      <w:r w:rsidRPr="00863BA4">
        <w:rPr>
          <w:rStyle w:val="a"/>
          <w:rFonts w:cs="Arial"/>
          <w:szCs w:val="24"/>
        </w:rPr>
        <w:t xml:space="preserve"> place.</w:t>
      </w:r>
      <w:r w:rsidRPr="00863BA4">
        <w:rPr>
          <w:rStyle w:val="a"/>
          <w:rFonts w:cs="Arial"/>
          <w:szCs w:val="24"/>
          <w:vertAlign w:val="superscript"/>
        </w:rPr>
        <w:footnoteReference w:id="57"/>
      </w:r>
      <w:r w:rsidRPr="00863BA4">
        <w:rPr>
          <w:rStyle w:val="a"/>
          <w:rFonts w:cs="Arial"/>
          <w:szCs w:val="24"/>
          <w:vertAlign w:val="superscript"/>
        </w:rPr>
        <w:t xml:space="preserve"> </w:t>
      </w:r>
      <w:r w:rsidRPr="00863BA4">
        <w:rPr>
          <w:rStyle w:val="a"/>
          <w:rFonts w:cs="Arial"/>
          <w:szCs w:val="24"/>
        </w:rPr>
        <w:t xml:space="preserve">No prosecution was </w:t>
      </w:r>
      <w:r w:rsidR="00953864">
        <w:rPr>
          <w:rStyle w:val="a"/>
          <w:rFonts w:cs="Arial"/>
          <w:szCs w:val="24"/>
        </w:rPr>
        <w:t>ever made for these acts</w:t>
      </w:r>
      <w:r w:rsidRPr="00863BA4">
        <w:rPr>
          <w:rStyle w:val="a"/>
          <w:rFonts w:cs="Arial"/>
          <w:szCs w:val="24"/>
        </w:rPr>
        <w:t xml:space="preserve">. </w:t>
      </w:r>
    </w:p>
    <w:p w14:paraId="0428091F" w14:textId="77777777" w:rsidR="00953864" w:rsidRPr="00863BA4" w:rsidRDefault="00953864" w:rsidP="000D36DB">
      <w:pPr>
        <w:tabs>
          <w:tab w:val="left" w:pos="7020"/>
        </w:tabs>
        <w:rPr>
          <w:rStyle w:val="a"/>
          <w:rFonts w:cs="Arial"/>
          <w:szCs w:val="24"/>
        </w:rPr>
      </w:pPr>
    </w:p>
    <w:p w14:paraId="6A509C06" w14:textId="77777777" w:rsidR="00953864" w:rsidRDefault="00953864" w:rsidP="00953864">
      <w:pPr>
        <w:pStyle w:val="SingleTxtG"/>
        <w:spacing w:after="0" w:line="240" w:lineRule="auto"/>
        <w:ind w:left="0" w:right="0"/>
        <w:rPr>
          <w:rFonts w:ascii="Arial" w:hAnsi="Arial" w:cs="Arial"/>
          <w:sz w:val="24"/>
          <w:szCs w:val="24"/>
        </w:rPr>
      </w:pPr>
      <w:r w:rsidRPr="00863BA4">
        <w:rPr>
          <w:rFonts w:ascii="Arial" w:hAnsi="Arial" w:cs="Arial"/>
          <w:sz w:val="24"/>
          <w:szCs w:val="24"/>
        </w:rPr>
        <w:t xml:space="preserve">The following actions were taken by AMISOM and the African Union over the course of 2014 and 2015: </w:t>
      </w:r>
    </w:p>
    <w:p w14:paraId="317E78C2" w14:textId="77777777" w:rsidR="00953864" w:rsidRPr="00863BA4" w:rsidRDefault="00953864" w:rsidP="00953864">
      <w:pPr>
        <w:pStyle w:val="SingleTxtG"/>
        <w:spacing w:after="0" w:line="240" w:lineRule="auto"/>
        <w:ind w:left="0" w:right="0"/>
        <w:rPr>
          <w:rFonts w:ascii="Arial" w:hAnsi="Arial" w:cs="Arial"/>
          <w:i/>
          <w:iCs/>
          <w:sz w:val="24"/>
          <w:szCs w:val="24"/>
        </w:rPr>
      </w:pPr>
    </w:p>
    <w:p w14:paraId="5BEB7780" w14:textId="77777777" w:rsidR="00953864" w:rsidRPr="00863BA4" w:rsidRDefault="00953864" w:rsidP="00953864">
      <w:pPr>
        <w:pStyle w:val="SingleTxtG"/>
        <w:numPr>
          <w:ilvl w:val="0"/>
          <w:numId w:val="34"/>
        </w:numPr>
        <w:spacing w:after="0" w:line="240" w:lineRule="auto"/>
        <w:ind w:right="0"/>
        <w:rPr>
          <w:rFonts w:ascii="Arial" w:eastAsia="Calibri" w:hAnsi="Arial" w:cs="Arial"/>
          <w:sz w:val="24"/>
          <w:szCs w:val="24"/>
        </w:rPr>
      </w:pPr>
      <w:r w:rsidRPr="00863BA4">
        <w:rPr>
          <w:rFonts w:ascii="Arial" w:eastAsia="Calibri" w:hAnsi="Arial" w:cs="Arial"/>
          <w:sz w:val="24"/>
          <w:szCs w:val="24"/>
        </w:rPr>
        <w:t>In December 2014, the AU committed to drafting a Policy on Prevention and Response to Sexual Exploitation and Abuse for AU Peace Support Operations;</w:t>
      </w:r>
    </w:p>
    <w:p w14:paraId="73545F36" w14:textId="77777777" w:rsidR="00953864" w:rsidRPr="00C06138" w:rsidRDefault="00953864" w:rsidP="00953864">
      <w:pPr>
        <w:pStyle w:val="SingleTxtG"/>
        <w:spacing w:after="0" w:line="240" w:lineRule="auto"/>
        <w:ind w:left="720" w:right="0"/>
        <w:rPr>
          <w:rFonts w:ascii="Arial" w:eastAsia="Calibri" w:hAnsi="Arial" w:cs="Arial"/>
          <w:sz w:val="24"/>
          <w:szCs w:val="24"/>
        </w:rPr>
      </w:pPr>
    </w:p>
    <w:p w14:paraId="06D5822C" w14:textId="44D87A47" w:rsidR="00953864" w:rsidRPr="00863BA4" w:rsidRDefault="00953864" w:rsidP="00953864">
      <w:pPr>
        <w:pStyle w:val="SingleTxtG"/>
        <w:numPr>
          <w:ilvl w:val="0"/>
          <w:numId w:val="34"/>
        </w:numPr>
        <w:spacing w:after="0" w:line="240" w:lineRule="auto"/>
        <w:ind w:right="0"/>
        <w:rPr>
          <w:rFonts w:ascii="Arial" w:eastAsia="Calibri" w:hAnsi="Arial" w:cs="Arial"/>
          <w:sz w:val="24"/>
          <w:szCs w:val="24"/>
        </w:rPr>
      </w:pPr>
      <w:r w:rsidRPr="00863BA4">
        <w:rPr>
          <w:rFonts w:ascii="Arial" w:hAnsi="Arial" w:cs="Arial"/>
          <w:sz w:val="24"/>
          <w:szCs w:val="24"/>
        </w:rPr>
        <w:t xml:space="preserve">The AU Commission established an </w:t>
      </w:r>
      <w:r w:rsidRPr="00863BA4">
        <w:rPr>
          <w:rFonts w:ascii="Arial" w:eastAsia="Calibri" w:hAnsi="Arial" w:cs="Arial"/>
          <w:sz w:val="24"/>
          <w:szCs w:val="24"/>
        </w:rPr>
        <w:t>Investigation Team following the release of the report to investigate the allegations</w:t>
      </w:r>
      <w:r>
        <w:rPr>
          <w:rFonts w:ascii="Arial" w:eastAsia="Calibri" w:hAnsi="Arial" w:cs="Arial"/>
          <w:sz w:val="24"/>
          <w:szCs w:val="24"/>
        </w:rPr>
        <w:t>,</w:t>
      </w:r>
      <w:r w:rsidRPr="00863BA4">
        <w:rPr>
          <w:rFonts w:ascii="Arial" w:eastAsia="Calibri" w:hAnsi="Arial" w:cs="Arial"/>
          <w:sz w:val="24"/>
          <w:szCs w:val="24"/>
        </w:rPr>
        <w:t xml:space="preserve"> and released a report describing the Team’s findings on 21 April 2015; </w:t>
      </w:r>
    </w:p>
    <w:p w14:paraId="47EF86A9" w14:textId="77777777" w:rsidR="00953864" w:rsidRDefault="00953864" w:rsidP="00953864">
      <w:pPr>
        <w:pStyle w:val="SingleTxtG"/>
        <w:spacing w:after="0" w:line="240" w:lineRule="auto"/>
        <w:ind w:left="720" w:right="0"/>
        <w:rPr>
          <w:rFonts w:ascii="Arial" w:eastAsia="Calibri" w:hAnsi="Arial" w:cs="Arial"/>
          <w:sz w:val="24"/>
          <w:szCs w:val="24"/>
        </w:rPr>
      </w:pPr>
    </w:p>
    <w:p w14:paraId="4B0DCF78" w14:textId="77777777" w:rsidR="00953864" w:rsidRPr="00863BA4" w:rsidRDefault="00953864" w:rsidP="00953864">
      <w:pPr>
        <w:pStyle w:val="SingleTxtG"/>
        <w:numPr>
          <w:ilvl w:val="0"/>
          <w:numId w:val="34"/>
        </w:numPr>
        <w:spacing w:after="0" w:line="240" w:lineRule="auto"/>
        <w:ind w:right="0"/>
        <w:rPr>
          <w:rFonts w:ascii="Arial" w:eastAsia="Calibri" w:hAnsi="Arial" w:cs="Arial"/>
          <w:sz w:val="24"/>
          <w:szCs w:val="24"/>
        </w:rPr>
      </w:pPr>
      <w:r w:rsidRPr="00863BA4">
        <w:rPr>
          <w:rFonts w:ascii="Arial" w:eastAsia="Calibri" w:hAnsi="Arial" w:cs="Arial"/>
          <w:sz w:val="24"/>
          <w:szCs w:val="24"/>
        </w:rPr>
        <w:t xml:space="preserve">The African Union Commission Chairperson constituted an Assessment Team comprised of gender and sexual violence experts to advise all AU peace support operations in developing policy and response mechanisms; </w:t>
      </w:r>
    </w:p>
    <w:p w14:paraId="6BDD12C5" w14:textId="77777777" w:rsidR="00953864" w:rsidRDefault="00953864" w:rsidP="00953864">
      <w:pPr>
        <w:pStyle w:val="SingleTxtG"/>
        <w:spacing w:after="0" w:line="240" w:lineRule="auto"/>
        <w:ind w:left="720" w:right="0"/>
        <w:rPr>
          <w:rFonts w:ascii="Arial" w:eastAsia="Calibri" w:hAnsi="Arial" w:cs="Arial"/>
          <w:sz w:val="24"/>
          <w:szCs w:val="24"/>
        </w:rPr>
      </w:pPr>
    </w:p>
    <w:p w14:paraId="1B260A27" w14:textId="5775D24E" w:rsidR="00953864" w:rsidRPr="00863BA4" w:rsidRDefault="00953864" w:rsidP="00953864">
      <w:pPr>
        <w:pStyle w:val="SingleTxtG"/>
        <w:numPr>
          <w:ilvl w:val="0"/>
          <w:numId w:val="34"/>
        </w:numPr>
        <w:spacing w:after="0" w:line="240" w:lineRule="auto"/>
        <w:ind w:right="0"/>
        <w:rPr>
          <w:rFonts w:ascii="Arial" w:eastAsia="Calibri" w:hAnsi="Arial" w:cs="Arial"/>
          <w:sz w:val="24"/>
          <w:szCs w:val="24"/>
        </w:rPr>
      </w:pPr>
      <w:r w:rsidRPr="00863BA4">
        <w:rPr>
          <w:rFonts w:ascii="Arial" w:eastAsia="Calibri" w:hAnsi="Arial" w:cs="Arial"/>
          <w:sz w:val="24"/>
          <w:szCs w:val="24"/>
        </w:rPr>
        <w:t>AMISOM organized a three-day workshop aimed at strengthening the Mission’s instruments and approaches towards preventing and addressing SEA;</w:t>
      </w:r>
    </w:p>
    <w:p w14:paraId="1D6033F1" w14:textId="77777777" w:rsidR="00953864" w:rsidRPr="00C06138" w:rsidRDefault="00953864" w:rsidP="00953864">
      <w:pPr>
        <w:pStyle w:val="SingleTxtG"/>
        <w:spacing w:after="0" w:line="240" w:lineRule="auto"/>
        <w:ind w:left="720" w:right="0"/>
        <w:rPr>
          <w:rFonts w:ascii="Arial" w:eastAsia="Calibri" w:hAnsi="Arial" w:cs="Arial"/>
          <w:sz w:val="24"/>
          <w:szCs w:val="24"/>
        </w:rPr>
      </w:pPr>
    </w:p>
    <w:p w14:paraId="0EB559C1" w14:textId="680842A1" w:rsidR="00953864" w:rsidRPr="00863BA4" w:rsidRDefault="00953864" w:rsidP="00953864">
      <w:pPr>
        <w:pStyle w:val="SingleTxtG"/>
        <w:numPr>
          <w:ilvl w:val="0"/>
          <w:numId w:val="34"/>
        </w:numPr>
        <w:spacing w:after="0" w:line="240" w:lineRule="auto"/>
        <w:ind w:right="0"/>
        <w:rPr>
          <w:rFonts w:ascii="Arial" w:eastAsia="Calibri" w:hAnsi="Arial" w:cs="Arial"/>
          <w:sz w:val="24"/>
          <w:szCs w:val="24"/>
        </w:rPr>
      </w:pPr>
      <w:r w:rsidRPr="00863BA4">
        <w:rPr>
          <w:rFonts w:ascii="Arial" w:hAnsi="Arial" w:cs="Arial"/>
          <w:sz w:val="24"/>
          <w:szCs w:val="24"/>
        </w:rPr>
        <w:t xml:space="preserve">On 3 March 2015, a high-level panel was held on the </w:t>
      </w:r>
      <w:r>
        <w:rPr>
          <w:rFonts w:ascii="Arial" w:hAnsi="Arial" w:cs="Arial"/>
          <w:sz w:val="24"/>
          <w:szCs w:val="24"/>
        </w:rPr>
        <w:t>topic</w:t>
      </w:r>
      <w:r w:rsidRPr="00863BA4">
        <w:rPr>
          <w:rFonts w:ascii="Arial" w:hAnsi="Arial" w:cs="Arial"/>
          <w:sz w:val="24"/>
          <w:szCs w:val="24"/>
        </w:rPr>
        <w:t xml:space="preserve"> of sexual violence committed by the security forces in Somalia, comprising of several high-level participants, including AMISOM </w:t>
      </w:r>
      <w:r w:rsidRPr="00863BA4">
        <w:rPr>
          <w:rStyle w:val="Enfasigrassetto"/>
          <w:rFonts w:ascii="Arial" w:hAnsi="Arial" w:cs="Arial"/>
          <w:b w:val="0"/>
          <w:sz w:val="24"/>
          <w:szCs w:val="24"/>
          <w:bdr w:val="none" w:sz="0" w:space="0" w:color="auto" w:frame="1"/>
          <w:shd w:val="clear" w:color="auto" w:fill="FFFFFF"/>
        </w:rPr>
        <w:t>Special Representative of the AU Commission Chairperson (SRCC) Ambassador Maman Sidikou</w:t>
      </w:r>
      <w:r w:rsidRPr="00863BA4">
        <w:rPr>
          <w:rFonts w:ascii="Arial" w:hAnsi="Arial" w:cs="Arial"/>
          <w:b/>
          <w:sz w:val="24"/>
          <w:szCs w:val="24"/>
        </w:rPr>
        <w:t xml:space="preserve"> </w:t>
      </w:r>
      <w:r w:rsidRPr="00953864">
        <w:rPr>
          <w:rFonts w:ascii="Arial" w:hAnsi="Arial" w:cs="Arial"/>
          <w:sz w:val="24"/>
          <w:szCs w:val="24"/>
        </w:rPr>
        <w:t>and UN</w:t>
      </w:r>
      <w:r w:rsidRPr="00863BA4">
        <w:rPr>
          <w:rFonts w:ascii="Arial" w:hAnsi="Arial" w:cs="Arial"/>
          <w:b/>
          <w:sz w:val="24"/>
          <w:szCs w:val="24"/>
        </w:rPr>
        <w:t xml:space="preserve"> </w:t>
      </w:r>
      <w:r w:rsidRPr="00863BA4">
        <w:rPr>
          <w:rStyle w:val="Enfasigrassetto"/>
          <w:rFonts w:ascii="Arial" w:hAnsi="Arial" w:cs="Arial"/>
          <w:b w:val="0"/>
          <w:sz w:val="24"/>
          <w:szCs w:val="24"/>
          <w:bdr w:val="none" w:sz="0" w:space="0" w:color="auto" w:frame="1"/>
          <w:shd w:val="clear" w:color="auto" w:fill="FFFFFF"/>
        </w:rPr>
        <w:t>Special Representative of the Secretary-General for Somalia</w:t>
      </w:r>
      <w:r>
        <w:rPr>
          <w:rStyle w:val="Enfasigrassetto"/>
          <w:rFonts w:ascii="Arial" w:hAnsi="Arial" w:cs="Arial"/>
          <w:b w:val="0"/>
          <w:sz w:val="24"/>
          <w:szCs w:val="24"/>
          <w:bdr w:val="none" w:sz="0" w:space="0" w:color="auto" w:frame="1"/>
          <w:shd w:val="clear" w:color="auto" w:fill="FFFFFF"/>
        </w:rPr>
        <w:t>,</w:t>
      </w:r>
      <w:r w:rsidRPr="00863BA4">
        <w:rPr>
          <w:rStyle w:val="Enfasigrassetto"/>
          <w:rFonts w:ascii="Arial" w:hAnsi="Arial" w:cs="Arial"/>
          <w:b w:val="0"/>
          <w:sz w:val="24"/>
          <w:szCs w:val="24"/>
          <w:bdr w:val="none" w:sz="0" w:space="0" w:color="auto" w:frame="1"/>
          <w:shd w:val="clear" w:color="auto" w:fill="FFFFFF"/>
        </w:rPr>
        <w:t xml:space="preserve"> Ambassador Nicholas Kay</w:t>
      </w:r>
      <w:r w:rsidRPr="00863BA4">
        <w:rPr>
          <w:rFonts w:ascii="Arial" w:hAnsi="Arial" w:cs="Arial"/>
          <w:b/>
          <w:sz w:val="24"/>
          <w:szCs w:val="24"/>
          <w:shd w:val="clear" w:color="auto" w:fill="FFFFFF"/>
        </w:rPr>
        <w:t>.</w:t>
      </w:r>
      <w:r w:rsidRPr="00863BA4">
        <w:rPr>
          <w:rFonts w:ascii="Arial" w:hAnsi="Arial" w:cs="Arial"/>
          <w:sz w:val="24"/>
          <w:szCs w:val="24"/>
        </w:rPr>
        <w:t xml:space="preserve"> During the panel, the AMISOM Special Representative admitted to the commission of SEA by AMISOM personnel. The panel resulted in the first joint statement by the UN and the AU calling for increased measures to combat sexual violence in Somalia.</w:t>
      </w:r>
      <w:r w:rsidRPr="00863BA4">
        <w:rPr>
          <w:rStyle w:val="Rimandonotaapidipagina"/>
          <w:rFonts w:ascii="Arial" w:hAnsi="Arial" w:cs="Arial"/>
          <w:sz w:val="24"/>
          <w:szCs w:val="24"/>
        </w:rPr>
        <w:footnoteReference w:id="58"/>
      </w:r>
    </w:p>
    <w:p w14:paraId="5E40F33D" w14:textId="77777777" w:rsidR="00953864" w:rsidRDefault="00953864" w:rsidP="00953864">
      <w:pPr>
        <w:pStyle w:val="SingleTxtG"/>
        <w:spacing w:after="0" w:line="240" w:lineRule="auto"/>
        <w:ind w:left="720" w:right="0"/>
        <w:rPr>
          <w:rFonts w:ascii="Arial" w:eastAsia="Calibri" w:hAnsi="Arial" w:cs="Arial"/>
          <w:sz w:val="24"/>
          <w:szCs w:val="24"/>
        </w:rPr>
      </w:pPr>
    </w:p>
    <w:p w14:paraId="7CC058DA" w14:textId="77777777" w:rsidR="00953864" w:rsidRPr="00863BA4" w:rsidRDefault="00953864" w:rsidP="00953864">
      <w:pPr>
        <w:pStyle w:val="SingleTxtG"/>
        <w:numPr>
          <w:ilvl w:val="0"/>
          <w:numId w:val="34"/>
        </w:numPr>
        <w:spacing w:after="0" w:line="240" w:lineRule="auto"/>
        <w:ind w:right="0"/>
        <w:rPr>
          <w:rFonts w:ascii="Arial" w:eastAsia="Calibri" w:hAnsi="Arial" w:cs="Arial"/>
          <w:sz w:val="24"/>
          <w:szCs w:val="24"/>
        </w:rPr>
      </w:pPr>
      <w:r w:rsidRPr="00863BA4">
        <w:rPr>
          <w:rFonts w:ascii="Arial" w:eastAsia="Calibri" w:hAnsi="Arial" w:cs="Arial"/>
          <w:sz w:val="24"/>
          <w:szCs w:val="24"/>
        </w:rPr>
        <w:t>In September 2015, AMISOM set up a sexual violence hotline through which survivors can report incidents of sexual violence allegedly committed by AMISOM personnel.</w:t>
      </w:r>
    </w:p>
    <w:p w14:paraId="4A918B2B" w14:textId="77777777" w:rsidR="00953864" w:rsidRDefault="00953864" w:rsidP="00E249C6">
      <w:pPr>
        <w:pStyle w:val="SingleTxtG"/>
        <w:spacing w:after="0" w:line="240" w:lineRule="auto"/>
        <w:ind w:left="0" w:right="0"/>
        <w:rPr>
          <w:rFonts w:ascii="Arial" w:hAnsi="Arial" w:cs="Arial"/>
          <w:sz w:val="24"/>
          <w:szCs w:val="24"/>
        </w:rPr>
      </w:pPr>
    </w:p>
    <w:p w14:paraId="034037AE" w14:textId="063A6B99" w:rsidR="00CB0464" w:rsidRPr="00D636EE" w:rsidRDefault="00A81660" w:rsidP="00D636EE">
      <w:pPr>
        <w:pStyle w:val="SingleTxtG"/>
        <w:spacing w:after="0" w:line="240" w:lineRule="auto"/>
        <w:ind w:left="0" w:right="0"/>
        <w:rPr>
          <w:rFonts w:ascii="Arial" w:hAnsi="Arial" w:cs="Arial"/>
          <w:sz w:val="24"/>
          <w:szCs w:val="24"/>
        </w:rPr>
      </w:pPr>
      <w:r w:rsidRPr="00863BA4">
        <w:rPr>
          <w:rFonts w:ascii="Arial" w:eastAsia="Calibri" w:hAnsi="Arial" w:cs="Arial"/>
          <w:sz w:val="24"/>
          <w:szCs w:val="24"/>
        </w:rPr>
        <w:t xml:space="preserve">In our field research, we </w:t>
      </w:r>
      <w:r w:rsidR="00E50B69">
        <w:rPr>
          <w:rFonts w:ascii="Arial" w:eastAsia="Calibri" w:hAnsi="Arial" w:cs="Arial"/>
          <w:sz w:val="24"/>
          <w:szCs w:val="24"/>
        </w:rPr>
        <w:t>received</w:t>
      </w:r>
      <w:r w:rsidRPr="00863BA4">
        <w:rPr>
          <w:rFonts w:ascii="Arial" w:eastAsia="Calibri" w:hAnsi="Arial" w:cs="Arial"/>
          <w:sz w:val="24"/>
          <w:szCs w:val="24"/>
        </w:rPr>
        <w:t xml:space="preserve"> no direct reports of SEA perpetrated by AMISOM. However, several key experts interviewed for this </w:t>
      </w:r>
      <w:r w:rsidR="00187F9A">
        <w:rPr>
          <w:rFonts w:ascii="Arial" w:eastAsia="Calibri" w:hAnsi="Arial" w:cs="Arial"/>
          <w:sz w:val="24"/>
          <w:szCs w:val="24"/>
        </w:rPr>
        <w:t>stydy</w:t>
      </w:r>
      <w:r w:rsidRPr="00863BA4">
        <w:rPr>
          <w:rFonts w:ascii="Arial" w:eastAsia="Calibri" w:hAnsi="Arial" w:cs="Arial"/>
          <w:sz w:val="24"/>
          <w:szCs w:val="24"/>
        </w:rPr>
        <w:t xml:space="preserve"> mentioned that within the Aden Adde International Airport (AAIA) compound area in Mogadishu in 2019, there </w:t>
      </w:r>
      <w:r w:rsidR="00187F9A">
        <w:rPr>
          <w:rFonts w:ascii="Arial" w:eastAsia="Calibri" w:hAnsi="Arial" w:cs="Arial"/>
          <w:sz w:val="24"/>
          <w:szCs w:val="24"/>
        </w:rPr>
        <w:t>had been</w:t>
      </w:r>
      <w:r w:rsidRPr="00863BA4">
        <w:rPr>
          <w:rFonts w:ascii="Arial" w:eastAsia="Calibri" w:hAnsi="Arial" w:cs="Arial"/>
          <w:sz w:val="24"/>
          <w:szCs w:val="24"/>
        </w:rPr>
        <w:t xml:space="preserve"> a case of SEA perpetrated by AMISOM forces against Somali women working at the Mama’s shop. Different items</w:t>
      </w:r>
      <w:r w:rsidR="00187F9A">
        <w:rPr>
          <w:rFonts w:ascii="Arial" w:eastAsia="Calibri" w:hAnsi="Arial" w:cs="Arial"/>
          <w:sz w:val="24"/>
          <w:szCs w:val="24"/>
        </w:rPr>
        <w:t>,</w:t>
      </w:r>
      <w:r w:rsidRPr="00863BA4">
        <w:rPr>
          <w:rFonts w:ascii="Arial" w:eastAsia="Calibri" w:hAnsi="Arial" w:cs="Arial"/>
          <w:sz w:val="24"/>
          <w:szCs w:val="24"/>
        </w:rPr>
        <w:t xml:space="preserve"> including food and money</w:t>
      </w:r>
      <w:r w:rsidR="00187F9A">
        <w:rPr>
          <w:rFonts w:ascii="Arial" w:eastAsia="Calibri" w:hAnsi="Arial" w:cs="Arial"/>
          <w:sz w:val="24"/>
          <w:szCs w:val="24"/>
        </w:rPr>
        <w:t>,</w:t>
      </w:r>
      <w:r w:rsidRPr="00863BA4">
        <w:rPr>
          <w:rFonts w:ascii="Arial" w:eastAsia="Calibri" w:hAnsi="Arial" w:cs="Arial"/>
          <w:sz w:val="24"/>
          <w:szCs w:val="24"/>
        </w:rPr>
        <w:t xml:space="preserve"> were allegedly exchanged</w:t>
      </w:r>
      <w:r w:rsidR="00187F9A">
        <w:rPr>
          <w:rFonts w:ascii="Arial" w:eastAsia="Calibri" w:hAnsi="Arial" w:cs="Arial"/>
          <w:sz w:val="24"/>
          <w:szCs w:val="24"/>
        </w:rPr>
        <w:t>,</w:t>
      </w:r>
      <w:r w:rsidRPr="00863BA4">
        <w:rPr>
          <w:rFonts w:ascii="Arial" w:eastAsia="Calibri" w:hAnsi="Arial" w:cs="Arial"/>
          <w:sz w:val="24"/>
          <w:szCs w:val="24"/>
        </w:rPr>
        <w:t xml:space="preserve"> in return for sexual favours from two women who worked as cleaners</w:t>
      </w:r>
      <w:r w:rsidR="00187F9A">
        <w:rPr>
          <w:rFonts w:ascii="Arial" w:eastAsia="Calibri" w:hAnsi="Arial" w:cs="Arial"/>
          <w:sz w:val="24"/>
          <w:szCs w:val="24"/>
        </w:rPr>
        <w:t>,</w:t>
      </w:r>
      <w:r w:rsidRPr="00863BA4">
        <w:rPr>
          <w:rFonts w:ascii="Arial" w:eastAsia="Calibri" w:hAnsi="Arial" w:cs="Arial"/>
          <w:sz w:val="24"/>
          <w:szCs w:val="24"/>
        </w:rPr>
        <w:t xml:space="preserve"> and </w:t>
      </w:r>
      <w:r w:rsidR="00187F9A">
        <w:rPr>
          <w:rFonts w:ascii="Arial" w:eastAsia="Calibri" w:hAnsi="Arial" w:cs="Arial"/>
          <w:sz w:val="24"/>
          <w:szCs w:val="24"/>
        </w:rPr>
        <w:t xml:space="preserve">who </w:t>
      </w:r>
      <w:r w:rsidRPr="00863BA4">
        <w:rPr>
          <w:rFonts w:ascii="Arial" w:eastAsia="Calibri" w:hAnsi="Arial" w:cs="Arial"/>
          <w:sz w:val="24"/>
          <w:szCs w:val="24"/>
        </w:rPr>
        <w:t>sold i</w:t>
      </w:r>
      <w:r w:rsidR="00057AB0" w:rsidRPr="00863BA4">
        <w:rPr>
          <w:rFonts w:ascii="Arial" w:eastAsia="Calibri" w:hAnsi="Arial" w:cs="Arial"/>
          <w:sz w:val="24"/>
          <w:szCs w:val="24"/>
        </w:rPr>
        <w:t xml:space="preserve">tems at a shop within the AAIA. This was investigated by UNSOS, however </w:t>
      </w:r>
      <w:r w:rsidR="00A80985" w:rsidRPr="00863BA4">
        <w:rPr>
          <w:rFonts w:ascii="Arial" w:eastAsia="Calibri" w:hAnsi="Arial" w:cs="Arial"/>
          <w:sz w:val="24"/>
          <w:szCs w:val="24"/>
        </w:rPr>
        <w:t>the investigation was considered ‘unsubstantiated’</w:t>
      </w:r>
      <w:r w:rsidR="00706394" w:rsidRPr="00863BA4">
        <w:rPr>
          <w:rFonts w:ascii="Arial" w:eastAsia="Calibri" w:hAnsi="Arial" w:cs="Arial"/>
          <w:sz w:val="24"/>
          <w:szCs w:val="24"/>
        </w:rPr>
        <w:t xml:space="preserve">, after having been reported to </w:t>
      </w:r>
      <w:r w:rsidR="007D7C3B" w:rsidRPr="00863BA4">
        <w:rPr>
          <w:rFonts w:ascii="Arial" w:hAnsi="Arial" w:cs="Arial"/>
          <w:sz w:val="24"/>
          <w:szCs w:val="24"/>
        </w:rPr>
        <w:t xml:space="preserve">the </w:t>
      </w:r>
      <w:r w:rsidR="00BC5400" w:rsidRPr="00863BA4">
        <w:rPr>
          <w:rFonts w:ascii="Arial" w:hAnsi="Arial" w:cs="Arial"/>
          <w:sz w:val="24"/>
          <w:szCs w:val="24"/>
        </w:rPr>
        <w:t xml:space="preserve">Mission, and </w:t>
      </w:r>
      <w:r w:rsidR="00473A85" w:rsidRPr="00863BA4">
        <w:rPr>
          <w:rFonts w:ascii="Arial" w:hAnsi="Arial" w:cs="Arial"/>
          <w:sz w:val="24"/>
          <w:szCs w:val="24"/>
        </w:rPr>
        <w:t xml:space="preserve">onwards </w:t>
      </w:r>
      <w:r w:rsidR="00473A85" w:rsidRPr="00863BA4">
        <w:rPr>
          <w:rFonts w:ascii="Arial" w:hAnsi="Arial" w:cs="Arial"/>
          <w:sz w:val="24"/>
          <w:szCs w:val="24"/>
        </w:rPr>
        <w:lastRenderedPageBreak/>
        <w:t xml:space="preserve">for investigation </w:t>
      </w:r>
      <w:r w:rsidR="00187F9A">
        <w:rPr>
          <w:rFonts w:ascii="Arial" w:hAnsi="Arial" w:cs="Arial"/>
          <w:sz w:val="24"/>
          <w:szCs w:val="24"/>
        </w:rPr>
        <w:t>by</w:t>
      </w:r>
      <w:r w:rsidR="00473A85" w:rsidRPr="00863BA4">
        <w:rPr>
          <w:rFonts w:ascii="Arial" w:hAnsi="Arial" w:cs="Arial"/>
          <w:sz w:val="24"/>
          <w:szCs w:val="24"/>
        </w:rPr>
        <w:t xml:space="preserve"> the</w:t>
      </w:r>
      <w:r w:rsidR="000604F9" w:rsidRPr="00863BA4">
        <w:rPr>
          <w:rFonts w:ascii="Arial" w:hAnsi="Arial" w:cs="Arial"/>
          <w:sz w:val="24"/>
          <w:szCs w:val="24"/>
        </w:rPr>
        <w:t xml:space="preserve"> </w:t>
      </w:r>
      <w:r w:rsidR="00BC5400" w:rsidRPr="00863BA4">
        <w:rPr>
          <w:rFonts w:ascii="Arial" w:hAnsi="Arial" w:cs="Arial"/>
          <w:sz w:val="24"/>
          <w:szCs w:val="24"/>
        </w:rPr>
        <w:t>Mission Special Investigation Unit</w:t>
      </w:r>
      <w:r w:rsidR="004A2C17" w:rsidRPr="00863BA4">
        <w:rPr>
          <w:rFonts w:ascii="Arial" w:hAnsi="Arial" w:cs="Arial"/>
          <w:sz w:val="24"/>
          <w:szCs w:val="24"/>
        </w:rPr>
        <w:t xml:space="preserve"> (SIU)</w:t>
      </w:r>
      <w:r w:rsidR="00BC5400" w:rsidRPr="00863BA4">
        <w:rPr>
          <w:rFonts w:ascii="Arial" w:hAnsi="Arial" w:cs="Arial"/>
          <w:sz w:val="24"/>
          <w:szCs w:val="24"/>
        </w:rPr>
        <w:t xml:space="preserve">. The </w:t>
      </w:r>
      <w:r w:rsidR="00C17112" w:rsidRPr="00863BA4">
        <w:rPr>
          <w:rFonts w:ascii="Arial" w:hAnsi="Arial" w:cs="Arial"/>
          <w:sz w:val="24"/>
          <w:szCs w:val="24"/>
        </w:rPr>
        <w:t xml:space="preserve">investigation </w:t>
      </w:r>
      <w:r w:rsidR="00BC5400" w:rsidRPr="00863BA4">
        <w:rPr>
          <w:rFonts w:ascii="Arial" w:hAnsi="Arial" w:cs="Arial"/>
          <w:sz w:val="24"/>
          <w:szCs w:val="24"/>
        </w:rPr>
        <w:t xml:space="preserve">was </w:t>
      </w:r>
      <w:r w:rsidR="00187F9A">
        <w:rPr>
          <w:rFonts w:ascii="Arial" w:hAnsi="Arial" w:cs="Arial"/>
          <w:sz w:val="24"/>
          <w:szCs w:val="24"/>
        </w:rPr>
        <w:t>spurred by</w:t>
      </w:r>
      <w:r w:rsidR="00BC5400" w:rsidRPr="00863BA4">
        <w:rPr>
          <w:rFonts w:ascii="Arial" w:hAnsi="Arial" w:cs="Arial"/>
          <w:sz w:val="24"/>
          <w:szCs w:val="24"/>
        </w:rPr>
        <w:t xml:space="preserve"> an opinion piece, written by human rights colleagues</w:t>
      </w:r>
      <w:r w:rsidR="00C17112" w:rsidRPr="00863BA4">
        <w:rPr>
          <w:rFonts w:ascii="Arial" w:hAnsi="Arial" w:cs="Arial"/>
          <w:sz w:val="24"/>
          <w:szCs w:val="24"/>
        </w:rPr>
        <w:t xml:space="preserve"> at UNSOS</w:t>
      </w:r>
      <w:r w:rsidR="00BC5400" w:rsidRPr="00863BA4">
        <w:rPr>
          <w:rFonts w:ascii="Arial" w:hAnsi="Arial" w:cs="Arial"/>
          <w:sz w:val="24"/>
          <w:szCs w:val="24"/>
        </w:rPr>
        <w:t xml:space="preserve">, </w:t>
      </w:r>
      <w:r w:rsidR="00C17112" w:rsidRPr="00863BA4">
        <w:rPr>
          <w:rFonts w:ascii="Arial" w:hAnsi="Arial" w:cs="Arial"/>
          <w:sz w:val="24"/>
          <w:szCs w:val="24"/>
        </w:rPr>
        <w:t xml:space="preserve">who wanted to protect the </w:t>
      </w:r>
      <w:r w:rsidR="00696D5D" w:rsidRPr="00863BA4">
        <w:rPr>
          <w:rFonts w:ascii="Arial" w:hAnsi="Arial" w:cs="Arial"/>
          <w:sz w:val="24"/>
          <w:szCs w:val="24"/>
        </w:rPr>
        <w:t xml:space="preserve">alleged </w:t>
      </w:r>
      <w:r w:rsidR="00187F9A">
        <w:rPr>
          <w:rFonts w:ascii="Arial" w:hAnsi="Arial" w:cs="Arial"/>
          <w:sz w:val="24"/>
          <w:szCs w:val="24"/>
        </w:rPr>
        <w:t>victims</w:t>
      </w:r>
      <w:r w:rsidR="00C17112" w:rsidRPr="00863BA4">
        <w:rPr>
          <w:rFonts w:ascii="Arial" w:hAnsi="Arial" w:cs="Arial"/>
          <w:sz w:val="24"/>
          <w:szCs w:val="24"/>
        </w:rPr>
        <w:t xml:space="preserve">, </w:t>
      </w:r>
      <w:r w:rsidR="008D7CE4" w:rsidRPr="00863BA4">
        <w:rPr>
          <w:rFonts w:ascii="Arial" w:hAnsi="Arial" w:cs="Arial"/>
          <w:sz w:val="24"/>
          <w:szCs w:val="24"/>
        </w:rPr>
        <w:t xml:space="preserve">however </w:t>
      </w:r>
      <w:r w:rsidR="00BC5400" w:rsidRPr="00863BA4">
        <w:rPr>
          <w:rFonts w:ascii="Arial" w:hAnsi="Arial" w:cs="Arial"/>
          <w:sz w:val="24"/>
          <w:szCs w:val="24"/>
        </w:rPr>
        <w:t xml:space="preserve">when matter was </w:t>
      </w:r>
      <w:r w:rsidR="004A2C17" w:rsidRPr="00863BA4">
        <w:rPr>
          <w:rFonts w:ascii="Arial" w:hAnsi="Arial" w:cs="Arial"/>
          <w:sz w:val="24"/>
          <w:szCs w:val="24"/>
        </w:rPr>
        <w:t xml:space="preserve">presented to the </w:t>
      </w:r>
      <w:r w:rsidR="00BC5400" w:rsidRPr="00863BA4">
        <w:rPr>
          <w:rFonts w:ascii="Arial" w:hAnsi="Arial" w:cs="Arial"/>
          <w:sz w:val="24"/>
          <w:szCs w:val="24"/>
        </w:rPr>
        <w:t>SIU, no witn</w:t>
      </w:r>
      <w:r w:rsidR="0017035F" w:rsidRPr="00863BA4">
        <w:rPr>
          <w:rFonts w:ascii="Arial" w:hAnsi="Arial" w:cs="Arial"/>
          <w:sz w:val="24"/>
          <w:szCs w:val="24"/>
        </w:rPr>
        <w:t>esses or complainers showed up for the hearings.</w:t>
      </w:r>
    </w:p>
    <w:p w14:paraId="7608AFDD" w14:textId="3B2363F5" w:rsidR="00BF1B1E" w:rsidRPr="000D36DB" w:rsidRDefault="00CB0464" w:rsidP="000D36DB">
      <w:pPr>
        <w:pStyle w:val="Titolo1"/>
      </w:pPr>
      <w:bookmarkStart w:id="20" w:name="_Toc78117400"/>
      <w:r>
        <w:t xml:space="preserve">Key moments of risk for </w:t>
      </w:r>
      <w:r w:rsidR="00093383" w:rsidRPr="000D36DB">
        <w:t>SEA in Somalia and Somaliland</w:t>
      </w:r>
      <w:bookmarkEnd w:id="20"/>
    </w:p>
    <w:p w14:paraId="5073D841" w14:textId="6472D31D" w:rsidR="00CB0464" w:rsidRDefault="00CB0464" w:rsidP="00E249C6">
      <w:pPr>
        <w:rPr>
          <w:rFonts w:cs="Arial"/>
          <w:szCs w:val="24"/>
        </w:rPr>
      </w:pPr>
      <w:r>
        <w:rPr>
          <w:rFonts w:cs="Arial"/>
          <w:szCs w:val="24"/>
        </w:rPr>
        <w:t>T</w:t>
      </w:r>
      <w:r w:rsidR="00C42B59" w:rsidRPr="00863BA4">
        <w:rPr>
          <w:rFonts w:cs="Arial"/>
          <w:szCs w:val="24"/>
        </w:rPr>
        <w:t xml:space="preserve">his section will outline </w:t>
      </w:r>
      <w:r>
        <w:rPr>
          <w:rFonts w:cs="Arial"/>
          <w:szCs w:val="24"/>
        </w:rPr>
        <w:t>the</w:t>
      </w:r>
      <w:r w:rsidR="009A6BD3">
        <w:rPr>
          <w:rFonts w:cs="Arial"/>
          <w:szCs w:val="24"/>
        </w:rPr>
        <w:t xml:space="preserve"> key</w:t>
      </w:r>
      <w:r>
        <w:rPr>
          <w:rFonts w:cs="Arial"/>
          <w:szCs w:val="24"/>
        </w:rPr>
        <w:t xml:space="preserve"> moments of risk in Somalia’s humanitarian operations, where beneficiaries are at heightened risk of SEA.</w:t>
      </w:r>
    </w:p>
    <w:p w14:paraId="6A20C768" w14:textId="77777777" w:rsidR="00FD21D6" w:rsidRDefault="00FD21D6" w:rsidP="00E249C6">
      <w:pPr>
        <w:rPr>
          <w:rFonts w:cs="Arial"/>
          <w:b/>
          <w:szCs w:val="24"/>
        </w:rPr>
      </w:pPr>
    </w:p>
    <w:p w14:paraId="2F853FE2" w14:textId="77777777" w:rsidR="00DD32BB" w:rsidRDefault="007168CF" w:rsidP="00DD32BB">
      <w:pPr>
        <w:pStyle w:val="Titolo4"/>
      </w:pPr>
      <w:r w:rsidRPr="00863BA4">
        <w:t>D</w:t>
      </w:r>
      <w:r w:rsidR="00916BBE" w:rsidRPr="00863BA4">
        <w:t>istribution</w:t>
      </w:r>
      <w:r w:rsidR="00936796" w:rsidRPr="00863BA4">
        <w:t xml:space="preserve"> of humanitarian aid</w:t>
      </w:r>
      <w:r w:rsidR="00916BBE" w:rsidRPr="00863BA4">
        <w:t xml:space="preserve">. </w:t>
      </w:r>
    </w:p>
    <w:p w14:paraId="465AE9CA" w14:textId="02C38527" w:rsidR="00107CFB" w:rsidRDefault="00AA106C" w:rsidP="00E249C6">
      <w:pPr>
        <w:rPr>
          <w:rFonts w:cs="Arial"/>
          <w:szCs w:val="24"/>
        </w:rPr>
      </w:pPr>
      <w:r w:rsidRPr="00863BA4">
        <w:rPr>
          <w:rFonts w:cs="Arial"/>
          <w:szCs w:val="24"/>
        </w:rPr>
        <w:t xml:space="preserve">Communities are in highly vulnerable to SEA </w:t>
      </w:r>
      <w:r w:rsidR="00936796" w:rsidRPr="00863BA4">
        <w:rPr>
          <w:rFonts w:cs="Arial"/>
          <w:szCs w:val="24"/>
        </w:rPr>
        <w:t xml:space="preserve">during </w:t>
      </w:r>
      <w:r w:rsidR="001A366F">
        <w:rPr>
          <w:rFonts w:cs="Arial"/>
          <w:szCs w:val="24"/>
        </w:rPr>
        <w:t>moments</w:t>
      </w:r>
      <w:r w:rsidR="00936796" w:rsidRPr="00863BA4">
        <w:rPr>
          <w:rFonts w:cs="Arial"/>
          <w:szCs w:val="24"/>
        </w:rPr>
        <w:t xml:space="preserve"> of </w:t>
      </w:r>
      <w:r w:rsidR="009A6BD3">
        <w:rPr>
          <w:rFonts w:cs="Arial"/>
          <w:szCs w:val="24"/>
        </w:rPr>
        <w:t xml:space="preserve">aid </w:t>
      </w:r>
      <w:r w:rsidR="00936796" w:rsidRPr="00863BA4">
        <w:rPr>
          <w:rFonts w:cs="Arial"/>
          <w:szCs w:val="24"/>
        </w:rPr>
        <w:t>distribution</w:t>
      </w:r>
      <w:r w:rsidR="009A6BD3">
        <w:rPr>
          <w:rFonts w:cs="Arial"/>
          <w:szCs w:val="24"/>
        </w:rPr>
        <w:t>s</w:t>
      </w:r>
      <w:r w:rsidR="00F11EEB" w:rsidRPr="00863BA4">
        <w:rPr>
          <w:rFonts w:cs="Arial"/>
          <w:szCs w:val="24"/>
        </w:rPr>
        <w:t xml:space="preserve">. </w:t>
      </w:r>
      <w:r w:rsidR="001A366F">
        <w:rPr>
          <w:rFonts w:cs="Arial"/>
          <w:szCs w:val="24"/>
        </w:rPr>
        <w:t>In these</w:t>
      </w:r>
      <w:r w:rsidR="009A6BD3">
        <w:rPr>
          <w:rFonts w:cs="Arial"/>
          <w:szCs w:val="24"/>
        </w:rPr>
        <w:t>,</w:t>
      </w:r>
      <w:r w:rsidR="007232EC" w:rsidRPr="00863BA4">
        <w:rPr>
          <w:rFonts w:cs="Arial"/>
          <w:szCs w:val="24"/>
        </w:rPr>
        <w:t xml:space="preserve"> abuse is perpetrated by those who decide who gets access to aid, includin</w:t>
      </w:r>
      <w:r w:rsidR="009A6BD3">
        <w:rPr>
          <w:rFonts w:cs="Arial"/>
          <w:szCs w:val="24"/>
        </w:rPr>
        <w:t>g</w:t>
      </w:r>
      <w:r w:rsidR="007232EC" w:rsidRPr="00863BA4">
        <w:rPr>
          <w:rFonts w:cs="Arial"/>
          <w:szCs w:val="24"/>
        </w:rPr>
        <w:t xml:space="preserve"> gatekeepers, local </w:t>
      </w:r>
      <w:r w:rsidR="00733741" w:rsidRPr="00863BA4">
        <w:rPr>
          <w:rFonts w:cs="Arial"/>
          <w:szCs w:val="24"/>
        </w:rPr>
        <w:t>administrations</w:t>
      </w:r>
      <w:r w:rsidR="001A366F">
        <w:rPr>
          <w:rFonts w:cs="Arial"/>
          <w:szCs w:val="24"/>
        </w:rPr>
        <w:t>, NGOs</w:t>
      </w:r>
      <w:r w:rsidR="007232EC" w:rsidRPr="00863BA4">
        <w:rPr>
          <w:rFonts w:cs="Arial"/>
          <w:szCs w:val="24"/>
        </w:rPr>
        <w:t xml:space="preserve"> and</w:t>
      </w:r>
      <w:r w:rsidR="004545D7">
        <w:rPr>
          <w:rFonts w:cs="Arial"/>
          <w:szCs w:val="24"/>
        </w:rPr>
        <w:t xml:space="preserve"> UN</w:t>
      </w:r>
      <w:r w:rsidR="007232EC" w:rsidRPr="00863BA4">
        <w:rPr>
          <w:rFonts w:cs="Arial"/>
          <w:szCs w:val="24"/>
        </w:rPr>
        <w:t xml:space="preserve"> </w:t>
      </w:r>
      <w:r w:rsidR="0054764F" w:rsidRPr="00863BA4">
        <w:rPr>
          <w:rFonts w:cs="Arial"/>
          <w:szCs w:val="24"/>
        </w:rPr>
        <w:t xml:space="preserve">implementing </w:t>
      </w:r>
      <w:r w:rsidR="0050627B" w:rsidRPr="00863BA4">
        <w:rPr>
          <w:rFonts w:cs="Arial"/>
          <w:szCs w:val="24"/>
        </w:rPr>
        <w:t xml:space="preserve">partners. </w:t>
      </w:r>
      <w:r w:rsidR="00AB314E" w:rsidRPr="00863BA4">
        <w:rPr>
          <w:rFonts w:cs="Arial"/>
          <w:szCs w:val="24"/>
        </w:rPr>
        <w:t xml:space="preserve">During distribution, </w:t>
      </w:r>
      <w:r w:rsidR="008025C0">
        <w:rPr>
          <w:rFonts w:cs="Arial"/>
          <w:szCs w:val="24"/>
        </w:rPr>
        <w:t>these actors might make it clear to</w:t>
      </w:r>
      <w:r w:rsidR="00AB314E" w:rsidRPr="00863BA4">
        <w:rPr>
          <w:rFonts w:cs="Arial"/>
          <w:szCs w:val="24"/>
        </w:rPr>
        <w:t xml:space="preserve"> </w:t>
      </w:r>
      <w:r w:rsidR="008025C0">
        <w:rPr>
          <w:rFonts w:cs="Arial"/>
          <w:szCs w:val="24"/>
        </w:rPr>
        <w:t xml:space="preserve">certain </w:t>
      </w:r>
      <w:r w:rsidR="00AB314E" w:rsidRPr="00863BA4">
        <w:rPr>
          <w:rFonts w:cs="Arial"/>
          <w:szCs w:val="24"/>
        </w:rPr>
        <w:t xml:space="preserve">beneficiaries that if they want access to the aid being distributed </w:t>
      </w:r>
      <w:r w:rsidR="005412B7" w:rsidRPr="00863BA4">
        <w:rPr>
          <w:rFonts w:cs="Arial"/>
          <w:szCs w:val="24"/>
        </w:rPr>
        <w:t>(ca</w:t>
      </w:r>
      <w:r w:rsidR="00220622" w:rsidRPr="00863BA4">
        <w:rPr>
          <w:rFonts w:cs="Arial"/>
          <w:szCs w:val="24"/>
        </w:rPr>
        <w:t>sh vouchers, non-food items and</w:t>
      </w:r>
      <w:r w:rsidR="00CC6E90" w:rsidRPr="00863BA4">
        <w:rPr>
          <w:rFonts w:cs="Arial"/>
          <w:szCs w:val="24"/>
        </w:rPr>
        <w:t xml:space="preserve"> food aid</w:t>
      </w:r>
      <w:r w:rsidR="00AB314E" w:rsidRPr="00863BA4">
        <w:rPr>
          <w:rFonts w:cs="Arial"/>
          <w:szCs w:val="24"/>
        </w:rPr>
        <w:t xml:space="preserve">) they </w:t>
      </w:r>
      <w:r w:rsidR="008025C0">
        <w:rPr>
          <w:rFonts w:cs="Arial"/>
          <w:szCs w:val="24"/>
        </w:rPr>
        <w:t xml:space="preserve">must provide </w:t>
      </w:r>
      <w:r w:rsidR="00AB314E" w:rsidRPr="00863BA4">
        <w:rPr>
          <w:rFonts w:cs="Arial"/>
          <w:szCs w:val="24"/>
        </w:rPr>
        <w:t>sexual favours</w:t>
      </w:r>
      <w:r w:rsidR="00F61145">
        <w:rPr>
          <w:rFonts w:cs="Arial"/>
          <w:szCs w:val="24"/>
        </w:rPr>
        <w:t xml:space="preserve">, threatening </w:t>
      </w:r>
      <w:r w:rsidR="00220622" w:rsidRPr="00863BA4">
        <w:rPr>
          <w:rFonts w:cs="Arial"/>
          <w:szCs w:val="24"/>
        </w:rPr>
        <w:t xml:space="preserve">them with exclusion from </w:t>
      </w:r>
      <w:r w:rsidR="008025C0">
        <w:rPr>
          <w:rFonts w:cs="Arial"/>
          <w:szCs w:val="24"/>
        </w:rPr>
        <w:t>distribution</w:t>
      </w:r>
      <w:r w:rsidR="00597377" w:rsidRPr="00863BA4">
        <w:rPr>
          <w:rFonts w:cs="Arial"/>
          <w:szCs w:val="24"/>
        </w:rPr>
        <w:t xml:space="preserve"> lists if they do not comply.</w:t>
      </w:r>
      <w:r w:rsidR="00AB314E" w:rsidRPr="00863BA4">
        <w:rPr>
          <w:rFonts w:cs="Arial"/>
          <w:szCs w:val="24"/>
        </w:rPr>
        <w:t xml:space="preserve"> IDP women</w:t>
      </w:r>
      <w:r w:rsidR="008025C0">
        <w:rPr>
          <w:rFonts w:cs="Arial"/>
          <w:szCs w:val="24"/>
        </w:rPr>
        <w:t>, highly vulnerable and dependent</w:t>
      </w:r>
      <w:r w:rsidR="00F61145">
        <w:rPr>
          <w:rFonts w:cs="Arial"/>
          <w:szCs w:val="24"/>
        </w:rPr>
        <w:t xml:space="preserve"> on aid</w:t>
      </w:r>
      <w:r w:rsidR="008025C0">
        <w:rPr>
          <w:rFonts w:cs="Arial"/>
          <w:szCs w:val="24"/>
        </w:rPr>
        <w:t xml:space="preserve">, especially </w:t>
      </w:r>
      <w:r w:rsidR="00F61145">
        <w:rPr>
          <w:rFonts w:cs="Arial"/>
          <w:szCs w:val="24"/>
        </w:rPr>
        <w:t>where</w:t>
      </w:r>
      <w:r w:rsidR="008025C0">
        <w:rPr>
          <w:rFonts w:cs="Arial"/>
          <w:szCs w:val="24"/>
        </w:rPr>
        <w:t xml:space="preserve"> they have </w:t>
      </w:r>
      <w:r w:rsidR="00AB314E" w:rsidRPr="00863BA4">
        <w:rPr>
          <w:rFonts w:cs="Arial"/>
          <w:szCs w:val="24"/>
        </w:rPr>
        <w:t>famil</w:t>
      </w:r>
      <w:r w:rsidR="008025C0">
        <w:rPr>
          <w:rFonts w:cs="Arial"/>
          <w:szCs w:val="24"/>
        </w:rPr>
        <w:t>ies</w:t>
      </w:r>
      <w:r w:rsidR="00AB314E" w:rsidRPr="00863BA4">
        <w:rPr>
          <w:rFonts w:cs="Arial"/>
          <w:szCs w:val="24"/>
        </w:rPr>
        <w:t xml:space="preserve"> to feed, </w:t>
      </w:r>
      <w:r w:rsidR="008025C0">
        <w:rPr>
          <w:rFonts w:cs="Arial"/>
          <w:szCs w:val="24"/>
        </w:rPr>
        <w:t>might</w:t>
      </w:r>
      <w:r w:rsidR="00AB314E" w:rsidRPr="00863BA4">
        <w:rPr>
          <w:rFonts w:cs="Arial"/>
          <w:szCs w:val="24"/>
        </w:rPr>
        <w:t xml:space="preserve"> feel they have no other choice but to compl</w:t>
      </w:r>
      <w:r w:rsidR="0048727E" w:rsidRPr="00863BA4">
        <w:rPr>
          <w:rFonts w:cs="Arial"/>
          <w:szCs w:val="24"/>
        </w:rPr>
        <w:t xml:space="preserve">y. </w:t>
      </w:r>
    </w:p>
    <w:p w14:paraId="48646335" w14:textId="77777777" w:rsidR="00DD32BB" w:rsidRDefault="00DD32BB" w:rsidP="00DD32BB">
      <w:pPr>
        <w:pStyle w:val="Citazione"/>
        <w:spacing w:before="0"/>
        <w:jc w:val="both"/>
        <w:rPr>
          <w:rFonts w:cs="Arial"/>
          <w:szCs w:val="24"/>
        </w:rPr>
      </w:pPr>
    </w:p>
    <w:p w14:paraId="372625F0" w14:textId="49A13468" w:rsidR="00DD32BB" w:rsidRDefault="00DD32BB" w:rsidP="00DD32BB">
      <w:pPr>
        <w:pStyle w:val="Citazione"/>
        <w:spacing w:before="0"/>
        <w:jc w:val="both"/>
        <w:rPr>
          <w:rFonts w:cs="Arial"/>
          <w:szCs w:val="24"/>
        </w:rPr>
      </w:pPr>
      <w:r w:rsidRPr="00863BA4">
        <w:rPr>
          <w:rFonts w:cs="Arial"/>
          <w:szCs w:val="24"/>
        </w:rPr>
        <w:t xml:space="preserve">“During food distribution is the most common times for sexual exploitation and abuse, and also when there is an NGO or a government authority </w:t>
      </w:r>
      <w:r>
        <w:rPr>
          <w:rFonts w:cs="Arial"/>
          <w:szCs w:val="24"/>
        </w:rPr>
        <w:t xml:space="preserve">that </w:t>
      </w:r>
      <w:r w:rsidRPr="00863BA4">
        <w:rPr>
          <w:rFonts w:cs="Arial"/>
          <w:szCs w:val="24"/>
        </w:rPr>
        <w:t>brings vouchers in the camp. In these cases, it is common for sexual exploitation to happen, because they are threatening if you do not have sex with them, then you cannot get your distribution.”</w:t>
      </w:r>
    </w:p>
    <w:p w14:paraId="4D8A31B1" w14:textId="77777777" w:rsidR="00DD32BB" w:rsidRPr="00863BA4" w:rsidRDefault="00DD32BB" w:rsidP="00DD32BB">
      <w:pPr>
        <w:pStyle w:val="Citazione"/>
        <w:spacing w:before="0"/>
        <w:jc w:val="both"/>
        <w:rPr>
          <w:rFonts w:cs="Arial"/>
          <w:szCs w:val="24"/>
        </w:rPr>
      </w:pPr>
      <w:r w:rsidRPr="00863BA4">
        <w:rPr>
          <w:rFonts w:cs="Arial"/>
          <w:szCs w:val="24"/>
        </w:rPr>
        <w:t xml:space="preserve">- Kismayo respondent </w:t>
      </w:r>
    </w:p>
    <w:p w14:paraId="11669FE7" w14:textId="77777777" w:rsidR="00107CFB" w:rsidRDefault="00107CFB" w:rsidP="00E249C6">
      <w:pPr>
        <w:rPr>
          <w:rFonts w:cs="Arial"/>
          <w:szCs w:val="24"/>
        </w:rPr>
      </w:pPr>
    </w:p>
    <w:p w14:paraId="2FDEB1CD" w14:textId="4E3EB189" w:rsidR="00FD21D6" w:rsidRDefault="00107CFB" w:rsidP="00DD32BB">
      <w:pPr>
        <w:rPr>
          <w:rFonts w:cs="Arial"/>
          <w:szCs w:val="24"/>
        </w:rPr>
      </w:pPr>
      <w:r>
        <w:rPr>
          <w:rFonts w:cs="Arial"/>
          <w:szCs w:val="24"/>
        </w:rPr>
        <w:t xml:space="preserve">It is not always </w:t>
      </w:r>
      <w:r w:rsidR="00F61145">
        <w:rPr>
          <w:rFonts w:cs="Arial"/>
          <w:szCs w:val="24"/>
        </w:rPr>
        <w:t>explicitly</w:t>
      </w:r>
      <w:r>
        <w:rPr>
          <w:rFonts w:cs="Arial"/>
          <w:szCs w:val="24"/>
        </w:rPr>
        <w:t xml:space="preserve"> coercive. </w:t>
      </w:r>
      <w:r w:rsidR="00D60527" w:rsidRPr="00863BA4">
        <w:rPr>
          <w:rFonts w:cs="Arial"/>
          <w:szCs w:val="24"/>
        </w:rPr>
        <w:t>In Baidoa</w:t>
      </w:r>
      <w:r w:rsidR="00585FF5" w:rsidRPr="00863BA4">
        <w:rPr>
          <w:rFonts w:cs="Arial"/>
          <w:szCs w:val="24"/>
        </w:rPr>
        <w:t xml:space="preserve"> and Bosaso</w:t>
      </w:r>
      <w:r w:rsidR="00D60527" w:rsidRPr="00863BA4">
        <w:rPr>
          <w:rFonts w:cs="Arial"/>
          <w:szCs w:val="24"/>
        </w:rPr>
        <w:t xml:space="preserve"> women in focus group discussion</w:t>
      </w:r>
      <w:r w:rsidR="00F61145">
        <w:rPr>
          <w:rFonts w:cs="Arial"/>
          <w:szCs w:val="24"/>
        </w:rPr>
        <w:t>s</w:t>
      </w:r>
      <w:r w:rsidR="00D60527" w:rsidRPr="00863BA4">
        <w:rPr>
          <w:rFonts w:cs="Arial"/>
          <w:szCs w:val="24"/>
        </w:rPr>
        <w:t xml:space="preserve"> spoke about how women living in the camps compete for the attention of gatekeepers and implementing partners, to secure access to additional aid</w:t>
      </w:r>
      <w:r w:rsidR="002356EC" w:rsidRPr="00863BA4">
        <w:rPr>
          <w:rFonts w:cs="Arial"/>
          <w:szCs w:val="24"/>
        </w:rPr>
        <w:t xml:space="preserve">. </w:t>
      </w:r>
    </w:p>
    <w:p w14:paraId="3CE4AE0C" w14:textId="77777777" w:rsidR="00F61145" w:rsidRDefault="00F61145" w:rsidP="00E249C6">
      <w:pPr>
        <w:pStyle w:val="Citazione"/>
        <w:spacing w:before="0"/>
        <w:jc w:val="both"/>
        <w:rPr>
          <w:rFonts w:cs="Arial"/>
          <w:szCs w:val="24"/>
        </w:rPr>
      </w:pPr>
    </w:p>
    <w:p w14:paraId="2855BDED" w14:textId="3E6AA46C" w:rsidR="00585FF5" w:rsidRPr="00863BA4" w:rsidRDefault="00585FF5" w:rsidP="00E249C6">
      <w:pPr>
        <w:pStyle w:val="Citazione"/>
        <w:spacing w:before="0"/>
        <w:jc w:val="both"/>
        <w:rPr>
          <w:rFonts w:cs="Arial"/>
          <w:szCs w:val="24"/>
        </w:rPr>
      </w:pPr>
      <w:r w:rsidRPr="00863BA4">
        <w:rPr>
          <w:rFonts w:cs="Arial"/>
          <w:szCs w:val="24"/>
        </w:rPr>
        <w:t xml:space="preserve">“The girls compete for the attention of </w:t>
      </w:r>
      <w:r w:rsidR="002B2478" w:rsidRPr="00863BA4">
        <w:rPr>
          <w:rFonts w:cs="Arial"/>
          <w:szCs w:val="24"/>
        </w:rPr>
        <w:t xml:space="preserve">humanitarian </w:t>
      </w:r>
      <w:r w:rsidRPr="00863BA4">
        <w:rPr>
          <w:rFonts w:cs="Arial"/>
          <w:szCs w:val="24"/>
        </w:rPr>
        <w:t>people. Is that a problem?</w:t>
      </w:r>
      <w:r w:rsidR="00AA7CD2" w:rsidRPr="00863BA4">
        <w:rPr>
          <w:rFonts w:cs="Arial"/>
          <w:szCs w:val="24"/>
        </w:rPr>
        <w:t xml:space="preserve">  My mother is religious</w:t>
      </w:r>
      <w:r w:rsidR="00C4357A">
        <w:rPr>
          <w:rFonts w:cs="Arial"/>
          <w:szCs w:val="24"/>
        </w:rPr>
        <w:t>,</w:t>
      </w:r>
      <w:r w:rsidR="00AA7CD2" w:rsidRPr="00863BA4">
        <w:rPr>
          <w:rFonts w:cs="Arial"/>
          <w:szCs w:val="24"/>
        </w:rPr>
        <w:t xml:space="preserve"> and </w:t>
      </w:r>
      <w:r w:rsidRPr="00863BA4">
        <w:rPr>
          <w:rFonts w:cs="Arial"/>
          <w:szCs w:val="24"/>
        </w:rPr>
        <w:t>I think they see her as rigid</w:t>
      </w:r>
      <w:r w:rsidR="00C4357A">
        <w:rPr>
          <w:rFonts w:cs="Arial"/>
          <w:szCs w:val="24"/>
        </w:rPr>
        <w:t>,</w:t>
      </w:r>
      <w:r w:rsidRPr="00863BA4">
        <w:rPr>
          <w:rFonts w:cs="Arial"/>
          <w:szCs w:val="24"/>
        </w:rPr>
        <w:t xml:space="preserve"> and that's why she never gets selected</w:t>
      </w:r>
      <w:r w:rsidR="00AA7CD2" w:rsidRPr="00863BA4">
        <w:rPr>
          <w:rFonts w:cs="Arial"/>
          <w:szCs w:val="24"/>
        </w:rPr>
        <w:t xml:space="preserve"> (for inclusion in the distribution lists)</w:t>
      </w:r>
      <w:r w:rsidRPr="00863BA4">
        <w:rPr>
          <w:rFonts w:cs="Arial"/>
          <w:szCs w:val="24"/>
        </w:rPr>
        <w:t xml:space="preserve">. All I know is that most pious women are not included in humanitarian distributions, like my mother whom I have overheard other women refer to as "rigid”. I </w:t>
      </w:r>
      <w:r w:rsidR="005B54A2" w:rsidRPr="00863BA4">
        <w:rPr>
          <w:rFonts w:cs="Arial"/>
          <w:szCs w:val="24"/>
        </w:rPr>
        <w:t xml:space="preserve">do not </w:t>
      </w:r>
      <w:r w:rsidRPr="00863BA4">
        <w:rPr>
          <w:rFonts w:cs="Arial"/>
          <w:szCs w:val="24"/>
        </w:rPr>
        <w:t xml:space="preserve">know how far it goes but most of the women are endearing to persons in authority who </w:t>
      </w:r>
      <w:r w:rsidR="00A96301" w:rsidRPr="00863BA4">
        <w:rPr>
          <w:rFonts w:cs="Arial"/>
          <w:szCs w:val="24"/>
        </w:rPr>
        <w:t>are in charge of distribution of aid</w:t>
      </w:r>
      <w:r w:rsidR="00791B0D" w:rsidRPr="00863BA4">
        <w:rPr>
          <w:rFonts w:cs="Arial"/>
          <w:szCs w:val="24"/>
        </w:rPr>
        <w:t>.”</w:t>
      </w:r>
    </w:p>
    <w:p w14:paraId="7DE11503" w14:textId="052FD154" w:rsidR="00791B0D" w:rsidRPr="00863BA4" w:rsidRDefault="00791B0D" w:rsidP="00E249C6">
      <w:pPr>
        <w:pStyle w:val="Citazione"/>
        <w:spacing w:before="0"/>
        <w:jc w:val="both"/>
        <w:rPr>
          <w:rFonts w:cs="Arial"/>
          <w:szCs w:val="24"/>
        </w:rPr>
      </w:pPr>
      <w:r w:rsidRPr="00863BA4">
        <w:rPr>
          <w:rFonts w:cs="Arial"/>
          <w:szCs w:val="24"/>
        </w:rPr>
        <w:t xml:space="preserve">- Bosaso </w:t>
      </w:r>
      <w:r w:rsidR="00463995" w:rsidRPr="00863BA4">
        <w:rPr>
          <w:rFonts w:cs="Arial"/>
          <w:szCs w:val="24"/>
        </w:rPr>
        <w:t>respondent</w:t>
      </w:r>
    </w:p>
    <w:p w14:paraId="7D8F43B5" w14:textId="77777777" w:rsidR="00FD21D6" w:rsidRDefault="00FD21D6" w:rsidP="00E249C6">
      <w:pPr>
        <w:rPr>
          <w:rFonts w:cs="Arial"/>
          <w:b/>
          <w:szCs w:val="24"/>
        </w:rPr>
      </w:pPr>
    </w:p>
    <w:p w14:paraId="7405CD4E" w14:textId="77777777" w:rsidR="00343C61" w:rsidRDefault="00343C61" w:rsidP="00343C61">
      <w:pPr>
        <w:pStyle w:val="Titolo4"/>
      </w:pPr>
      <w:r w:rsidRPr="00863BA4">
        <w:t>During a humanitarian emergency</w:t>
      </w:r>
    </w:p>
    <w:p w14:paraId="4D47CEB5" w14:textId="54C3AA69" w:rsidR="00343C61" w:rsidRDefault="00343C61" w:rsidP="00343C61">
      <w:pPr>
        <w:rPr>
          <w:rFonts w:cs="Arial"/>
          <w:szCs w:val="24"/>
        </w:rPr>
      </w:pPr>
      <w:r>
        <w:rPr>
          <w:rFonts w:cs="Arial"/>
          <w:szCs w:val="24"/>
        </w:rPr>
        <w:t>Rates of SEA spikes during moments of acute emergenc</w:t>
      </w:r>
      <w:r w:rsidR="00C0538E">
        <w:rPr>
          <w:rFonts w:cs="Arial"/>
          <w:szCs w:val="24"/>
        </w:rPr>
        <w:t>y</w:t>
      </w:r>
      <w:r>
        <w:rPr>
          <w:rFonts w:cs="Arial"/>
          <w:szCs w:val="24"/>
        </w:rPr>
        <w:t xml:space="preserve">, where vulnerability and desperation </w:t>
      </w:r>
      <w:r w:rsidR="00C0538E">
        <w:rPr>
          <w:rFonts w:cs="Arial"/>
          <w:szCs w:val="24"/>
        </w:rPr>
        <w:t xml:space="preserve">amongst beneficiary populations </w:t>
      </w:r>
      <w:r>
        <w:rPr>
          <w:rFonts w:cs="Arial"/>
          <w:szCs w:val="24"/>
        </w:rPr>
        <w:t xml:space="preserve">rise. SEA is also </w:t>
      </w:r>
      <w:r w:rsidR="00C0538E">
        <w:rPr>
          <w:rFonts w:cs="Arial"/>
          <w:szCs w:val="24"/>
        </w:rPr>
        <w:t>heightened in</w:t>
      </w:r>
      <w:r>
        <w:rPr>
          <w:rFonts w:cs="Arial"/>
          <w:szCs w:val="24"/>
        </w:rPr>
        <w:t xml:space="preserve"> moments of fresh population movements, triggered by emergencies.</w:t>
      </w:r>
    </w:p>
    <w:p w14:paraId="41D5A822" w14:textId="77777777" w:rsidR="00343C61" w:rsidRDefault="00343C61" w:rsidP="00343C61">
      <w:pPr>
        <w:rPr>
          <w:rFonts w:cs="Arial"/>
          <w:szCs w:val="24"/>
        </w:rPr>
      </w:pPr>
    </w:p>
    <w:p w14:paraId="1DA2300F" w14:textId="2986DDB0" w:rsidR="00343C61" w:rsidRDefault="00343C61" w:rsidP="00343C61">
      <w:pPr>
        <w:rPr>
          <w:rFonts w:cs="Arial"/>
          <w:szCs w:val="24"/>
        </w:rPr>
      </w:pPr>
      <w:r w:rsidRPr="00863BA4">
        <w:rPr>
          <w:rFonts w:cs="Arial"/>
          <w:szCs w:val="24"/>
        </w:rPr>
        <w:t xml:space="preserve">While the prevalence of SEA in Somaliland is lower </w:t>
      </w:r>
      <w:r>
        <w:rPr>
          <w:rFonts w:cs="Arial"/>
          <w:szCs w:val="24"/>
        </w:rPr>
        <w:t>than in</w:t>
      </w:r>
      <w:r w:rsidRPr="00863BA4">
        <w:rPr>
          <w:rFonts w:cs="Arial"/>
          <w:szCs w:val="24"/>
        </w:rPr>
        <w:t xml:space="preserve"> Somalia, respondents reported that the</w:t>
      </w:r>
      <w:r w:rsidR="00C0538E">
        <w:rPr>
          <w:rFonts w:cs="Arial"/>
          <w:szCs w:val="24"/>
        </w:rPr>
        <w:t>ir</w:t>
      </w:r>
      <w:r w:rsidRPr="00863BA4">
        <w:rPr>
          <w:rFonts w:cs="Arial"/>
          <w:szCs w:val="24"/>
        </w:rPr>
        <w:t xml:space="preserve"> highest levels of </w:t>
      </w:r>
      <w:r>
        <w:rPr>
          <w:rFonts w:cs="Arial"/>
          <w:szCs w:val="24"/>
        </w:rPr>
        <w:t>SEA</w:t>
      </w:r>
      <w:r w:rsidRPr="00863BA4">
        <w:rPr>
          <w:rFonts w:cs="Arial"/>
          <w:szCs w:val="24"/>
        </w:rPr>
        <w:t xml:space="preserve"> were seen during the 2017 drought</w:t>
      </w:r>
      <w:r>
        <w:rPr>
          <w:rFonts w:cs="Arial"/>
          <w:szCs w:val="24"/>
        </w:rPr>
        <w:t>,</w:t>
      </w:r>
      <w:r w:rsidRPr="00863BA4">
        <w:rPr>
          <w:rFonts w:cs="Arial"/>
          <w:szCs w:val="24"/>
        </w:rPr>
        <w:t xml:space="preserve"> when there </w:t>
      </w:r>
      <w:r w:rsidRPr="00863BA4">
        <w:rPr>
          <w:rFonts w:cs="Arial"/>
          <w:szCs w:val="24"/>
        </w:rPr>
        <w:lastRenderedPageBreak/>
        <w:t>were high levels of displacement</w:t>
      </w:r>
      <w:r>
        <w:rPr>
          <w:rFonts w:cs="Arial"/>
          <w:szCs w:val="24"/>
        </w:rPr>
        <w:t>,</w:t>
      </w:r>
      <w:r w:rsidRPr="00863BA4">
        <w:rPr>
          <w:rFonts w:cs="Arial"/>
          <w:szCs w:val="24"/>
        </w:rPr>
        <w:t xml:space="preserve"> particular</w:t>
      </w:r>
      <w:r>
        <w:rPr>
          <w:rFonts w:cs="Arial"/>
          <w:szCs w:val="24"/>
        </w:rPr>
        <w:t>ly</w:t>
      </w:r>
      <w:r w:rsidRPr="00863BA4">
        <w:rPr>
          <w:rFonts w:cs="Arial"/>
          <w:szCs w:val="24"/>
        </w:rPr>
        <w:t xml:space="preserve"> from the eastern regions, Sool and Sanaag, </w:t>
      </w:r>
      <w:r>
        <w:rPr>
          <w:rFonts w:cs="Arial"/>
          <w:szCs w:val="24"/>
        </w:rPr>
        <w:t xml:space="preserve">whose populations </w:t>
      </w:r>
      <w:r w:rsidRPr="00863BA4">
        <w:rPr>
          <w:rFonts w:cs="Arial"/>
          <w:szCs w:val="24"/>
        </w:rPr>
        <w:t xml:space="preserve">were displaced to </w:t>
      </w:r>
      <w:r w:rsidR="00C0538E">
        <w:rPr>
          <w:rFonts w:cs="Arial"/>
          <w:szCs w:val="24"/>
        </w:rPr>
        <w:t>Somaliland’s</w:t>
      </w:r>
      <w:r w:rsidRPr="00863BA4">
        <w:rPr>
          <w:rFonts w:cs="Arial"/>
          <w:szCs w:val="24"/>
        </w:rPr>
        <w:t xml:space="preserve"> two largest cities, Hargeisa and Burao. This was </w:t>
      </w:r>
      <w:r>
        <w:rPr>
          <w:rFonts w:cs="Arial"/>
          <w:szCs w:val="24"/>
        </w:rPr>
        <w:t xml:space="preserve">reportedly </w:t>
      </w:r>
      <w:r w:rsidRPr="00863BA4">
        <w:rPr>
          <w:rFonts w:cs="Arial"/>
          <w:szCs w:val="24"/>
        </w:rPr>
        <w:t>a moment whe</w:t>
      </w:r>
      <w:r>
        <w:rPr>
          <w:rFonts w:cs="Arial"/>
          <w:szCs w:val="24"/>
        </w:rPr>
        <w:t>n</w:t>
      </w:r>
      <w:r w:rsidRPr="00863BA4">
        <w:rPr>
          <w:rFonts w:cs="Arial"/>
          <w:szCs w:val="24"/>
        </w:rPr>
        <w:t xml:space="preserve"> SEA took place</w:t>
      </w:r>
      <w:r>
        <w:rPr>
          <w:rFonts w:cs="Arial"/>
          <w:szCs w:val="24"/>
        </w:rPr>
        <w:t xml:space="preserve"> </w:t>
      </w:r>
      <w:r w:rsidR="00C0538E">
        <w:rPr>
          <w:rFonts w:cs="Arial"/>
          <w:szCs w:val="24"/>
        </w:rPr>
        <w:t>often</w:t>
      </w:r>
      <w:r w:rsidRPr="00863BA4">
        <w:rPr>
          <w:rFonts w:cs="Arial"/>
          <w:szCs w:val="24"/>
        </w:rPr>
        <w:t xml:space="preserve"> in the IDP settlements in these town</w:t>
      </w:r>
      <w:r>
        <w:rPr>
          <w:rFonts w:cs="Arial"/>
          <w:szCs w:val="24"/>
        </w:rPr>
        <w:t>s.</w:t>
      </w:r>
      <w:r w:rsidRPr="00863BA4">
        <w:rPr>
          <w:rFonts w:cs="Arial"/>
          <w:szCs w:val="24"/>
        </w:rPr>
        <w:t xml:space="preserve"> </w:t>
      </w:r>
    </w:p>
    <w:p w14:paraId="7CBBC873" w14:textId="77777777" w:rsidR="00343C61" w:rsidRDefault="00343C61" w:rsidP="00DD32BB">
      <w:pPr>
        <w:pStyle w:val="Titolo4"/>
      </w:pPr>
    </w:p>
    <w:p w14:paraId="17CE7FBF" w14:textId="721A79B3" w:rsidR="00DD32BB" w:rsidRDefault="00EA5BEA" w:rsidP="00DD32BB">
      <w:pPr>
        <w:pStyle w:val="Titolo4"/>
      </w:pPr>
      <w:r w:rsidRPr="00863BA4">
        <w:t xml:space="preserve">Beginning of </w:t>
      </w:r>
      <w:r w:rsidR="0017035F" w:rsidRPr="00863BA4">
        <w:t>a new humanitarian project</w:t>
      </w:r>
      <w:r w:rsidRPr="00863BA4">
        <w:t xml:space="preserve"> </w:t>
      </w:r>
      <w:r w:rsidR="0017035F" w:rsidRPr="00863BA4">
        <w:t xml:space="preserve">or cycle </w:t>
      </w:r>
    </w:p>
    <w:p w14:paraId="4AE71899" w14:textId="7885B1D1" w:rsidR="00BA6E67" w:rsidRDefault="002E5848" w:rsidP="00E249C6">
      <w:pPr>
        <w:rPr>
          <w:rFonts w:cs="Arial"/>
          <w:szCs w:val="24"/>
        </w:rPr>
      </w:pPr>
      <w:r w:rsidRPr="00863BA4">
        <w:rPr>
          <w:rFonts w:cs="Arial"/>
          <w:szCs w:val="24"/>
        </w:rPr>
        <w:t>During the start of a new programme</w:t>
      </w:r>
      <w:r w:rsidR="00682EA8">
        <w:rPr>
          <w:rFonts w:cs="Arial"/>
          <w:szCs w:val="24"/>
        </w:rPr>
        <w:t xml:space="preserve"> or project</w:t>
      </w:r>
      <w:r w:rsidRPr="00863BA4">
        <w:rPr>
          <w:rFonts w:cs="Arial"/>
          <w:szCs w:val="24"/>
        </w:rPr>
        <w:t xml:space="preserve"> </w:t>
      </w:r>
      <w:r w:rsidR="00682EA8">
        <w:rPr>
          <w:rFonts w:cs="Arial"/>
          <w:szCs w:val="24"/>
        </w:rPr>
        <w:t>in a</w:t>
      </w:r>
      <w:r w:rsidRPr="00863BA4">
        <w:rPr>
          <w:rFonts w:cs="Arial"/>
          <w:szCs w:val="24"/>
        </w:rPr>
        <w:t xml:space="preserve"> district, there are</w:t>
      </w:r>
      <w:r w:rsidR="00BA6E67">
        <w:rPr>
          <w:rFonts w:cs="Arial"/>
          <w:szCs w:val="24"/>
        </w:rPr>
        <w:t xml:space="preserve"> </w:t>
      </w:r>
      <w:r w:rsidR="00AF703A">
        <w:rPr>
          <w:rFonts w:cs="Arial"/>
          <w:szCs w:val="24"/>
        </w:rPr>
        <w:t>certain</w:t>
      </w:r>
      <w:r w:rsidRPr="00863BA4">
        <w:rPr>
          <w:rFonts w:cs="Arial"/>
          <w:szCs w:val="24"/>
        </w:rPr>
        <w:t xml:space="preserve"> risks of SEA occurring. </w:t>
      </w:r>
      <w:r w:rsidR="00682EA8">
        <w:rPr>
          <w:rFonts w:cs="Arial"/>
          <w:szCs w:val="24"/>
        </w:rPr>
        <w:t>At the start of a new humanitarian project or cycle, expectations</w:t>
      </w:r>
      <w:r w:rsidR="00BA6E67">
        <w:rPr>
          <w:rFonts w:cs="Arial"/>
          <w:szCs w:val="24"/>
        </w:rPr>
        <w:t xml:space="preserve"> arise within</w:t>
      </w:r>
      <w:r w:rsidR="00682EA8">
        <w:rPr>
          <w:rFonts w:cs="Arial"/>
          <w:szCs w:val="24"/>
        </w:rPr>
        <w:t xml:space="preserve"> communities around jobs and employment</w:t>
      </w:r>
      <w:r w:rsidR="00BA6E67">
        <w:rPr>
          <w:rFonts w:cs="Arial"/>
          <w:szCs w:val="24"/>
        </w:rPr>
        <w:t xml:space="preserve"> opportunities </w:t>
      </w:r>
      <w:r w:rsidR="00343C61">
        <w:rPr>
          <w:rFonts w:cs="Arial"/>
          <w:szCs w:val="24"/>
        </w:rPr>
        <w:t>to</w:t>
      </w:r>
      <w:r w:rsidR="00BA6E67">
        <w:rPr>
          <w:rFonts w:cs="Arial"/>
          <w:szCs w:val="24"/>
        </w:rPr>
        <w:t xml:space="preserve"> be created</w:t>
      </w:r>
      <w:r w:rsidR="00682EA8">
        <w:rPr>
          <w:rFonts w:cs="Arial"/>
          <w:szCs w:val="24"/>
        </w:rPr>
        <w:t xml:space="preserve">. </w:t>
      </w:r>
      <w:r w:rsidR="00412D42" w:rsidRPr="00863BA4">
        <w:rPr>
          <w:rFonts w:cs="Arial"/>
          <w:szCs w:val="24"/>
        </w:rPr>
        <w:t xml:space="preserve">This is </w:t>
      </w:r>
      <w:r w:rsidR="00BA6E67">
        <w:rPr>
          <w:rFonts w:cs="Arial"/>
          <w:szCs w:val="24"/>
        </w:rPr>
        <w:t xml:space="preserve">a </w:t>
      </w:r>
      <w:r w:rsidR="00412D42" w:rsidRPr="00863BA4">
        <w:rPr>
          <w:rFonts w:cs="Arial"/>
          <w:szCs w:val="24"/>
        </w:rPr>
        <w:t xml:space="preserve">moment </w:t>
      </w:r>
      <w:r w:rsidRPr="00863BA4">
        <w:rPr>
          <w:rFonts w:cs="Arial"/>
          <w:szCs w:val="24"/>
        </w:rPr>
        <w:t xml:space="preserve">when persons working for implementing partners can take advantage of </w:t>
      </w:r>
      <w:r w:rsidR="00BA6E67">
        <w:rPr>
          <w:rFonts w:cs="Arial"/>
          <w:szCs w:val="24"/>
        </w:rPr>
        <w:t xml:space="preserve">their </w:t>
      </w:r>
      <w:r w:rsidRPr="00863BA4">
        <w:rPr>
          <w:rFonts w:cs="Arial"/>
          <w:szCs w:val="24"/>
        </w:rPr>
        <w:t xml:space="preserve">positions of power, to practice nepotism </w:t>
      </w:r>
      <w:r w:rsidR="0046797E" w:rsidRPr="00863BA4">
        <w:rPr>
          <w:rFonts w:cs="Arial"/>
          <w:szCs w:val="24"/>
        </w:rPr>
        <w:t>and corruption</w:t>
      </w:r>
      <w:r w:rsidRPr="00863BA4">
        <w:rPr>
          <w:rFonts w:cs="Arial"/>
          <w:szCs w:val="24"/>
        </w:rPr>
        <w:t xml:space="preserve">, alongside </w:t>
      </w:r>
      <w:r w:rsidR="00BA6E67">
        <w:rPr>
          <w:rFonts w:cs="Arial"/>
          <w:szCs w:val="24"/>
        </w:rPr>
        <w:t>SEA,</w:t>
      </w:r>
      <w:r w:rsidRPr="00863BA4">
        <w:rPr>
          <w:rFonts w:cs="Arial"/>
          <w:szCs w:val="24"/>
        </w:rPr>
        <w:t xml:space="preserve"> </w:t>
      </w:r>
      <w:r w:rsidR="00BA6E67">
        <w:rPr>
          <w:rFonts w:cs="Arial"/>
          <w:szCs w:val="24"/>
        </w:rPr>
        <w:t xml:space="preserve">in </w:t>
      </w:r>
      <w:r w:rsidRPr="00863BA4">
        <w:rPr>
          <w:rFonts w:cs="Arial"/>
          <w:szCs w:val="24"/>
        </w:rPr>
        <w:t>exchang</w:t>
      </w:r>
      <w:r w:rsidR="00BA6E67">
        <w:rPr>
          <w:rFonts w:cs="Arial"/>
          <w:szCs w:val="24"/>
        </w:rPr>
        <w:t>ing</w:t>
      </w:r>
      <w:r w:rsidRPr="00863BA4">
        <w:rPr>
          <w:rFonts w:cs="Arial"/>
          <w:szCs w:val="24"/>
        </w:rPr>
        <w:t xml:space="preserve"> </w:t>
      </w:r>
      <w:r w:rsidR="00B11345" w:rsidRPr="00863BA4">
        <w:rPr>
          <w:rFonts w:cs="Arial"/>
          <w:szCs w:val="24"/>
        </w:rPr>
        <w:t>jobs and benefits from the incoming resource</w:t>
      </w:r>
      <w:r w:rsidR="00BA6E67">
        <w:rPr>
          <w:rFonts w:cs="Arial"/>
          <w:szCs w:val="24"/>
        </w:rPr>
        <w:t>s</w:t>
      </w:r>
      <w:r w:rsidR="00B11345" w:rsidRPr="00863BA4">
        <w:rPr>
          <w:rFonts w:cs="Arial"/>
          <w:szCs w:val="24"/>
        </w:rPr>
        <w:t xml:space="preserve">. </w:t>
      </w:r>
    </w:p>
    <w:p w14:paraId="1ABEE4AF" w14:textId="77777777" w:rsidR="00BA6E67" w:rsidRDefault="00BA6E67" w:rsidP="00E249C6">
      <w:pPr>
        <w:rPr>
          <w:rFonts w:cs="Arial"/>
          <w:szCs w:val="24"/>
        </w:rPr>
      </w:pPr>
    </w:p>
    <w:p w14:paraId="739843E3" w14:textId="3D6CCB1D" w:rsidR="00D67A50" w:rsidRPr="00863BA4" w:rsidRDefault="00C054FB" w:rsidP="00E249C6">
      <w:pPr>
        <w:rPr>
          <w:rFonts w:cs="Arial"/>
          <w:szCs w:val="24"/>
        </w:rPr>
      </w:pPr>
      <w:r w:rsidRPr="00863BA4">
        <w:rPr>
          <w:rFonts w:cs="Arial"/>
          <w:szCs w:val="24"/>
        </w:rPr>
        <w:t xml:space="preserve">This </w:t>
      </w:r>
      <w:r w:rsidR="00BA6E67">
        <w:rPr>
          <w:rFonts w:cs="Arial"/>
          <w:szCs w:val="24"/>
        </w:rPr>
        <w:t xml:space="preserve">appears to </w:t>
      </w:r>
      <w:r w:rsidRPr="00863BA4">
        <w:rPr>
          <w:rFonts w:cs="Arial"/>
          <w:szCs w:val="24"/>
        </w:rPr>
        <w:t>hap</w:t>
      </w:r>
      <w:r w:rsidR="002C3921" w:rsidRPr="00863BA4">
        <w:rPr>
          <w:rFonts w:cs="Arial"/>
          <w:szCs w:val="24"/>
        </w:rPr>
        <w:t>pen frequently in Baidoa</w:t>
      </w:r>
      <w:r w:rsidR="00343C61">
        <w:rPr>
          <w:rFonts w:cs="Arial"/>
          <w:szCs w:val="24"/>
        </w:rPr>
        <w:t>,</w:t>
      </w:r>
      <w:r w:rsidR="002C3921" w:rsidRPr="00863BA4">
        <w:rPr>
          <w:rFonts w:cs="Arial"/>
          <w:szCs w:val="24"/>
        </w:rPr>
        <w:t xml:space="preserve"> in both IDP settlements and host communities. </w:t>
      </w:r>
    </w:p>
    <w:p w14:paraId="43DB8C21" w14:textId="77777777" w:rsidR="00FD21D6" w:rsidRDefault="00FD21D6" w:rsidP="00E249C6">
      <w:pPr>
        <w:pStyle w:val="Citazione"/>
        <w:spacing w:before="0"/>
        <w:jc w:val="both"/>
        <w:rPr>
          <w:rFonts w:cs="Arial"/>
          <w:szCs w:val="24"/>
        </w:rPr>
      </w:pPr>
    </w:p>
    <w:p w14:paraId="7A63ECD7" w14:textId="7C2573E1" w:rsidR="002500D0" w:rsidRPr="00863BA4" w:rsidRDefault="00D67A50" w:rsidP="00E249C6">
      <w:pPr>
        <w:pStyle w:val="Citazione"/>
        <w:spacing w:before="0"/>
        <w:jc w:val="both"/>
        <w:rPr>
          <w:rFonts w:cs="Arial"/>
          <w:szCs w:val="24"/>
        </w:rPr>
      </w:pPr>
      <w:r w:rsidRPr="00863BA4">
        <w:rPr>
          <w:rFonts w:cs="Arial"/>
          <w:szCs w:val="24"/>
        </w:rPr>
        <w:t>“There were a women who moved out the camp almost five months ago, she was beneficiary who had relationship with an NGO worker he convinced her that he is going to look her for a job that she can make an income from it if she make him with sexual relationship, she used to sleep with him for a while and he was giving her money every time they sleep together but then he left her and stopped coming the settlement anymore. Everyone in the settlement discovered that she had sexual relation with an NGO worker they discri</w:t>
      </w:r>
      <w:r w:rsidR="002500D0" w:rsidRPr="00863BA4">
        <w:rPr>
          <w:rFonts w:cs="Arial"/>
          <w:szCs w:val="24"/>
        </w:rPr>
        <w:t>minate her and she moved out. “</w:t>
      </w:r>
    </w:p>
    <w:p w14:paraId="1EAE42AE" w14:textId="01A9301D" w:rsidR="00D67A50" w:rsidRPr="00863BA4" w:rsidRDefault="00D67A50" w:rsidP="00E249C6">
      <w:pPr>
        <w:pStyle w:val="Citazione"/>
        <w:spacing w:before="0"/>
        <w:jc w:val="both"/>
        <w:rPr>
          <w:rFonts w:cs="Arial"/>
          <w:szCs w:val="24"/>
        </w:rPr>
      </w:pPr>
      <w:r w:rsidRPr="00863BA4">
        <w:rPr>
          <w:rFonts w:cs="Arial"/>
          <w:szCs w:val="24"/>
        </w:rPr>
        <w:t xml:space="preserve">–Baidoa </w:t>
      </w:r>
      <w:r w:rsidR="00463995" w:rsidRPr="00863BA4">
        <w:rPr>
          <w:rFonts w:cs="Arial"/>
          <w:szCs w:val="24"/>
        </w:rPr>
        <w:t>respondent</w:t>
      </w:r>
    </w:p>
    <w:p w14:paraId="651DD1B9" w14:textId="02BED962" w:rsidR="00FD21D6" w:rsidRDefault="00FD21D6" w:rsidP="00E249C6">
      <w:pPr>
        <w:rPr>
          <w:rFonts w:cs="Arial"/>
          <w:b/>
          <w:szCs w:val="24"/>
        </w:rPr>
      </w:pPr>
    </w:p>
    <w:p w14:paraId="6EA63920" w14:textId="4E5F7D4A" w:rsidR="00B37F39" w:rsidRDefault="00B37F39" w:rsidP="00B37F39">
      <w:pPr>
        <w:pStyle w:val="Titolo1"/>
      </w:pPr>
      <w:bookmarkStart w:id="21" w:name="_Toc78117401"/>
      <w:r>
        <w:t>SEA measures available in Somalia</w:t>
      </w:r>
      <w:bookmarkEnd w:id="21"/>
    </w:p>
    <w:p w14:paraId="21DC43A5" w14:textId="245DCE5A" w:rsidR="00B37F39" w:rsidRDefault="00B37F39" w:rsidP="00B37F39">
      <w:r>
        <w:t xml:space="preserve">The remainder of this report will </w:t>
      </w:r>
      <w:r w:rsidR="009B16A8">
        <w:t>document what</w:t>
      </w:r>
      <w:r>
        <w:t xml:space="preserve"> SEA services </w:t>
      </w:r>
      <w:r w:rsidR="009B16A8">
        <w:t xml:space="preserve">are </w:t>
      </w:r>
      <w:r>
        <w:t xml:space="preserve">available in Somalia, seeking to </w:t>
      </w:r>
      <w:r w:rsidR="009B16A8">
        <w:t>describe</w:t>
      </w:r>
      <w:r>
        <w:t xml:space="preserve"> what is already being done</w:t>
      </w:r>
      <w:r w:rsidR="002653BE">
        <w:t>,</w:t>
      </w:r>
      <w:r>
        <w:t xml:space="preserve"> and where the key gaps are. This section will begin by </w:t>
      </w:r>
      <w:r w:rsidR="009B16A8">
        <w:t>discussing</w:t>
      </w:r>
      <w:r w:rsidR="004B6254">
        <w:t xml:space="preserve"> </w:t>
      </w:r>
      <w:r>
        <w:t xml:space="preserve">SEA prevention efforts, before </w:t>
      </w:r>
      <w:r w:rsidR="000F0155">
        <w:t xml:space="preserve">moving </w:t>
      </w:r>
      <w:r>
        <w:t>on to describe reporting measures</w:t>
      </w:r>
      <w:r w:rsidR="004B6254">
        <w:t>, measures aimed at ensuring accountability for SEA</w:t>
      </w:r>
      <w:r w:rsidR="002653BE">
        <w:t>,</w:t>
      </w:r>
      <w:r w:rsidR="004B6254">
        <w:t xml:space="preserve"> and </w:t>
      </w:r>
      <w:r w:rsidR="009B16A8">
        <w:t xml:space="preserve">services available </w:t>
      </w:r>
      <w:r w:rsidR="004B6254">
        <w:t>the provision of ‘victim assistance’ for survivors.</w:t>
      </w:r>
    </w:p>
    <w:p w14:paraId="2BABE58D" w14:textId="77777777" w:rsidR="00E16966" w:rsidRDefault="00E16966" w:rsidP="00E16966">
      <w:pPr>
        <w:rPr>
          <w:rFonts w:cs="Arial"/>
          <w:szCs w:val="24"/>
        </w:rPr>
      </w:pPr>
    </w:p>
    <w:p w14:paraId="1699D610" w14:textId="49DEE9BA" w:rsidR="00E16966" w:rsidRDefault="00E16966" w:rsidP="00E16966">
      <w:pPr>
        <w:rPr>
          <w:rFonts w:cs="Arial"/>
          <w:szCs w:val="24"/>
        </w:rPr>
      </w:pPr>
      <w:r>
        <w:rPr>
          <w:rFonts w:cs="Arial"/>
          <w:szCs w:val="24"/>
        </w:rPr>
        <w:t>It appears that t</w:t>
      </w:r>
      <w:r w:rsidRPr="00863BA4">
        <w:rPr>
          <w:rFonts w:cs="Arial"/>
          <w:szCs w:val="24"/>
        </w:rPr>
        <w:t>he degree to which SEA</w:t>
      </w:r>
      <w:r w:rsidR="009B16A8">
        <w:rPr>
          <w:rFonts w:cs="Arial"/>
          <w:szCs w:val="24"/>
        </w:rPr>
        <w:t xml:space="preserve"> seen as</w:t>
      </w:r>
      <w:r w:rsidRPr="00863BA4">
        <w:rPr>
          <w:rFonts w:cs="Arial"/>
          <w:szCs w:val="24"/>
        </w:rPr>
        <w:t xml:space="preserve"> a priority </w:t>
      </w:r>
      <w:r>
        <w:rPr>
          <w:rFonts w:cs="Arial"/>
          <w:szCs w:val="24"/>
        </w:rPr>
        <w:t xml:space="preserve">in Somalia </w:t>
      </w:r>
      <w:r w:rsidRPr="00863BA4">
        <w:rPr>
          <w:rFonts w:cs="Arial"/>
          <w:szCs w:val="24"/>
        </w:rPr>
        <w:t xml:space="preserve">waxes and wanes. Key experts interviewed for this assignment noted that the </w:t>
      </w:r>
      <w:r w:rsidR="002653BE">
        <w:rPr>
          <w:rFonts w:cs="Arial"/>
          <w:szCs w:val="24"/>
        </w:rPr>
        <w:t>extent</w:t>
      </w:r>
      <w:r w:rsidRPr="00863BA4">
        <w:rPr>
          <w:rFonts w:cs="Arial"/>
          <w:szCs w:val="24"/>
        </w:rPr>
        <w:t xml:space="preserve"> to which SEA is priorit</w:t>
      </w:r>
      <w:r w:rsidR="009B16A8">
        <w:rPr>
          <w:rFonts w:cs="Arial"/>
          <w:szCs w:val="24"/>
        </w:rPr>
        <w:t>ised</w:t>
      </w:r>
      <w:r w:rsidRPr="00863BA4">
        <w:rPr>
          <w:rFonts w:cs="Arial"/>
          <w:szCs w:val="24"/>
        </w:rPr>
        <w:t xml:space="preserve"> within humanitarian mission</w:t>
      </w:r>
      <w:r w:rsidR="002653BE">
        <w:rPr>
          <w:rFonts w:cs="Arial"/>
          <w:szCs w:val="24"/>
        </w:rPr>
        <w:t>s</w:t>
      </w:r>
      <w:r w:rsidRPr="00863BA4">
        <w:rPr>
          <w:rFonts w:cs="Arial"/>
          <w:szCs w:val="24"/>
        </w:rPr>
        <w:t xml:space="preserve"> is</w:t>
      </w:r>
      <w:r w:rsidR="002653BE">
        <w:rPr>
          <w:rFonts w:cs="Arial"/>
          <w:szCs w:val="24"/>
        </w:rPr>
        <w:t xml:space="preserve"> largely</w:t>
      </w:r>
      <w:r w:rsidRPr="00863BA4">
        <w:rPr>
          <w:rFonts w:cs="Arial"/>
          <w:szCs w:val="24"/>
        </w:rPr>
        <w:t xml:space="preserve"> dependent on personalities and the political will to act. </w:t>
      </w:r>
    </w:p>
    <w:p w14:paraId="026E9D86" w14:textId="77777777" w:rsidR="004D5EE8" w:rsidRDefault="004D5EE8" w:rsidP="004D5EE8">
      <w:pPr>
        <w:rPr>
          <w:rFonts w:cs="Arial"/>
          <w:szCs w:val="24"/>
        </w:rPr>
      </w:pPr>
    </w:p>
    <w:p w14:paraId="409DB510" w14:textId="6B77B43A" w:rsidR="004E69BF" w:rsidRDefault="009B16A8" w:rsidP="004D5EE8">
      <w:pPr>
        <w:rPr>
          <w:rFonts w:cs="Arial"/>
          <w:szCs w:val="24"/>
        </w:rPr>
      </w:pPr>
      <w:r>
        <w:rPr>
          <w:rFonts w:cs="Arial"/>
          <w:szCs w:val="24"/>
        </w:rPr>
        <w:t>I</w:t>
      </w:r>
      <w:r w:rsidRPr="00863BA4">
        <w:rPr>
          <w:rFonts w:cs="Arial"/>
          <w:szCs w:val="24"/>
        </w:rPr>
        <w:t>n 2017</w:t>
      </w:r>
      <w:r>
        <w:rPr>
          <w:rFonts w:cs="Arial"/>
          <w:szCs w:val="24"/>
        </w:rPr>
        <w:t xml:space="preserve"> a</w:t>
      </w:r>
      <w:r w:rsidR="004D5EE8" w:rsidRPr="00863BA4">
        <w:rPr>
          <w:rFonts w:cs="Arial"/>
          <w:szCs w:val="24"/>
        </w:rPr>
        <w:t xml:space="preserve"> PSEA Taskforce was established</w:t>
      </w:r>
      <w:r w:rsidR="004D5EE8">
        <w:rPr>
          <w:rFonts w:cs="Arial"/>
          <w:szCs w:val="24"/>
        </w:rPr>
        <w:t>,</w:t>
      </w:r>
      <w:r w:rsidR="004D5EE8" w:rsidRPr="00863BA4">
        <w:rPr>
          <w:rFonts w:cs="Arial"/>
          <w:szCs w:val="24"/>
        </w:rPr>
        <w:t xml:space="preserve"> to put a</w:t>
      </w:r>
      <w:r>
        <w:rPr>
          <w:rFonts w:cs="Arial"/>
          <w:szCs w:val="24"/>
        </w:rPr>
        <w:t xml:space="preserve"> firmer</w:t>
      </w:r>
      <w:r w:rsidR="004D5EE8" w:rsidRPr="00863BA4">
        <w:rPr>
          <w:rFonts w:cs="Arial"/>
          <w:szCs w:val="24"/>
        </w:rPr>
        <w:t xml:space="preserve"> spotlight on the </w:t>
      </w:r>
      <w:r w:rsidR="002653BE">
        <w:rPr>
          <w:rFonts w:cs="Arial"/>
          <w:szCs w:val="24"/>
        </w:rPr>
        <w:t>topic</w:t>
      </w:r>
      <w:r w:rsidR="004D5EE8" w:rsidRPr="00863BA4">
        <w:rPr>
          <w:rFonts w:cs="Arial"/>
          <w:szCs w:val="24"/>
        </w:rPr>
        <w:t xml:space="preserve"> </w:t>
      </w:r>
      <w:r w:rsidR="004D5EE8">
        <w:rPr>
          <w:rFonts w:cs="Arial"/>
          <w:szCs w:val="24"/>
        </w:rPr>
        <w:t xml:space="preserve">of SEA </w:t>
      </w:r>
      <w:r w:rsidR="004D5EE8" w:rsidRPr="00863BA4">
        <w:rPr>
          <w:rFonts w:cs="Arial"/>
          <w:szCs w:val="24"/>
        </w:rPr>
        <w:t>in Somalia. UNCHR and IOM laid the foundation</w:t>
      </w:r>
      <w:r w:rsidR="004D5EE8">
        <w:rPr>
          <w:rFonts w:cs="Arial"/>
          <w:szCs w:val="24"/>
        </w:rPr>
        <w:t xml:space="preserve"> for th</w:t>
      </w:r>
      <w:r>
        <w:rPr>
          <w:rFonts w:cs="Arial"/>
          <w:szCs w:val="24"/>
        </w:rPr>
        <w:t>e</w:t>
      </w:r>
      <w:r w:rsidR="004D5EE8">
        <w:rPr>
          <w:rFonts w:cs="Arial"/>
          <w:szCs w:val="24"/>
        </w:rPr>
        <w:t xml:space="preserve"> Taskforce</w:t>
      </w:r>
      <w:r w:rsidR="004D5EE8" w:rsidRPr="00863BA4">
        <w:rPr>
          <w:rFonts w:cs="Arial"/>
          <w:szCs w:val="24"/>
        </w:rPr>
        <w:t xml:space="preserve"> and </w:t>
      </w:r>
      <w:r w:rsidR="00FA155F">
        <w:rPr>
          <w:rFonts w:cs="Arial"/>
          <w:szCs w:val="24"/>
        </w:rPr>
        <w:t>recruited</w:t>
      </w:r>
      <w:r w:rsidR="004D5EE8" w:rsidRPr="00863BA4">
        <w:rPr>
          <w:rFonts w:cs="Arial"/>
          <w:szCs w:val="24"/>
        </w:rPr>
        <w:t xml:space="preserve"> a PSEA Taskforce Chair</w:t>
      </w:r>
      <w:r w:rsidR="00FA155F">
        <w:rPr>
          <w:rFonts w:cs="Arial"/>
          <w:szCs w:val="24"/>
        </w:rPr>
        <w:t>. The aim was</w:t>
      </w:r>
      <w:r w:rsidR="004D5EE8" w:rsidRPr="00863BA4">
        <w:rPr>
          <w:rFonts w:cs="Arial"/>
          <w:szCs w:val="24"/>
        </w:rPr>
        <w:t xml:space="preserve"> to bring </w:t>
      </w:r>
      <w:r w:rsidRPr="00863BA4">
        <w:rPr>
          <w:rFonts w:cs="Arial"/>
          <w:szCs w:val="24"/>
        </w:rPr>
        <w:t xml:space="preserve">together </w:t>
      </w:r>
      <w:r w:rsidR="004D5EE8" w:rsidRPr="00863BA4">
        <w:rPr>
          <w:rFonts w:cs="Arial"/>
          <w:szCs w:val="24"/>
        </w:rPr>
        <w:t xml:space="preserve">all UN stakeholders </w:t>
      </w:r>
      <w:r w:rsidR="00FA155F">
        <w:rPr>
          <w:rFonts w:cs="Arial"/>
          <w:szCs w:val="24"/>
        </w:rPr>
        <w:t xml:space="preserve">on this issue, </w:t>
      </w:r>
      <w:r w:rsidR="004D5EE8" w:rsidRPr="00863BA4">
        <w:rPr>
          <w:rFonts w:cs="Arial"/>
          <w:szCs w:val="24"/>
        </w:rPr>
        <w:t>with a PSEA focal point from each agenc</w:t>
      </w:r>
      <w:r w:rsidR="00FA155F">
        <w:rPr>
          <w:rFonts w:cs="Arial"/>
          <w:szCs w:val="24"/>
        </w:rPr>
        <w:t>y</w:t>
      </w:r>
      <w:r>
        <w:rPr>
          <w:rFonts w:cs="Arial"/>
          <w:szCs w:val="24"/>
        </w:rPr>
        <w:t>,</w:t>
      </w:r>
      <w:r w:rsidR="00FA155F">
        <w:rPr>
          <w:rFonts w:cs="Arial"/>
          <w:szCs w:val="24"/>
        </w:rPr>
        <w:t xml:space="preserve"> being </w:t>
      </w:r>
      <w:r w:rsidR="004D5EE8" w:rsidRPr="00863BA4">
        <w:rPr>
          <w:rFonts w:cs="Arial"/>
          <w:szCs w:val="24"/>
        </w:rPr>
        <w:t>the point person</w:t>
      </w:r>
      <w:r w:rsidR="00FA155F">
        <w:rPr>
          <w:rFonts w:cs="Arial"/>
          <w:szCs w:val="24"/>
        </w:rPr>
        <w:t xml:space="preserve"> </w:t>
      </w:r>
      <w:r w:rsidR="004E69BF">
        <w:rPr>
          <w:rFonts w:cs="Arial"/>
          <w:szCs w:val="24"/>
        </w:rPr>
        <w:t>on SEA</w:t>
      </w:r>
      <w:r w:rsidR="004D5EE8" w:rsidRPr="00863BA4">
        <w:rPr>
          <w:rFonts w:cs="Arial"/>
          <w:szCs w:val="24"/>
        </w:rPr>
        <w:t xml:space="preserve"> </w:t>
      </w:r>
      <w:r w:rsidR="004E69BF">
        <w:rPr>
          <w:rFonts w:cs="Arial"/>
          <w:szCs w:val="24"/>
        </w:rPr>
        <w:t>for</w:t>
      </w:r>
      <w:r w:rsidR="004D5EE8" w:rsidRPr="00863BA4">
        <w:rPr>
          <w:rFonts w:cs="Arial"/>
          <w:szCs w:val="24"/>
        </w:rPr>
        <w:t xml:space="preserve"> their </w:t>
      </w:r>
      <w:r w:rsidR="002653BE">
        <w:rPr>
          <w:rFonts w:cs="Arial"/>
          <w:szCs w:val="24"/>
        </w:rPr>
        <w:t xml:space="preserve">respective </w:t>
      </w:r>
      <w:r w:rsidR="004E69BF">
        <w:rPr>
          <w:rFonts w:cs="Arial"/>
          <w:szCs w:val="24"/>
        </w:rPr>
        <w:t>agencies</w:t>
      </w:r>
      <w:r w:rsidR="004D5EE8" w:rsidRPr="00863BA4">
        <w:rPr>
          <w:rFonts w:cs="Arial"/>
          <w:szCs w:val="24"/>
        </w:rPr>
        <w:t xml:space="preserve">. </w:t>
      </w:r>
      <w:r w:rsidR="004E69BF">
        <w:rPr>
          <w:rFonts w:cs="Arial"/>
          <w:szCs w:val="24"/>
        </w:rPr>
        <w:t>A</w:t>
      </w:r>
      <w:r w:rsidR="004D5EE8" w:rsidRPr="00863BA4">
        <w:rPr>
          <w:rFonts w:cs="Arial"/>
          <w:szCs w:val="24"/>
        </w:rPr>
        <w:t xml:space="preserve"> PSEA workplan for the </w:t>
      </w:r>
      <w:r w:rsidR="004E69BF">
        <w:rPr>
          <w:rFonts w:cs="Arial"/>
          <w:szCs w:val="24"/>
        </w:rPr>
        <w:t xml:space="preserve">Somalia </w:t>
      </w:r>
      <w:r w:rsidR="004D5EE8" w:rsidRPr="00863BA4">
        <w:rPr>
          <w:rFonts w:cs="Arial"/>
          <w:szCs w:val="24"/>
        </w:rPr>
        <w:t>Humanitarian Country Team (HCT) was drafted by the Taskforce</w:t>
      </w:r>
      <w:r w:rsidR="004E69BF">
        <w:rPr>
          <w:rFonts w:cs="Arial"/>
          <w:szCs w:val="24"/>
        </w:rPr>
        <w:t>, with this workplan still</w:t>
      </w:r>
      <w:r w:rsidR="004D5EE8" w:rsidRPr="00863BA4">
        <w:rPr>
          <w:rFonts w:cs="Arial"/>
          <w:szCs w:val="24"/>
        </w:rPr>
        <w:t xml:space="preserve"> </w:t>
      </w:r>
      <w:r w:rsidR="004E69BF">
        <w:rPr>
          <w:rFonts w:cs="Arial"/>
          <w:szCs w:val="24"/>
        </w:rPr>
        <w:t>guiding</w:t>
      </w:r>
      <w:r w:rsidR="004D5EE8" w:rsidRPr="00863BA4">
        <w:rPr>
          <w:rFonts w:cs="Arial"/>
          <w:szCs w:val="24"/>
        </w:rPr>
        <w:t xml:space="preserve"> </w:t>
      </w:r>
      <w:r w:rsidR="002653BE">
        <w:rPr>
          <w:rFonts w:cs="Arial"/>
          <w:szCs w:val="24"/>
        </w:rPr>
        <w:t xml:space="preserve">the </w:t>
      </w:r>
      <w:r w:rsidR="004D5EE8" w:rsidRPr="00863BA4">
        <w:rPr>
          <w:rFonts w:cs="Arial"/>
          <w:szCs w:val="24"/>
        </w:rPr>
        <w:t xml:space="preserve">SEA response in Somalia. </w:t>
      </w:r>
      <w:r w:rsidR="00E434DD" w:rsidRPr="00863BA4">
        <w:rPr>
          <w:rFonts w:cs="Arial"/>
          <w:szCs w:val="24"/>
        </w:rPr>
        <w:t xml:space="preserve">Some UN agencies operating in Somalia have </w:t>
      </w:r>
      <w:r w:rsidR="00E434DD">
        <w:rPr>
          <w:rFonts w:cs="Arial"/>
          <w:szCs w:val="24"/>
        </w:rPr>
        <w:t xml:space="preserve">also created </w:t>
      </w:r>
      <w:r w:rsidR="00E434DD" w:rsidRPr="00863BA4">
        <w:rPr>
          <w:rFonts w:cs="Arial"/>
          <w:szCs w:val="24"/>
        </w:rPr>
        <w:t>their own</w:t>
      </w:r>
      <w:r w:rsidR="004545D7">
        <w:rPr>
          <w:rFonts w:cs="Arial"/>
          <w:szCs w:val="24"/>
        </w:rPr>
        <w:t xml:space="preserve"> internal</w:t>
      </w:r>
      <w:r w:rsidR="00E434DD" w:rsidRPr="00863BA4">
        <w:rPr>
          <w:rFonts w:cs="Arial"/>
          <w:szCs w:val="24"/>
        </w:rPr>
        <w:t xml:space="preserve"> working </w:t>
      </w:r>
      <w:r w:rsidR="00E434DD" w:rsidRPr="00863BA4">
        <w:rPr>
          <w:rFonts w:cs="Arial"/>
          <w:szCs w:val="24"/>
        </w:rPr>
        <w:lastRenderedPageBreak/>
        <w:t>groups to prevent SEA, such as UNFPA and UNICEF</w:t>
      </w:r>
      <w:r w:rsidR="00D23F66">
        <w:rPr>
          <w:rFonts w:cs="Arial"/>
          <w:szCs w:val="24"/>
        </w:rPr>
        <w:t xml:space="preserve">, </w:t>
      </w:r>
      <w:r w:rsidR="001E1FAC">
        <w:rPr>
          <w:rFonts w:cs="Arial"/>
          <w:szCs w:val="24"/>
        </w:rPr>
        <w:t xml:space="preserve">including </w:t>
      </w:r>
      <w:r w:rsidR="004F7C41">
        <w:rPr>
          <w:rFonts w:cs="Arial"/>
          <w:szCs w:val="24"/>
        </w:rPr>
        <w:t>colleagues</w:t>
      </w:r>
      <w:r w:rsidR="001E1FAC">
        <w:rPr>
          <w:rFonts w:cs="Arial"/>
          <w:szCs w:val="24"/>
        </w:rPr>
        <w:t xml:space="preserve"> from within each agency and tasked with conducting </w:t>
      </w:r>
      <w:r w:rsidR="00D87FB6">
        <w:rPr>
          <w:rFonts w:cs="Arial"/>
          <w:szCs w:val="24"/>
        </w:rPr>
        <w:t xml:space="preserve">in-person </w:t>
      </w:r>
      <w:r w:rsidR="004F7C41">
        <w:rPr>
          <w:rFonts w:cs="Arial"/>
          <w:szCs w:val="24"/>
        </w:rPr>
        <w:t>PSEA trainings</w:t>
      </w:r>
      <w:r w:rsidR="00CB34AE">
        <w:rPr>
          <w:rFonts w:cs="Arial"/>
          <w:szCs w:val="24"/>
        </w:rPr>
        <w:t xml:space="preserve"> staff </w:t>
      </w:r>
      <w:r w:rsidR="004903B5">
        <w:rPr>
          <w:rFonts w:cs="Arial"/>
          <w:szCs w:val="24"/>
        </w:rPr>
        <w:t>across</w:t>
      </w:r>
      <w:r w:rsidR="008533BF">
        <w:rPr>
          <w:rFonts w:cs="Arial"/>
          <w:szCs w:val="24"/>
        </w:rPr>
        <w:t xml:space="preserve"> </w:t>
      </w:r>
      <w:r w:rsidR="00CB34AE">
        <w:rPr>
          <w:rFonts w:cs="Arial"/>
          <w:szCs w:val="24"/>
        </w:rPr>
        <w:t xml:space="preserve">the organisation. </w:t>
      </w:r>
    </w:p>
    <w:p w14:paraId="6C863BCA" w14:textId="53EF6400" w:rsidR="00BF1B1E" w:rsidRPr="00CB0464" w:rsidRDefault="00333E6E" w:rsidP="00CB0464">
      <w:pPr>
        <w:pStyle w:val="Titolo1"/>
      </w:pPr>
      <w:bookmarkStart w:id="22" w:name="_Toc78117402"/>
      <w:r w:rsidRPr="006A376F">
        <w:t>Prevention</w:t>
      </w:r>
      <w:bookmarkEnd w:id="22"/>
    </w:p>
    <w:p w14:paraId="5CEEEC00" w14:textId="0E2A5F2F" w:rsidR="004D5EE8" w:rsidRDefault="000D00EB" w:rsidP="000D00EB">
      <w:pPr>
        <w:rPr>
          <w:rFonts w:cs="Arial"/>
          <w:szCs w:val="24"/>
        </w:rPr>
      </w:pPr>
      <w:r w:rsidRPr="00863BA4">
        <w:rPr>
          <w:rFonts w:cs="Arial"/>
          <w:szCs w:val="24"/>
        </w:rPr>
        <w:t xml:space="preserve">Efforts to prevent SEA within humanitarian operations </w:t>
      </w:r>
      <w:r w:rsidR="002653BE">
        <w:rPr>
          <w:rFonts w:cs="Arial"/>
          <w:szCs w:val="24"/>
        </w:rPr>
        <w:t xml:space="preserve">have </w:t>
      </w:r>
      <w:r w:rsidRPr="00863BA4">
        <w:rPr>
          <w:rFonts w:cs="Arial"/>
          <w:szCs w:val="24"/>
        </w:rPr>
        <w:t xml:space="preserve">scaled up since 2018. </w:t>
      </w:r>
      <w:r w:rsidRPr="00863BA4">
        <w:rPr>
          <w:rFonts w:cs="Arial"/>
          <w:caps/>
          <w:szCs w:val="24"/>
        </w:rPr>
        <w:t>a</w:t>
      </w:r>
      <w:r w:rsidRPr="00863BA4">
        <w:rPr>
          <w:rFonts w:cs="Arial"/>
          <w:szCs w:val="24"/>
        </w:rPr>
        <w:t xml:space="preserve"> rape case within </w:t>
      </w:r>
      <w:r w:rsidR="009B16A8">
        <w:rPr>
          <w:rFonts w:cs="Arial"/>
          <w:szCs w:val="24"/>
        </w:rPr>
        <w:t>t</w:t>
      </w:r>
      <w:r w:rsidRPr="00863BA4">
        <w:rPr>
          <w:rFonts w:cs="Arial"/>
          <w:szCs w:val="24"/>
        </w:rPr>
        <w:t>he AAIA</w:t>
      </w:r>
      <w:r>
        <w:rPr>
          <w:rFonts w:cs="Arial"/>
          <w:szCs w:val="24"/>
        </w:rPr>
        <w:t xml:space="preserve"> (the Mogadishu International Airport compound, where most UN agencies and AMISON are based)</w:t>
      </w:r>
      <w:r w:rsidRPr="00863BA4">
        <w:rPr>
          <w:rFonts w:cs="Arial"/>
          <w:szCs w:val="24"/>
        </w:rPr>
        <w:t xml:space="preserve">, triggered a discussion around what </w:t>
      </w:r>
      <w:r>
        <w:rPr>
          <w:rFonts w:cs="Arial"/>
          <w:szCs w:val="24"/>
        </w:rPr>
        <w:t xml:space="preserve">the </w:t>
      </w:r>
      <w:r w:rsidRPr="00863BA4">
        <w:rPr>
          <w:rFonts w:cs="Arial"/>
          <w:szCs w:val="24"/>
        </w:rPr>
        <w:t xml:space="preserve">UN should </w:t>
      </w:r>
      <w:r>
        <w:rPr>
          <w:rFonts w:cs="Arial"/>
          <w:szCs w:val="24"/>
        </w:rPr>
        <w:t xml:space="preserve">be </w:t>
      </w:r>
      <w:r w:rsidRPr="00863BA4">
        <w:rPr>
          <w:rFonts w:cs="Arial"/>
          <w:szCs w:val="24"/>
        </w:rPr>
        <w:t>do</w:t>
      </w:r>
      <w:r>
        <w:rPr>
          <w:rFonts w:cs="Arial"/>
          <w:szCs w:val="24"/>
        </w:rPr>
        <w:t>ing</w:t>
      </w:r>
      <w:r w:rsidRPr="00863BA4">
        <w:rPr>
          <w:rFonts w:cs="Arial"/>
          <w:szCs w:val="24"/>
        </w:rPr>
        <w:t xml:space="preserve"> to prevent </w:t>
      </w:r>
      <w:r w:rsidR="009B16A8">
        <w:rPr>
          <w:rFonts w:cs="Arial"/>
          <w:szCs w:val="24"/>
        </w:rPr>
        <w:t>such</w:t>
      </w:r>
      <w:r w:rsidRPr="00863BA4">
        <w:rPr>
          <w:rFonts w:cs="Arial"/>
          <w:szCs w:val="24"/>
        </w:rPr>
        <w:t xml:space="preserve"> cases. </w:t>
      </w:r>
    </w:p>
    <w:p w14:paraId="7DE5CEA8" w14:textId="77777777" w:rsidR="000D00EB" w:rsidRDefault="000D00EB" w:rsidP="000D00EB">
      <w:pPr>
        <w:rPr>
          <w:rFonts w:cs="Arial"/>
          <w:szCs w:val="24"/>
        </w:rPr>
      </w:pPr>
    </w:p>
    <w:p w14:paraId="09E18C72" w14:textId="26201572" w:rsidR="00707821" w:rsidRPr="003D6CE0" w:rsidRDefault="00707821" w:rsidP="003D6CE0">
      <w:pPr>
        <w:rPr>
          <w:rFonts w:cs="Arial"/>
          <w:szCs w:val="24"/>
        </w:rPr>
      </w:pPr>
      <w:r w:rsidRPr="00863BA4">
        <w:rPr>
          <w:rFonts w:cs="Arial"/>
          <w:szCs w:val="24"/>
        </w:rPr>
        <w:t xml:space="preserve">Prevention </w:t>
      </w:r>
      <w:r w:rsidR="000F0155">
        <w:rPr>
          <w:rFonts w:cs="Arial"/>
          <w:szCs w:val="24"/>
        </w:rPr>
        <w:t xml:space="preserve">work on </w:t>
      </w:r>
      <w:r w:rsidRPr="00863BA4">
        <w:rPr>
          <w:rFonts w:cs="Arial"/>
          <w:szCs w:val="24"/>
        </w:rPr>
        <w:t xml:space="preserve">SEA in Somalia has </w:t>
      </w:r>
      <w:r w:rsidR="000F0155">
        <w:rPr>
          <w:rFonts w:cs="Arial"/>
          <w:szCs w:val="24"/>
        </w:rPr>
        <w:t xml:space="preserve">largely </w:t>
      </w:r>
      <w:r w:rsidRPr="00863BA4">
        <w:rPr>
          <w:rFonts w:cs="Arial"/>
          <w:szCs w:val="24"/>
        </w:rPr>
        <w:t xml:space="preserve">focused on </w:t>
      </w:r>
      <w:r w:rsidR="00725F67" w:rsidRPr="00863BA4">
        <w:rPr>
          <w:rFonts w:cs="Arial"/>
          <w:szCs w:val="24"/>
        </w:rPr>
        <w:t xml:space="preserve">trainings and awareness raising. </w:t>
      </w:r>
      <w:r w:rsidR="003D6CE0">
        <w:rPr>
          <w:rFonts w:cs="Arial"/>
          <w:szCs w:val="24"/>
        </w:rPr>
        <w:t>These efforts have been directed at two levels; w</w:t>
      </w:r>
      <w:r w:rsidR="006A376F" w:rsidRPr="003D6CE0">
        <w:rPr>
          <w:rFonts w:cs="Arial"/>
          <w:szCs w:val="24"/>
        </w:rPr>
        <w:t>ork at the organisational</w:t>
      </w:r>
      <w:r w:rsidR="00725F67" w:rsidRPr="003D6CE0">
        <w:rPr>
          <w:rFonts w:cs="Arial"/>
          <w:szCs w:val="24"/>
        </w:rPr>
        <w:t xml:space="preserve"> level</w:t>
      </w:r>
      <w:r w:rsidR="006A376F" w:rsidRPr="003D6CE0">
        <w:rPr>
          <w:rFonts w:cs="Arial"/>
          <w:szCs w:val="24"/>
        </w:rPr>
        <w:t>,</w:t>
      </w:r>
      <w:r w:rsidR="00725F67" w:rsidRPr="003D6CE0">
        <w:rPr>
          <w:rFonts w:cs="Arial"/>
          <w:szCs w:val="24"/>
        </w:rPr>
        <w:t xml:space="preserve"> with mandatory </w:t>
      </w:r>
      <w:r w:rsidR="006A376F" w:rsidRPr="003D6CE0">
        <w:rPr>
          <w:rFonts w:cs="Arial"/>
          <w:szCs w:val="24"/>
        </w:rPr>
        <w:t>SEA</w:t>
      </w:r>
      <w:r w:rsidR="008615D4" w:rsidRPr="003D6CE0">
        <w:rPr>
          <w:rFonts w:cs="Arial"/>
          <w:szCs w:val="24"/>
        </w:rPr>
        <w:t xml:space="preserve"> </w:t>
      </w:r>
      <w:r w:rsidR="00725F67" w:rsidRPr="003D6CE0">
        <w:rPr>
          <w:rFonts w:cs="Arial"/>
          <w:szCs w:val="24"/>
        </w:rPr>
        <w:t>training</w:t>
      </w:r>
      <w:r w:rsidR="006A376F" w:rsidRPr="003D6CE0">
        <w:rPr>
          <w:rFonts w:cs="Arial"/>
          <w:szCs w:val="24"/>
        </w:rPr>
        <w:t>s</w:t>
      </w:r>
      <w:r w:rsidR="00725F67" w:rsidRPr="003D6CE0">
        <w:rPr>
          <w:rFonts w:cs="Arial"/>
          <w:szCs w:val="24"/>
        </w:rPr>
        <w:t xml:space="preserve"> </w:t>
      </w:r>
      <w:r w:rsidR="003D6CE0">
        <w:rPr>
          <w:rFonts w:cs="Arial"/>
          <w:szCs w:val="24"/>
        </w:rPr>
        <w:t>r</w:t>
      </w:r>
      <w:r w:rsidR="00725F67" w:rsidRPr="003D6CE0">
        <w:rPr>
          <w:rFonts w:cs="Arial"/>
          <w:szCs w:val="24"/>
        </w:rPr>
        <w:t xml:space="preserve">equired for humanitarian staff, </w:t>
      </w:r>
      <w:r w:rsidR="006A376F" w:rsidRPr="003D6CE0">
        <w:rPr>
          <w:rFonts w:cs="Arial"/>
          <w:szCs w:val="24"/>
        </w:rPr>
        <w:t xml:space="preserve">and </w:t>
      </w:r>
      <w:r w:rsidR="00725F67" w:rsidRPr="003D6CE0">
        <w:rPr>
          <w:rFonts w:cs="Arial"/>
          <w:szCs w:val="24"/>
        </w:rPr>
        <w:t>with this being extended to implementing partners and security forces in some cases</w:t>
      </w:r>
      <w:r w:rsidR="002653BE" w:rsidRPr="003D6CE0">
        <w:rPr>
          <w:rFonts w:cs="Arial"/>
          <w:szCs w:val="24"/>
        </w:rPr>
        <w:t>;</w:t>
      </w:r>
      <w:r w:rsidR="003D6CE0">
        <w:rPr>
          <w:rFonts w:cs="Arial"/>
          <w:szCs w:val="24"/>
        </w:rPr>
        <w:t xml:space="preserve"> </w:t>
      </w:r>
      <w:r w:rsidR="00725F67" w:rsidRPr="003D6CE0">
        <w:rPr>
          <w:rFonts w:cs="Arial"/>
          <w:szCs w:val="24"/>
        </w:rPr>
        <w:t xml:space="preserve">and </w:t>
      </w:r>
      <w:r w:rsidR="003D6CE0" w:rsidRPr="003D6CE0">
        <w:rPr>
          <w:rFonts w:cs="Arial"/>
          <w:szCs w:val="24"/>
        </w:rPr>
        <w:t xml:space="preserve">some </w:t>
      </w:r>
      <w:r w:rsidR="00725F67" w:rsidRPr="003D6CE0">
        <w:rPr>
          <w:rFonts w:cs="Arial"/>
          <w:szCs w:val="24"/>
        </w:rPr>
        <w:t xml:space="preserve">limited awareness raising </w:t>
      </w:r>
      <w:r w:rsidR="003D6CE0" w:rsidRPr="003D6CE0">
        <w:rPr>
          <w:rFonts w:cs="Arial"/>
          <w:szCs w:val="24"/>
        </w:rPr>
        <w:t xml:space="preserve">work </w:t>
      </w:r>
      <w:r w:rsidR="00725F67" w:rsidRPr="003D6CE0">
        <w:rPr>
          <w:rFonts w:cs="Arial"/>
          <w:szCs w:val="24"/>
        </w:rPr>
        <w:t xml:space="preserve">done at the communal level. </w:t>
      </w:r>
    </w:p>
    <w:p w14:paraId="09459BE0" w14:textId="77777777" w:rsidR="00FD21D6" w:rsidRDefault="00FD21D6" w:rsidP="00E249C6">
      <w:pPr>
        <w:rPr>
          <w:rFonts w:cs="Arial"/>
          <w:szCs w:val="24"/>
        </w:rPr>
      </w:pPr>
    </w:p>
    <w:p w14:paraId="29E79B55" w14:textId="3D7B4AB5" w:rsidR="00FD21D6" w:rsidRDefault="00D62604" w:rsidP="00E249C6">
      <w:pPr>
        <w:rPr>
          <w:rFonts w:cs="Arial"/>
          <w:szCs w:val="24"/>
        </w:rPr>
      </w:pPr>
      <w:r w:rsidRPr="00863BA4">
        <w:rPr>
          <w:rFonts w:cs="Arial"/>
          <w:szCs w:val="24"/>
        </w:rPr>
        <w:t xml:space="preserve">For UN </w:t>
      </w:r>
      <w:r w:rsidR="006A376F">
        <w:rPr>
          <w:rFonts w:cs="Arial"/>
          <w:szCs w:val="24"/>
        </w:rPr>
        <w:t>agencies</w:t>
      </w:r>
      <w:r w:rsidRPr="00863BA4">
        <w:rPr>
          <w:rFonts w:cs="Arial"/>
          <w:szCs w:val="24"/>
        </w:rPr>
        <w:t xml:space="preserve"> globally, it is</w:t>
      </w:r>
      <w:r w:rsidR="006A376F">
        <w:rPr>
          <w:rFonts w:cs="Arial"/>
          <w:szCs w:val="24"/>
        </w:rPr>
        <w:t xml:space="preserve"> now</w:t>
      </w:r>
      <w:r w:rsidRPr="00863BA4">
        <w:rPr>
          <w:rFonts w:cs="Arial"/>
          <w:szCs w:val="24"/>
        </w:rPr>
        <w:t xml:space="preserve"> mandatory to </w:t>
      </w:r>
      <w:r w:rsidR="008615D4">
        <w:rPr>
          <w:rFonts w:cs="Arial"/>
          <w:szCs w:val="24"/>
        </w:rPr>
        <w:t>ensure</w:t>
      </w:r>
      <w:r w:rsidRPr="00863BA4">
        <w:rPr>
          <w:rFonts w:cs="Arial"/>
          <w:szCs w:val="24"/>
        </w:rPr>
        <w:t xml:space="preserve"> </w:t>
      </w:r>
      <w:r w:rsidR="008615D4">
        <w:rPr>
          <w:rFonts w:cs="Arial"/>
          <w:szCs w:val="24"/>
        </w:rPr>
        <w:t>P</w:t>
      </w:r>
      <w:r w:rsidRPr="00863BA4">
        <w:rPr>
          <w:rFonts w:cs="Arial"/>
          <w:szCs w:val="24"/>
        </w:rPr>
        <w:t xml:space="preserve">SEA </w:t>
      </w:r>
      <w:r w:rsidR="000346D5" w:rsidRPr="00863BA4">
        <w:rPr>
          <w:rFonts w:cs="Arial"/>
          <w:szCs w:val="24"/>
        </w:rPr>
        <w:t>training as part of the on</w:t>
      </w:r>
      <w:r w:rsidR="008615D4">
        <w:rPr>
          <w:rFonts w:cs="Arial"/>
          <w:szCs w:val="24"/>
        </w:rPr>
        <w:t>-</w:t>
      </w:r>
      <w:r w:rsidR="000346D5" w:rsidRPr="00863BA4">
        <w:rPr>
          <w:rFonts w:cs="Arial"/>
          <w:szCs w:val="24"/>
        </w:rPr>
        <w:t>boarding</w:t>
      </w:r>
      <w:r w:rsidR="009A117A" w:rsidRPr="00863BA4">
        <w:rPr>
          <w:rFonts w:cs="Arial"/>
          <w:szCs w:val="24"/>
        </w:rPr>
        <w:t xml:space="preserve"> process for</w:t>
      </w:r>
      <w:r w:rsidR="006A376F">
        <w:rPr>
          <w:rFonts w:cs="Arial"/>
          <w:szCs w:val="24"/>
        </w:rPr>
        <w:t xml:space="preserve"> all</w:t>
      </w:r>
      <w:r w:rsidR="009A117A" w:rsidRPr="00863BA4">
        <w:rPr>
          <w:rFonts w:cs="Arial"/>
          <w:szCs w:val="24"/>
        </w:rPr>
        <w:t xml:space="preserve"> new employees</w:t>
      </w:r>
      <w:r w:rsidR="008615D4">
        <w:rPr>
          <w:rFonts w:cs="Arial"/>
          <w:szCs w:val="24"/>
        </w:rPr>
        <w:t xml:space="preserve"> and </w:t>
      </w:r>
      <w:r w:rsidR="003D6CE0">
        <w:rPr>
          <w:rFonts w:cs="Arial"/>
          <w:szCs w:val="24"/>
        </w:rPr>
        <w:t>consultants</w:t>
      </w:r>
      <w:r w:rsidR="009A117A" w:rsidRPr="00863BA4">
        <w:rPr>
          <w:rFonts w:cs="Arial"/>
          <w:szCs w:val="24"/>
        </w:rPr>
        <w:t xml:space="preserve">. </w:t>
      </w:r>
      <w:r w:rsidR="008615D4">
        <w:rPr>
          <w:rFonts w:cs="Arial"/>
          <w:szCs w:val="24"/>
        </w:rPr>
        <w:t xml:space="preserve">As such, </w:t>
      </w:r>
      <w:r w:rsidR="006A183D">
        <w:rPr>
          <w:rFonts w:cs="Arial"/>
          <w:szCs w:val="24"/>
        </w:rPr>
        <w:t>many</w:t>
      </w:r>
      <w:r w:rsidR="009A117A" w:rsidRPr="00863BA4">
        <w:rPr>
          <w:rFonts w:cs="Arial"/>
          <w:szCs w:val="24"/>
        </w:rPr>
        <w:t xml:space="preserve"> humanitarian staff in Somalia </w:t>
      </w:r>
      <w:r w:rsidR="008615D4">
        <w:rPr>
          <w:rFonts w:cs="Arial"/>
          <w:szCs w:val="24"/>
        </w:rPr>
        <w:t>have some level of</w:t>
      </w:r>
      <w:r w:rsidR="009A117A" w:rsidRPr="00863BA4">
        <w:rPr>
          <w:rFonts w:cs="Arial"/>
          <w:szCs w:val="24"/>
        </w:rPr>
        <w:t xml:space="preserve"> knowledge and understanding o</w:t>
      </w:r>
      <w:r w:rsidR="003D6CE0">
        <w:rPr>
          <w:rFonts w:cs="Arial"/>
          <w:szCs w:val="24"/>
        </w:rPr>
        <w:t>n</w:t>
      </w:r>
      <w:r w:rsidR="009A117A" w:rsidRPr="00863BA4">
        <w:rPr>
          <w:rFonts w:cs="Arial"/>
          <w:szCs w:val="24"/>
        </w:rPr>
        <w:t xml:space="preserve"> SEA.</w:t>
      </w:r>
      <w:r w:rsidR="00D67177" w:rsidRPr="00863BA4">
        <w:rPr>
          <w:rFonts w:cs="Arial"/>
          <w:szCs w:val="24"/>
        </w:rPr>
        <w:t xml:space="preserve"> In </w:t>
      </w:r>
      <w:r w:rsidR="0083516E">
        <w:rPr>
          <w:rFonts w:cs="Arial"/>
          <w:szCs w:val="24"/>
        </w:rPr>
        <w:t>some</w:t>
      </w:r>
      <w:r w:rsidR="00D67177" w:rsidRPr="00863BA4">
        <w:rPr>
          <w:rFonts w:cs="Arial"/>
          <w:szCs w:val="24"/>
        </w:rPr>
        <w:t xml:space="preserve"> cases, </w:t>
      </w:r>
      <w:r w:rsidR="00E16966">
        <w:rPr>
          <w:rFonts w:cs="Arial"/>
          <w:szCs w:val="24"/>
        </w:rPr>
        <w:t>a</w:t>
      </w:r>
      <w:r w:rsidR="00D67177" w:rsidRPr="00863BA4">
        <w:rPr>
          <w:rFonts w:cs="Arial"/>
          <w:szCs w:val="24"/>
        </w:rPr>
        <w:t xml:space="preserve"> mandatory online training is followed up on a yearly b</w:t>
      </w:r>
      <w:r w:rsidR="002D2DA6" w:rsidRPr="00863BA4">
        <w:rPr>
          <w:rFonts w:cs="Arial"/>
          <w:szCs w:val="24"/>
        </w:rPr>
        <w:t xml:space="preserve">asis with </w:t>
      </w:r>
      <w:r w:rsidR="006A183D">
        <w:rPr>
          <w:rFonts w:cs="Arial"/>
          <w:szCs w:val="24"/>
        </w:rPr>
        <w:t>refresher</w:t>
      </w:r>
      <w:r w:rsidR="002D2DA6" w:rsidRPr="00863BA4">
        <w:rPr>
          <w:rFonts w:cs="Arial"/>
          <w:szCs w:val="24"/>
        </w:rPr>
        <w:t xml:space="preserve"> trainings</w:t>
      </w:r>
      <w:r w:rsidR="009F3884">
        <w:rPr>
          <w:rFonts w:cs="Arial"/>
          <w:szCs w:val="24"/>
        </w:rPr>
        <w:t>.</w:t>
      </w:r>
      <w:r w:rsidR="0001674B" w:rsidRPr="00863BA4">
        <w:rPr>
          <w:rFonts w:cs="Arial"/>
          <w:szCs w:val="24"/>
        </w:rPr>
        <w:t xml:space="preserve"> </w:t>
      </w:r>
    </w:p>
    <w:p w14:paraId="50204E97" w14:textId="77777777" w:rsidR="00E16966" w:rsidRDefault="00E16966" w:rsidP="00E249C6">
      <w:pPr>
        <w:rPr>
          <w:rFonts w:cs="Arial"/>
          <w:szCs w:val="24"/>
        </w:rPr>
      </w:pPr>
    </w:p>
    <w:p w14:paraId="792E4613" w14:textId="22E6E9B3" w:rsidR="008A79B3" w:rsidRDefault="00E434DD" w:rsidP="004E69BF">
      <w:pPr>
        <w:rPr>
          <w:rFonts w:cs="Arial"/>
          <w:szCs w:val="24"/>
        </w:rPr>
      </w:pPr>
      <w:r>
        <w:rPr>
          <w:rFonts w:cs="Arial"/>
          <w:szCs w:val="24"/>
        </w:rPr>
        <w:t>D</w:t>
      </w:r>
      <w:r w:rsidR="0002090F">
        <w:rPr>
          <w:rFonts w:cs="Arial"/>
          <w:szCs w:val="24"/>
        </w:rPr>
        <w:t xml:space="preserve">ifferent UN agencies have taken differing actions around SEA prevention. </w:t>
      </w:r>
      <w:r w:rsidR="008A79B3" w:rsidRPr="00863BA4">
        <w:rPr>
          <w:rFonts w:cs="Arial"/>
          <w:szCs w:val="24"/>
        </w:rPr>
        <w:t xml:space="preserve">UNFPA was the first agency to appraise </w:t>
      </w:r>
      <w:r w:rsidR="00932E9F">
        <w:rPr>
          <w:rFonts w:cs="Arial"/>
          <w:szCs w:val="24"/>
        </w:rPr>
        <w:t xml:space="preserve">their own performance on </w:t>
      </w:r>
      <w:r w:rsidR="008A79B3" w:rsidRPr="00863BA4">
        <w:rPr>
          <w:rFonts w:cs="Arial"/>
          <w:szCs w:val="24"/>
        </w:rPr>
        <w:t>SEA</w:t>
      </w:r>
      <w:r w:rsidR="003D6CE0">
        <w:rPr>
          <w:rFonts w:cs="Arial"/>
          <w:szCs w:val="24"/>
        </w:rPr>
        <w:t>,</w:t>
      </w:r>
      <w:r w:rsidR="008A79B3" w:rsidRPr="00863BA4">
        <w:rPr>
          <w:rFonts w:cs="Arial"/>
          <w:szCs w:val="24"/>
        </w:rPr>
        <w:t xml:space="preserve"> and</w:t>
      </w:r>
      <w:r w:rsidR="00172B34">
        <w:rPr>
          <w:rFonts w:cs="Arial"/>
          <w:szCs w:val="24"/>
        </w:rPr>
        <w:t xml:space="preserve"> to</w:t>
      </w:r>
      <w:r w:rsidR="008A79B3" w:rsidRPr="00863BA4">
        <w:rPr>
          <w:rFonts w:cs="Arial"/>
          <w:szCs w:val="24"/>
        </w:rPr>
        <w:t xml:space="preserve"> create clear guidelines on how to prevent </w:t>
      </w:r>
      <w:r w:rsidR="008A79B3">
        <w:rPr>
          <w:rFonts w:cs="Arial"/>
          <w:szCs w:val="24"/>
        </w:rPr>
        <w:t>SEA</w:t>
      </w:r>
      <w:r w:rsidR="008A79B3" w:rsidRPr="00863BA4">
        <w:rPr>
          <w:rFonts w:cs="Arial"/>
          <w:szCs w:val="24"/>
        </w:rPr>
        <w:t xml:space="preserve"> within humanitarian operations in Somalia.</w:t>
      </w:r>
      <w:r w:rsidR="008A79B3">
        <w:rPr>
          <w:rFonts w:cs="Arial"/>
          <w:szCs w:val="24"/>
        </w:rPr>
        <w:t xml:space="preserve"> </w:t>
      </w:r>
      <w:r w:rsidR="00E16966" w:rsidRPr="00863BA4">
        <w:rPr>
          <w:rFonts w:cs="Arial"/>
          <w:szCs w:val="24"/>
        </w:rPr>
        <w:t xml:space="preserve">UNICEF </w:t>
      </w:r>
      <w:r w:rsidR="00E16966">
        <w:rPr>
          <w:rFonts w:cs="Arial"/>
          <w:szCs w:val="24"/>
        </w:rPr>
        <w:t>has</w:t>
      </w:r>
      <w:r w:rsidR="00E16966" w:rsidRPr="00863BA4">
        <w:rPr>
          <w:rFonts w:cs="Arial"/>
          <w:szCs w:val="24"/>
        </w:rPr>
        <w:t xml:space="preserve"> implem</w:t>
      </w:r>
      <w:r w:rsidR="000B5490">
        <w:rPr>
          <w:rFonts w:cs="Arial"/>
          <w:szCs w:val="24"/>
        </w:rPr>
        <w:t>ented a training of trainers (To</w:t>
      </w:r>
      <w:r w:rsidR="00E16966" w:rsidRPr="00863BA4">
        <w:rPr>
          <w:rFonts w:cs="Arial"/>
          <w:szCs w:val="24"/>
        </w:rPr>
        <w:t>T)</w:t>
      </w:r>
      <w:r w:rsidR="0002090F">
        <w:rPr>
          <w:rFonts w:cs="Arial"/>
          <w:szCs w:val="24"/>
        </w:rPr>
        <w:t xml:space="preserve"> model,</w:t>
      </w:r>
      <w:r w:rsidR="00E16966" w:rsidRPr="00863BA4">
        <w:rPr>
          <w:rFonts w:cs="Arial"/>
          <w:szCs w:val="24"/>
        </w:rPr>
        <w:t xml:space="preserve"> in which colleagues teach their peers </w:t>
      </w:r>
      <w:r w:rsidR="0002090F">
        <w:rPr>
          <w:rFonts w:cs="Arial"/>
          <w:szCs w:val="24"/>
        </w:rPr>
        <w:t>about</w:t>
      </w:r>
      <w:r w:rsidR="00E16966" w:rsidRPr="00863BA4">
        <w:rPr>
          <w:rFonts w:cs="Arial"/>
          <w:szCs w:val="24"/>
        </w:rPr>
        <w:t xml:space="preserve"> SEA. </w:t>
      </w:r>
      <w:r w:rsidR="0002090F">
        <w:rPr>
          <w:rFonts w:cs="Arial"/>
          <w:szCs w:val="24"/>
        </w:rPr>
        <w:t>Interviewees suggested that t</w:t>
      </w:r>
      <w:r w:rsidR="00E16966" w:rsidRPr="00863BA4">
        <w:rPr>
          <w:rFonts w:cs="Arial"/>
          <w:szCs w:val="24"/>
        </w:rPr>
        <w:t xml:space="preserve">his model has been working well, </w:t>
      </w:r>
      <w:r w:rsidR="0002090F">
        <w:rPr>
          <w:rFonts w:cs="Arial"/>
          <w:szCs w:val="24"/>
        </w:rPr>
        <w:t>especially</w:t>
      </w:r>
      <w:r w:rsidR="00E16966" w:rsidRPr="00863BA4">
        <w:rPr>
          <w:rFonts w:cs="Arial"/>
          <w:szCs w:val="24"/>
        </w:rPr>
        <w:t xml:space="preserve"> in </w:t>
      </w:r>
      <w:r w:rsidR="0002090F">
        <w:rPr>
          <w:rFonts w:cs="Arial"/>
          <w:szCs w:val="24"/>
        </w:rPr>
        <w:t xml:space="preserve">the </w:t>
      </w:r>
      <w:r w:rsidR="00172B34" w:rsidRPr="00863BA4">
        <w:rPr>
          <w:rFonts w:cs="Arial"/>
          <w:szCs w:val="24"/>
        </w:rPr>
        <w:t>head office</w:t>
      </w:r>
      <w:r w:rsidR="00E16966" w:rsidRPr="00863BA4">
        <w:rPr>
          <w:rFonts w:cs="Arial"/>
          <w:szCs w:val="24"/>
        </w:rPr>
        <w:t xml:space="preserve"> in Mogadishu</w:t>
      </w:r>
      <w:r w:rsidR="0002090F">
        <w:rPr>
          <w:rFonts w:cs="Arial"/>
          <w:szCs w:val="24"/>
        </w:rPr>
        <w:t>,</w:t>
      </w:r>
      <w:r w:rsidR="00E16966" w:rsidRPr="00863BA4">
        <w:rPr>
          <w:rFonts w:cs="Arial"/>
          <w:szCs w:val="24"/>
        </w:rPr>
        <w:t xml:space="preserve"> and increasingly </w:t>
      </w:r>
      <w:r w:rsidR="0002090F">
        <w:rPr>
          <w:rFonts w:cs="Arial"/>
          <w:szCs w:val="24"/>
        </w:rPr>
        <w:t xml:space="preserve">in </w:t>
      </w:r>
      <w:r w:rsidR="00371864">
        <w:rPr>
          <w:rFonts w:cs="Arial"/>
          <w:szCs w:val="24"/>
        </w:rPr>
        <w:t xml:space="preserve">UNICEF’s </w:t>
      </w:r>
      <w:r w:rsidR="00E16966" w:rsidRPr="00863BA4">
        <w:rPr>
          <w:rFonts w:cs="Arial"/>
          <w:szCs w:val="24"/>
        </w:rPr>
        <w:t xml:space="preserve">regional offices. </w:t>
      </w:r>
      <w:r w:rsidRPr="00863BA4">
        <w:rPr>
          <w:rFonts w:cs="Arial"/>
          <w:szCs w:val="24"/>
        </w:rPr>
        <w:t xml:space="preserve">IOM has trained PSEA </w:t>
      </w:r>
      <w:r w:rsidR="00371864">
        <w:rPr>
          <w:rFonts w:cs="Arial"/>
          <w:szCs w:val="24"/>
        </w:rPr>
        <w:t>‘</w:t>
      </w:r>
      <w:r w:rsidRPr="00863BA4">
        <w:rPr>
          <w:rFonts w:cs="Arial"/>
          <w:szCs w:val="24"/>
        </w:rPr>
        <w:t>champions</w:t>
      </w:r>
      <w:r w:rsidR="00371864">
        <w:rPr>
          <w:rFonts w:cs="Arial"/>
          <w:szCs w:val="24"/>
        </w:rPr>
        <w:t>’</w:t>
      </w:r>
      <w:r w:rsidRPr="00863BA4">
        <w:rPr>
          <w:rFonts w:cs="Arial"/>
          <w:szCs w:val="24"/>
        </w:rPr>
        <w:t xml:space="preserve"> across different districts in Somalia, through a ToT, </w:t>
      </w:r>
      <w:r w:rsidR="00371864">
        <w:rPr>
          <w:rFonts w:cs="Arial"/>
          <w:szCs w:val="24"/>
        </w:rPr>
        <w:t xml:space="preserve">which </w:t>
      </w:r>
      <w:r w:rsidRPr="00863BA4">
        <w:rPr>
          <w:rFonts w:cs="Arial"/>
          <w:szCs w:val="24"/>
        </w:rPr>
        <w:t>includ</w:t>
      </w:r>
      <w:r w:rsidR="00371864">
        <w:rPr>
          <w:rFonts w:cs="Arial"/>
          <w:szCs w:val="24"/>
        </w:rPr>
        <w:t>e</w:t>
      </w:r>
      <w:r w:rsidRPr="00863BA4">
        <w:rPr>
          <w:rFonts w:cs="Arial"/>
          <w:szCs w:val="24"/>
        </w:rPr>
        <w:t xml:space="preserve"> their own staff</w:t>
      </w:r>
      <w:r w:rsidR="00172B34">
        <w:rPr>
          <w:rFonts w:cs="Arial"/>
          <w:szCs w:val="24"/>
        </w:rPr>
        <w:t>, as well as</w:t>
      </w:r>
      <w:r w:rsidRPr="00863BA4">
        <w:rPr>
          <w:rFonts w:cs="Arial"/>
          <w:szCs w:val="24"/>
        </w:rPr>
        <w:t xml:space="preserve"> </w:t>
      </w:r>
      <w:r w:rsidR="00DA69AD" w:rsidRPr="00863BA4">
        <w:rPr>
          <w:rFonts w:cs="Arial"/>
          <w:szCs w:val="24"/>
        </w:rPr>
        <w:t>third-party</w:t>
      </w:r>
      <w:r w:rsidRPr="00863BA4">
        <w:rPr>
          <w:rFonts w:cs="Arial"/>
          <w:szCs w:val="24"/>
        </w:rPr>
        <w:t xml:space="preserve"> contractors and research enumerators. </w:t>
      </w:r>
      <w:r w:rsidR="004E69BF" w:rsidRPr="00863BA4">
        <w:rPr>
          <w:rFonts w:cs="Arial"/>
          <w:szCs w:val="24"/>
        </w:rPr>
        <w:t xml:space="preserve">The PSEA </w:t>
      </w:r>
      <w:r w:rsidR="002D2049">
        <w:rPr>
          <w:rFonts w:cs="Arial"/>
          <w:szCs w:val="24"/>
        </w:rPr>
        <w:t>Taskforce</w:t>
      </w:r>
      <w:r w:rsidR="004E69BF" w:rsidRPr="00863BA4">
        <w:rPr>
          <w:rFonts w:cs="Arial"/>
          <w:szCs w:val="24"/>
        </w:rPr>
        <w:t xml:space="preserve"> has also conduct</w:t>
      </w:r>
      <w:r w:rsidR="00172B34">
        <w:rPr>
          <w:rFonts w:cs="Arial"/>
          <w:szCs w:val="24"/>
        </w:rPr>
        <w:t>ed</w:t>
      </w:r>
      <w:r w:rsidR="002D2049">
        <w:rPr>
          <w:rFonts w:cs="Arial"/>
          <w:szCs w:val="24"/>
        </w:rPr>
        <w:t xml:space="preserve"> PSEA</w:t>
      </w:r>
      <w:r w:rsidR="004E69BF" w:rsidRPr="00863BA4">
        <w:rPr>
          <w:rFonts w:cs="Arial"/>
          <w:szCs w:val="24"/>
        </w:rPr>
        <w:t xml:space="preserve"> T</w:t>
      </w:r>
      <w:r w:rsidR="002D2049">
        <w:rPr>
          <w:rFonts w:cs="Arial"/>
          <w:szCs w:val="24"/>
        </w:rPr>
        <w:t>O</w:t>
      </w:r>
      <w:r w:rsidR="004E69BF" w:rsidRPr="00863BA4">
        <w:rPr>
          <w:rFonts w:cs="Arial"/>
          <w:szCs w:val="24"/>
        </w:rPr>
        <w:t>T</w:t>
      </w:r>
      <w:r w:rsidR="00172B34">
        <w:rPr>
          <w:rFonts w:cs="Arial"/>
          <w:szCs w:val="24"/>
        </w:rPr>
        <w:t>s</w:t>
      </w:r>
      <w:r w:rsidR="004E69BF" w:rsidRPr="00863BA4">
        <w:rPr>
          <w:rFonts w:cs="Arial"/>
          <w:szCs w:val="24"/>
        </w:rPr>
        <w:t xml:space="preserve"> for implementing partners and NGOs across Somalia. </w:t>
      </w:r>
    </w:p>
    <w:p w14:paraId="19DD4635" w14:textId="77777777" w:rsidR="00E434DD" w:rsidRDefault="00E434DD" w:rsidP="00E434DD">
      <w:pPr>
        <w:rPr>
          <w:rFonts w:cs="Arial"/>
          <w:szCs w:val="24"/>
        </w:rPr>
      </w:pPr>
    </w:p>
    <w:p w14:paraId="58DB1E44" w14:textId="3DEDC604" w:rsidR="00E434DD" w:rsidRPr="00863BA4" w:rsidRDefault="00E434DD" w:rsidP="00E434DD">
      <w:pPr>
        <w:rPr>
          <w:rFonts w:cs="Arial"/>
          <w:szCs w:val="24"/>
        </w:rPr>
      </w:pPr>
      <w:r w:rsidRPr="00863BA4">
        <w:rPr>
          <w:rFonts w:cs="Arial"/>
          <w:szCs w:val="24"/>
        </w:rPr>
        <w:t>There are many well-resourced</w:t>
      </w:r>
      <w:r w:rsidR="009F3884">
        <w:rPr>
          <w:rFonts w:cs="Arial"/>
          <w:szCs w:val="24"/>
        </w:rPr>
        <w:t xml:space="preserve"> UN</w:t>
      </w:r>
      <w:r w:rsidRPr="00863BA4">
        <w:rPr>
          <w:rFonts w:cs="Arial"/>
          <w:szCs w:val="24"/>
        </w:rPr>
        <w:t xml:space="preserve"> agencies within Somalia</w:t>
      </w:r>
      <w:r>
        <w:rPr>
          <w:rFonts w:cs="Arial"/>
          <w:szCs w:val="24"/>
        </w:rPr>
        <w:t>,</w:t>
      </w:r>
      <w:r w:rsidRPr="00863BA4">
        <w:rPr>
          <w:rFonts w:cs="Arial"/>
          <w:szCs w:val="24"/>
        </w:rPr>
        <w:t xml:space="preserve"> with significant capacity to develop PSEA materials. </w:t>
      </w:r>
      <w:r w:rsidR="008663B1">
        <w:rPr>
          <w:rFonts w:cs="Arial"/>
          <w:szCs w:val="24"/>
        </w:rPr>
        <w:t>Representatives from a</w:t>
      </w:r>
      <w:r w:rsidRPr="00863BA4">
        <w:rPr>
          <w:rFonts w:cs="Arial"/>
          <w:szCs w:val="24"/>
        </w:rPr>
        <w:t>ll agencies interviewed</w:t>
      </w:r>
      <w:r w:rsidR="008663B1">
        <w:rPr>
          <w:rFonts w:cs="Arial"/>
          <w:szCs w:val="24"/>
        </w:rPr>
        <w:t>,</w:t>
      </w:r>
      <w:r w:rsidRPr="00863BA4">
        <w:rPr>
          <w:rFonts w:cs="Arial"/>
          <w:szCs w:val="24"/>
        </w:rPr>
        <w:t xml:space="preserve"> </w:t>
      </w:r>
      <w:r w:rsidR="00371864">
        <w:rPr>
          <w:rFonts w:cs="Arial"/>
          <w:szCs w:val="24"/>
        </w:rPr>
        <w:t>noted</w:t>
      </w:r>
      <w:r w:rsidRPr="00863BA4">
        <w:rPr>
          <w:rFonts w:cs="Arial"/>
          <w:szCs w:val="24"/>
        </w:rPr>
        <w:t xml:space="preserve"> that they ha</w:t>
      </w:r>
      <w:r w:rsidR="008663B1">
        <w:rPr>
          <w:rFonts w:cs="Arial"/>
          <w:szCs w:val="24"/>
        </w:rPr>
        <w:t>ve</w:t>
      </w:r>
      <w:r w:rsidRPr="00863BA4">
        <w:rPr>
          <w:rFonts w:cs="Arial"/>
          <w:szCs w:val="24"/>
        </w:rPr>
        <w:t xml:space="preserve"> </w:t>
      </w:r>
      <w:r>
        <w:rPr>
          <w:rFonts w:cs="Arial"/>
          <w:szCs w:val="24"/>
        </w:rPr>
        <w:t xml:space="preserve">good </w:t>
      </w:r>
      <w:r w:rsidRPr="00863BA4">
        <w:rPr>
          <w:rFonts w:cs="Arial"/>
          <w:szCs w:val="24"/>
        </w:rPr>
        <w:t>materials for trainings</w:t>
      </w:r>
      <w:r w:rsidR="00371864">
        <w:rPr>
          <w:rFonts w:cs="Arial"/>
          <w:szCs w:val="24"/>
        </w:rPr>
        <w:t xml:space="preserve">, for use </w:t>
      </w:r>
      <w:r w:rsidRPr="00863BA4">
        <w:rPr>
          <w:rFonts w:cs="Arial"/>
          <w:szCs w:val="24"/>
        </w:rPr>
        <w:t>both in-person and virtual</w:t>
      </w:r>
      <w:r w:rsidR="00371864">
        <w:rPr>
          <w:rFonts w:cs="Arial"/>
          <w:szCs w:val="24"/>
        </w:rPr>
        <w:t>ly</w:t>
      </w:r>
      <w:r w:rsidRPr="00863BA4">
        <w:rPr>
          <w:rFonts w:cs="Arial"/>
          <w:szCs w:val="24"/>
        </w:rPr>
        <w:t>. However</w:t>
      </w:r>
      <w:r>
        <w:rPr>
          <w:rFonts w:cs="Arial"/>
          <w:szCs w:val="24"/>
        </w:rPr>
        <w:t>,</w:t>
      </w:r>
      <w:r w:rsidRPr="00863BA4">
        <w:rPr>
          <w:rFonts w:cs="Arial"/>
          <w:szCs w:val="24"/>
        </w:rPr>
        <w:t xml:space="preserve"> a </w:t>
      </w:r>
      <w:r>
        <w:rPr>
          <w:rFonts w:cs="Arial"/>
          <w:szCs w:val="24"/>
        </w:rPr>
        <w:t>key barrier</w:t>
      </w:r>
      <w:r w:rsidR="00371864">
        <w:rPr>
          <w:rFonts w:cs="Arial"/>
          <w:szCs w:val="24"/>
        </w:rPr>
        <w:t xml:space="preserve"> to rolling out these trainings</w:t>
      </w:r>
      <w:r>
        <w:rPr>
          <w:rFonts w:cs="Arial"/>
          <w:szCs w:val="24"/>
        </w:rPr>
        <w:t>,</w:t>
      </w:r>
      <w:r w:rsidRPr="00863BA4">
        <w:rPr>
          <w:rFonts w:cs="Arial"/>
          <w:szCs w:val="24"/>
        </w:rPr>
        <w:t xml:space="preserve"> is the time and effort required to </w:t>
      </w:r>
      <w:r w:rsidR="00371864">
        <w:rPr>
          <w:rFonts w:cs="Arial"/>
          <w:szCs w:val="24"/>
        </w:rPr>
        <w:t>do this</w:t>
      </w:r>
      <w:r w:rsidRPr="00863BA4">
        <w:rPr>
          <w:rFonts w:cs="Arial"/>
          <w:szCs w:val="24"/>
        </w:rPr>
        <w:t xml:space="preserve">. </w:t>
      </w:r>
      <w:r w:rsidR="00371864">
        <w:rPr>
          <w:rFonts w:cs="Arial"/>
          <w:szCs w:val="24"/>
        </w:rPr>
        <w:t>A respondent explained that i</w:t>
      </w:r>
      <w:r w:rsidRPr="00863BA4">
        <w:rPr>
          <w:rFonts w:cs="Arial"/>
          <w:szCs w:val="24"/>
        </w:rPr>
        <w:t>n some cases</w:t>
      </w:r>
      <w:r w:rsidR="00CF3513">
        <w:rPr>
          <w:rFonts w:cs="Arial"/>
          <w:szCs w:val="24"/>
        </w:rPr>
        <w:t>,</w:t>
      </w:r>
      <w:r w:rsidRPr="00863BA4">
        <w:rPr>
          <w:rFonts w:cs="Arial"/>
          <w:szCs w:val="24"/>
        </w:rPr>
        <w:t xml:space="preserve"> </w:t>
      </w:r>
      <w:r>
        <w:rPr>
          <w:rFonts w:cs="Arial"/>
          <w:szCs w:val="24"/>
        </w:rPr>
        <w:t>PSEA trainings and activities are</w:t>
      </w:r>
      <w:r w:rsidRPr="00863BA4">
        <w:rPr>
          <w:rFonts w:cs="Arial"/>
          <w:szCs w:val="24"/>
        </w:rPr>
        <w:t xml:space="preserve"> not integrated into workplan</w:t>
      </w:r>
      <w:r>
        <w:rPr>
          <w:rFonts w:cs="Arial"/>
          <w:szCs w:val="24"/>
        </w:rPr>
        <w:t>s</w:t>
      </w:r>
      <w:r w:rsidRPr="00863BA4">
        <w:rPr>
          <w:rFonts w:cs="Arial"/>
          <w:szCs w:val="24"/>
        </w:rPr>
        <w:t xml:space="preserve"> of project</w:t>
      </w:r>
      <w:r>
        <w:rPr>
          <w:rFonts w:cs="Arial"/>
          <w:szCs w:val="24"/>
        </w:rPr>
        <w:t>s</w:t>
      </w:r>
      <w:r w:rsidRPr="00863BA4">
        <w:rPr>
          <w:rFonts w:cs="Arial"/>
          <w:szCs w:val="24"/>
        </w:rPr>
        <w:t xml:space="preserve">, </w:t>
      </w:r>
      <w:r>
        <w:rPr>
          <w:rFonts w:cs="Arial"/>
          <w:szCs w:val="24"/>
        </w:rPr>
        <w:t>so the</w:t>
      </w:r>
      <w:r w:rsidR="00371864">
        <w:rPr>
          <w:rFonts w:cs="Arial"/>
          <w:szCs w:val="24"/>
        </w:rPr>
        <w:t xml:space="preserve"> issue does</w:t>
      </w:r>
      <w:r>
        <w:rPr>
          <w:rFonts w:cs="Arial"/>
          <w:szCs w:val="24"/>
        </w:rPr>
        <w:t xml:space="preserve"> </w:t>
      </w:r>
      <w:r w:rsidRPr="00863BA4">
        <w:rPr>
          <w:rFonts w:cs="Arial"/>
          <w:szCs w:val="24"/>
        </w:rPr>
        <w:t xml:space="preserve">not receive the time required to adequately deal with </w:t>
      </w:r>
      <w:r>
        <w:rPr>
          <w:rFonts w:cs="Arial"/>
          <w:szCs w:val="24"/>
        </w:rPr>
        <w:t>this</w:t>
      </w:r>
      <w:r w:rsidRPr="00863BA4">
        <w:rPr>
          <w:rFonts w:cs="Arial"/>
          <w:szCs w:val="24"/>
        </w:rPr>
        <w:t xml:space="preserve">. </w:t>
      </w:r>
    </w:p>
    <w:p w14:paraId="290E0987" w14:textId="77777777" w:rsidR="00DD4703" w:rsidRPr="00863BA4" w:rsidRDefault="00DD4703" w:rsidP="00DD4703">
      <w:pPr>
        <w:rPr>
          <w:rFonts w:cs="Arial"/>
          <w:szCs w:val="24"/>
        </w:rPr>
      </w:pPr>
    </w:p>
    <w:p w14:paraId="3D8643B5" w14:textId="49C619FB" w:rsidR="00DA69AD" w:rsidRPr="00863BA4" w:rsidRDefault="005A1FC1" w:rsidP="00DA69AD">
      <w:pPr>
        <w:rPr>
          <w:rFonts w:cs="Arial"/>
          <w:szCs w:val="24"/>
        </w:rPr>
      </w:pPr>
      <w:r>
        <w:rPr>
          <w:rFonts w:cs="Arial"/>
          <w:szCs w:val="24"/>
        </w:rPr>
        <w:t>SEA t</w:t>
      </w:r>
      <w:r w:rsidR="00DA69AD" w:rsidRPr="00863BA4">
        <w:rPr>
          <w:rFonts w:cs="Arial"/>
          <w:szCs w:val="24"/>
        </w:rPr>
        <w:t xml:space="preserve">rainings have </w:t>
      </w:r>
      <w:r>
        <w:rPr>
          <w:rFonts w:cs="Arial"/>
          <w:szCs w:val="24"/>
        </w:rPr>
        <w:t>mostly</w:t>
      </w:r>
      <w:r w:rsidR="00DA69AD" w:rsidRPr="00863BA4">
        <w:rPr>
          <w:rFonts w:cs="Arial"/>
          <w:szCs w:val="24"/>
        </w:rPr>
        <w:t xml:space="preserve"> </w:t>
      </w:r>
      <w:r w:rsidR="008A08D8">
        <w:rPr>
          <w:rFonts w:cs="Arial"/>
          <w:szCs w:val="24"/>
        </w:rPr>
        <w:t>taken place in</w:t>
      </w:r>
      <w:r w:rsidR="00DA69AD" w:rsidRPr="00863BA4">
        <w:rPr>
          <w:rFonts w:cs="Arial"/>
          <w:szCs w:val="24"/>
        </w:rPr>
        <w:t xml:space="preserve"> Mogadishu, </w:t>
      </w:r>
      <w:r w:rsidR="008A08D8">
        <w:rPr>
          <w:rFonts w:cs="Arial"/>
          <w:szCs w:val="24"/>
        </w:rPr>
        <w:t>as well as in</w:t>
      </w:r>
      <w:r w:rsidR="00DA69AD">
        <w:rPr>
          <w:rFonts w:cs="Arial"/>
          <w:szCs w:val="24"/>
        </w:rPr>
        <w:t xml:space="preserve"> a few other</w:t>
      </w:r>
      <w:r w:rsidR="00DA69AD" w:rsidRPr="00863BA4">
        <w:rPr>
          <w:rFonts w:cs="Arial"/>
          <w:szCs w:val="24"/>
        </w:rPr>
        <w:t xml:space="preserve"> urban centres outside </w:t>
      </w:r>
      <w:r w:rsidR="00DA69AD">
        <w:rPr>
          <w:rFonts w:cs="Arial"/>
          <w:szCs w:val="24"/>
        </w:rPr>
        <w:t xml:space="preserve">of </w:t>
      </w:r>
      <w:r w:rsidR="00DA69AD" w:rsidRPr="00863BA4">
        <w:rPr>
          <w:rFonts w:cs="Arial"/>
          <w:szCs w:val="24"/>
        </w:rPr>
        <w:t xml:space="preserve">Mogadishu. </w:t>
      </w:r>
      <w:r w:rsidR="008A08D8">
        <w:rPr>
          <w:rFonts w:cs="Arial"/>
          <w:szCs w:val="24"/>
        </w:rPr>
        <w:t>Th</w:t>
      </w:r>
      <w:r>
        <w:rPr>
          <w:rFonts w:cs="Arial"/>
          <w:szCs w:val="24"/>
        </w:rPr>
        <w:t>is</w:t>
      </w:r>
      <w:r w:rsidR="008A08D8">
        <w:rPr>
          <w:rFonts w:cs="Arial"/>
          <w:szCs w:val="24"/>
        </w:rPr>
        <w:t xml:space="preserve"> research revealed a</w:t>
      </w:r>
      <w:r w:rsidR="00DA69AD" w:rsidRPr="00863BA4">
        <w:rPr>
          <w:rFonts w:cs="Arial"/>
          <w:szCs w:val="24"/>
        </w:rPr>
        <w:t xml:space="preserve"> </w:t>
      </w:r>
      <w:r w:rsidR="00DA69AD">
        <w:rPr>
          <w:rFonts w:cs="Arial"/>
          <w:szCs w:val="24"/>
        </w:rPr>
        <w:t xml:space="preserve">clear </w:t>
      </w:r>
      <w:r w:rsidR="00DA69AD" w:rsidRPr="00863BA4">
        <w:rPr>
          <w:rFonts w:cs="Arial"/>
          <w:szCs w:val="24"/>
        </w:rPr>
        <w:t>need to ensure better geographi</w:t>
      </w:r>
      <w:r>
        <w:rPr>
          <w:rFonts w:cs="Arial"/>
          <w:szCs w:val="24"/>
        </w:rPr>
        <w:t>c</w:t>
      </w:r>
      <w:r w:rsidR="00DA69AD" w:rsidRPr="00863BA4">
        <w:rPr>
          <w:rFonts w:cs="Arial"/>
          <w:szCs w:val="24"/>
        </w:rPr>
        <w:t xml:space="preserve"> coverage o</w:t>
      </w:r>
      <w:r>
        <w:rPr>
          <w:rFonts w:cs="Arial"/>
          <w:szCs w:val="24"/>
        </w:rPr>
        <w:t xml:space="preserve">f </w:t>
      </w:r>
      <w:r w:rsidR="00DA69AD" w:rsidRPr="00863BA4">
        <w:rPr>
          <w:rFonts w:cs="Arial"/>
          <w:szCs w:val="24"/>
        </w:rPr>
        <w:t xml:space="preserve">trainings, </w:t>
      </w:r>
      <w:r>
        <w:rPr>
          <w:rFonts w:cs="Arial"/>
          <w:szCs w:val="24"/>
        </w:rPr>
        <w:t>in order to ensure that these are available</w:t>
      </w:r>
      <w:r w:rsidR="00DA69AD" w:rsidRPr="00863BA4">
        <w:rPr>
          <w:rFonts w:cs="Arial"/>
          <w:szCs w:val="24"/>
        </w:rPr>
        <w:t xml:space="preserve"> for actors working in geographically remote locations</w:t>
      </w:r>
      <w:r>
        <w:rPr>
          <w:rFonts w:cs="Arial"/>
          <w:szCs w:val="24"/>
        </w:rPr>
        <w:t>,</w:t>
      </w:r>
      <w:r w:rsidR="00DA69AD" w:rsidRPr="00863BA4">
        <w:rPr>
          <w:rFonts w:cs="Arial"/>
          <w:szCs w:val="24"/>
        </w:rPr>
        <w:t xml:space="preserve"> with limited humanitarian access (for </w:t>
      </w:r>
      <w:r w:rsidR="00DA69AD" w:rsidRPr="00863BA4">
        <w:rPr>
          <w:rFonts w:cs="Arial"/>
          <w:szCs w:val="24"/>
        </w:rPr>
        <w:lastRenderedPageBreak/>
        <w:t>example, Xudur</w:t>
      </w:r>
      <w:r>
        <w:rPr>
          <w:rFonts w:cs="Arial"/>
          <w:szCs w:val="24"/>
        </w:rPr>
        <w:t xml:space="preserve"> and</w:t>
      </w:r>
      <w:r w:rsidR="00DA69AD" w:rsidRPr="00863BA4">
        <w:rPr>
          <w:rFonts w:cs="Arial"/>
          <w:szCs w:val="24"/>
        </w:rPr>
        <w:t xml:space="preserve"> Ceel Barde), as well as </w:t>
      </w:r>
      <w:r w:rsidR="00DA69AD">
        <w:rPr>
          <w:rFonts w:cs="Arial"/>
          <w:szCs w:val="24"/>
        </w:rPr>
        <w:t>for those working in</w:t>
      </w:r>
      <w:r w:rsidR="00DA69AD" w:rsidRPr="00863BA4">
        <w:rPr>
          <w:rFonts w:cs="Arial"/>
          <w:szCs w:val="24"/>
        </w:rPr>
        <w:t xml:space="preserve"> IDP camps, which are generally on the </w:t>
      </w:r>
      <w:r w:rsidR="007718FB">
        <w:rPr>
          <w:rFonts w:cs="Arial"/>
          <w:szCs w:val="24"/>
        </w:rPr>
        <w:t>peri-</w:t>
      </w:r>
      <w:r w:rsidR="002C6830">
        <w:rPr>
          <w:rFonts w:cs="Arial"/>
          <w:szCs w:val="24"/>
        </w:rPr>
        <w:t xml:space="preserve">urban </w:t>
      </w:r>
      <w:r w:rsidR="00DA69AD" w:rsidRPr="00863BA4">
        <w:rPr>
          <w:rFonts w:cs="Arial"/>
          <w:szCs w:val="24"/>
        </w:rPr>
        <w:t xml:space="preserve">outskirts </w:t>
      </w:r>
      <w:r w:rsidR="009F3884">
        <w:rPr>
          <w:rFonts w:cs="Arial"/>
          <w:szCs w:val="24"/>
        </w:rPr>
        <w:t xml:space="preserve">of each district </w:t>
      </w:r>
      <w:r w:rsidR="00DA69AD" w:rsidRPr="00863BA4">
        <w:rPr>
          <w:rFonts w:cs="Arial"/>
          <w:szCs w:val="24"/>
        </w:rPr>
        <w:t xml:space="preserve">and more rural parts of the districts. </w:t>
      </w:r>
    </w:p>
    <w:p w14:paraId="533E605B" w14:textId="47B4BB39" w:rsidR="00DA69AD" w:rsidRDefault="00DA69AD" w:rsidP="00DD4703">
      <w:pPr>
        <w:rPr>
          <w:rFonts w:cs="Arial"/>
          <w:szCs w:val="24"/>
        </w:rPr>
      </w:pPr>
    </w:p>
    <w:p w14:paraId="35945685" w14:textId="4B2B4208" w:rsidR="008A08D8" w:rsidRPr="008A08D8" w:rsidRDefault="008A08D8" w:rsidP="008A08D8">
      <w:pPr>
        <w:pStyle w:val="Testocommento"/>
        <w:rPr>
          <w:sz w:val="24"/>
          <w:szCs w:val="24"/>
        </w:rPr>
      </w:pPr>
      <w:r w:rsidRPr="008A08D8">
        <w:rPr>
          <w:rFonts w:cs="Arial"/>
          <w:sz w:val="24"/>
          <w:szCs w:val="24"/>
        </w:rPr>
        <w:t xml:space="preserve">At the more local level, </w:t>
      </w:r>
      <w:r w:rsidR="001D7ADD">
        <w:rPr>
          <w:rFonts w:cs="Arial"/>
          <w:sz w:val="24"/>
          <w:szCs w:val="24"/>
        </w:rPr>
        <w:t>the UN has</w:t>
      </w:r>
      <w:r w:rsidRPr="008A08D8">
        <w:rPr>
          <w:rFonts w:cs="Arial"/>
          <w:sz w:val="24"/>
          <w:szCs w:val="24"/>
        </w:rPr>
        <w:t xml:space="preserve"> push</w:t>
      </w:r>
      <w:r w:rsidR="001D7ADD">
        <w:rPr>
          <w:rFonts w:cs="Arial"/>
          <w:sz w:val="24"/>
          <w:szCs w:val="24"/>
        </w:rPr>
        <w:t>ed</w:t>
      </w:r>
      <w:r w:rsidRPr="008A08D8">
        <w:rPr>
          <w:rFonts w:cs="Arial"/>
          <w:sz w:val="24"/>
          <w:szCs w:val="24"/>
        </w:rPr>
        <w:t xml:space="preserve"> </w:t>
      </w:r>
      <w:r w:rsidRPr="008A08D8">
        <w:rPr>
          <w:sz w:val="24"/>
          <w:szCs w:val="24"/>
        </w:rPr>
        <w:t xml:space="preserve">to ensure that PSEA trainings are mandated and facilitated for all UN implementing partners across the country, ensuring that </w:t>
      </w:r>
      <w:r w:rsidR="00A54401" w:rsidRPr="008A08D8">
        <w:rPr>
          <w:sz w:val="24"/>
          <w:szCs w:val="24"/>
        </w:rPr>
        <w:t>all</w:t>
      </w:r>
      <w:r w:rsidR="00A54401">
        <w:rPr>
          <w:sz w:val="24"/>
          <w:szCs w:val="24"/>
        </w:rPr>
        <w:t xml:space="preserve"> their </w:t>
      </w:r>
      <w:r w:rsidRPr="008A08D8">
        <w:rPr>
          <w:sz w:val="24"/>
          <w:szCs w:val="24"/>
        </w:rPr>
        <w:t>staff have awareness on this topic.</w:t>
      </w:r>
    </w:p>
    <w:p w14:paraId="099E2EB3" w14:textId="77777777" w:rsidR="008A08D8" w:rsidRDefault="008A08D8" w:rsidP="008A08D8">
      <w:pPr>
        <w:rPr>
          <w:rFonts w:cs="Arial"/>
          <w:szCs w:val="24"/>
        </w:rPr>
      </w:pPr>
    </w:p>
    <w:p w14:paraId="402AB5B5" w14:textId="7E4E6202" w:rsidR="00F4331C" w:rsidRDefault="00A54401" w:rsidP="00F4331C">
      <w:pPr>
        <w:rPr>
          <w:rFonts w:cs="Arial"/>
          <w:szCs w:val="24"/>
        </w:rPr>
      </w:pPr>
      <w:r>
        <w:rPr>
          <w:rFonts w:cs="Arial"/>
          <w:szCs w:val="24"/>
        </w:rPr>
        <w:t>Yet o</w:t>
      </w:r>
      <w:r w:rsidR="008A08D8">
        <w:rPr>
          <w:rFonts w:cs="Arial"/>
          <w:szCs w:val="24"/>
        </w:rPr>
        <w:t>ther than this work with implementing partners, t</w:t>
      </w:r>
      <w:r w:rsidR="008A08D8" w:rsidRPr="00863BA4">
        <w:rPr>
          <w:rFonts w:cs="Arial"/>
          <w:szCs w:val="24"/>
        </w:rPr>
        <w:t xml:space="preserve">here </w:t>
      </w:r>
      <w:r w:rsidR="008A08D8">
        <w:rPr>
          <w:rFonts w:cs="Arial"/>
          <w:szCs w:val="24"/>
        </w:rPr>
        <w:t>remains</w:t>
      </w:r>
      <w:r w:rsidR="008A08D8" w:rsidRPr="00863BA4">
        <w:rPr>
          <w:rFonts w:cs="Arial"/>
          <w:szCs w:val="24"/>
        </w:rPr>
        <w:t xml:space="preserve"> a gap in terms of prevention </w:t>
      </w:r>
      <w:r w:rsidR="007706BD">
        <w:rPr>
          <w:rFonts w:cs="Arial"/>
          <w:szCs w:val="24"/>
        </w:rPr>
        <w:t xml:space="preserve">work </w:t>
      </w:r>
      <w:r w:rsidR="008A08D8" w:rsidRPr="00863BA4">
        <w:rPr>
          <w:rFonts w:cs="Arial"/>
          <w:szCs w:val="24"/>
        </w:rPr>
        <w:t xml:space="preserve">at the local level, both in terms of </w:t>
      </w:r>
      <w:r w:rsidR="007706BD">
        <w:rPr>
          <w:rFonts w:cs="Arial"/>
          <w:szCs w:val="24"/>
        </w:rPr>
        <w:t xml:space="preserve">providing </w:t>
      </w:r>
      <w:r w:rsidR="007706BD" w:rsidRPr="00863BA4">
        <w:rPr>
          <w:rFonts w:cs="Arial"/>
          <w:szCs w:val="24"/>
        </w:rPr>
        <w:t xml:space="preserve">SEA </w:t>
      </w:r>
      <w:r w:rsidR="008A08D8" w:rsidRPr="00863BA4">
        <w:rPr>
          <w:rFonts w:cs="Arial"/>
          <w:szCs w:val="24"/>
        </w:rPr>
        <w:t xml:space="preserve">trainings </w:t>
      </w:r>
      <w:r w:rsidR="008A08D8">
        <w:rPr>
          <w:rFonts w:cs="Arial"/>
          <w:szCs w:val="24"/>
        </w:rPr>
        <w:t>for local actors,</w:t>
      </w:r>
      <w:r w:rsidR="008A08D8" w:rsidRPr="00863BA4">
        <w:rPr>
          <w:rFonts w:cs="Arial"/>
          <w:szCs w:val="24"/>
        </w:rPr>
        <w:t xml:space="preserve"> </w:t>
      </w:r>
      <w:r w:rsidR="008A08D8">
        <w:rPr>
          <w:rFonts w:cs="Arial"/>
          <w:szCs w:val="24"/>
        </w:rPr>
        <w:t>as well as</w:t>
      </w:r>
      <w:r w:rsidR="008A08D8" w:rsidRPr="00863BA4">
        <w:rPr>
          <w:rFonts w:cs="Arial"/>
          <w:szCs w:val="24"/>
        </w:rPr>
        <w:t xml:space="preserve"> </w:t>
      </w:r>
      <w:r w:rsidR="008A08D8">
        <w:rPr>
          <w:rFonts w:cs="Arial"/>
          <w:szCs w:val="24"/>
        </w:rPr>
        <w:t xml:space="preserve">on </w:t>
      </w:r>
      <w:r w:rsidR="007706BD">
        <w:rPr>
          <w:rFonts w:cs="Arial"/>
          <w:szCs w:val="24"/>
        </w:rPr>
        <w:t xml:space="preserve">ensuring </w:t>
      </w:r>
      <w:r w:rsidR="008A08D8">
        <w:rPr>
          <w:rFonts w:cs="Arial"/>
          <w:szCs w:val="24"/>
        </w:rPr>
        <w:t xml:space="preserve">other </w:t>
      </w:r>
      <w:r w:rsidR="008A08D8" w:rsidRPr="00863BA4">
        <w:rPr>
          <w:rFonts w:cs="Arial"/>
          <w:szCs w:val="24"/>
        </w:rPr>
        <w:t xml:space="preserve">preventative and compliance </w:t>
      </w:r>
      <w:r w:rsidR="008A08D8">
        <w:rPr>
          <w:rFonts w:cs="Arial"/>
          <w:szCs w:val="24"/>
        </w:rPr>
        <w:t>measures</w:t>
      </w:r>
      <w:r w:rsidR="007706BD">
        <w:rPr>
          <w:rFonts w:cs="Arial"/>
          <w:szCs w:val="24"/>
        </w:rPr>
        <w:t xml:space="preserve"> at the local level</w:t>
      </w:r>
      <w:r w:rsidR="008A08D8">
        <w:rPr>
          <w:rFonts w:cs="Arial"/>
          <w:szCs w:val="24"/>
        </w:rPr>
        <w:t>.</w:t>
      </w:r>
      <w:r w:rsidR="007565C2">
        <w:rPr>
          <w:rFonts w:cs="Arial"/>
          <w:szCs w:val="24"/>
        </w:rPr>
        <w:t xml:space="preserve"> A</w:t>
      </w:r>
      <w:r w:rsidR="007565C2" w:rsidRPr="00863BA4">
        <w:rPr>
          <w:rFonts w:cs="Arial"/>
          <w:szCs w:val="24"/>
        </w:rPr>
        <w:t>ctors such as gatekeepers</w:t>
      </w:r>
      <w:r w:rsidR="007706BD">
        <w:rPr>
          <w:rFonts w:cs="Arial"/>
          <w:szCs w:val="24"/>
        </w:rPr>
        <w:t xml:space="preserve">, </w:t>
      </w:r>
      <w:r w:rsidR="007565C2" w:rsidRPr="00863BA4">
        <w:rPr>
          <w:rFonts w:cs="Arial"/>
          <w:szCs w:val="24"/>
        </w:rPr>
        <w:t>local administration</w:t>
      </w:r>
      <w:r w:rsidR="007706BD">
        <w:rPr>
          <w:rFonts w:cs="Arial"/>
          <w:szCs w:val="24"/>
        </w:rPr>
        <w:t xml:space="preserve"> personnel, and logistic sub-contractors</w:t>
      </w:r>
      <w:r w:rsidR="007565C2" w:rsidRPr="00863BA4">
        <w:rPr>
          <w:rFonts w:cs="Arial"/>
          <w:szCs w:val="24"/>
        </w:rPr>
        <w:t xml:space="preserve"> </w:t>
      </w:r>
      <w:r w:rsidR="007565C2">
        <w:rPr>
          <w:rFonts w:cs="Arial"/>
          <w:szCs w:val="24"/>
        </w:rPr>
        <w:t xml:space="preserve">have </w:t>
      </w:r>
      <w:r w:rsidR="007706BD">
        <w:rPr>
          <w:rFonts w:cs="Arial"/>
          <w:szCs w:val="24"/>
        </w:rPr>
        <w:t xml:space="preserve">largely </w:t>
      </w:r>
      <w:r w:rsidR="007565C2">
        <w:rPr>
          <w:rFonts w:cs="Arial"/>
          <w:szCs w:val="24"/>
        </w:rPr>
        <w:t>been left out of trainings, awareness raising and prevention programming – a gap that needs to be filled.</w:t>
      </w:r>
      <w:r w:rsidR="007565C2" w:rsidRPr="00863BA4">
        <w:rPr>
          <w:rFonts w:cs="Arial"/>
          <w:szCs w:val="24"/>
        </w:rPr>
        <w:t xml:space="preserve"> </w:t>
      </w:r>
      <w:r w:rsidR="00F4331C">
        <w:rPr>
          <w:rFonts w:cs="Arial"/>
          <w:szCs w:val="24"/>
        </w:rPr>
        <w:t>As these ‘</w:t>
      </w:r>
      <w:r w:rsidR="00F4331C" w:rsidRPr="00863BA4">
        <w:rPr>
          <w:rFonts w:cs="Arial"/>
          <w:szCs w:val="24"/>
        </w:rPr>
        <w:t>quasi-humanitarians</w:t>
      </w:r>
      <w:r w:rsidR="00F4331C">
        <w:rPr>
          <w:rFonts w:cs="Arial"/>
          <w:szCs w:val="24"/>
        </w:rPr>
        <w:t>’</w:t>
      </w:r>
      <w:r w:rsidR="00F4331C" w:rsidRPr="00863BA4">
        <w:rPr>
          <w:rFonts w:cs="Arial"/>
          <w:szCs w:val="24"/>
        </w:rPr>
        <w:t xml:space="preserve"> </w:t>
      </w:r>
      <w:r w:rsidR="00F4331C">
        <w:rPr>
          <w:rFonts w:cs="Arial"/>
          <w:szCs w:val="24"/>
        </w:rPr>
        <w:t>are</w:t>
      </w:r>
      <w:r w:rsidR="00F4331C" w:rsidRPr="00863BA4">
        <w:rPr>
          <w:rFonts w:cs="Arial"/>
          <w:szCs w:val="24"/>
        </w:rPr>
        <w:t xml:space="preserve"> some of the main perpetrators of SEA</w:t>
      </w:r>
      <w:r w:rsidR="00F4331C">
        <w:rPr>
          <w:rFonts w:cs="Arial"/>
          <w:szCs w:val="24"/>
        </w:rPr>
        <w:t xml:space="preserve">, these are </w:t>
      </w:r>
      <w:r w:rsidR="00B54102">
        <w:rPr>
          <w:rFonts w:cs="Arial"/>
          <w:szCs w:val="24"/>
        </w:rPr>
        <w:t xml:space="preserve">prevention </w:t>
      </w:r>
      <w:r w:rsidR="00F4331C">
        <w:rPr>
          <w:rFonts w:cs="Arial"/>
          <w:szCs w:val="24"/>
        </w:rPr>
        <w:t>gaps that need to be filled</w:t>
      </w:r>
      <w:r w:rsidR="00F4331C" w:rsidRPr="00863BA4">
        <w:rPr>
          <w:rFonts w:cs="Arial"/>
          <w:szCs w:val="24"/>
        </w:rPr>
        <w:t xml:space="preserve">. </w:t>
      </w:r>
    </w:p>
    <w:p w14:paraId="2AD8E81A" w14:textId="77777777" w:rsidR="008A08D8" w:rsidRDefault="008A08D8" w:rsidP="008A08D8">
      <w:pPr>
        <w:rPr>
          <w:rFonts w:cs="Arial"/>
          <w:szCs w:val="24"/>
        </w:rPr>
      </w:pPr>
    </w:p>
    <w:p w14:paraId="601388F2" w14:textId="2F4545DA" w:rsidR="00272888" w:rsidRDefault="00272888" w:rsidP="00272888">
      <w:pPr>
        <w:rPr>
          <w:rFonts w:cs="Arial"/>
          <w:szCs w:val="24"/>
        </w:rPr>
      </w:pPr>
      <w:r w:rsidRPr="00863BA4">
        <w:rPr>
          <w:rFonts w:cs="Arial"/>
          <w:szCs w:val="24"/>
        </w:rPr>
        <w:t>Th</w:t>
      </w:r>
      <w:r w:rsidR="00590012">
        <w:rPr>
          <w:rFonts w:cs="Arial"/>
          <w:szCs w:val="24"/>
        </w:rPr>
        <w:t>is</w:t>
      </w:r>
      <w:r w:rsidR="007565C2">
        <w:rPr>
          <w:rFonts w:cs="Arial"/>
          <w:szCs w:val="24"/>
        </w:rPr>
        <w:t xml:space="preserve"> research demonstrated</w:t>
      </w:r>
      <w:r w:rsidRPr="00863BA4">
        <w:rPr>
          <w:rFonts w:cs="Arial"/>
          <w:szCs w:val="24"/>
        </w:rPr>
        <w:t xml:space="preserve"> a </w:t>
      </w:r>
      <w:r w:rsidR="00590012">
        <w:rPr>
          <w:rFonts w:cs="Arial"/>
          <w:szCs w:val="24"/>
        </w:rPr>
        <w:t xml:space="preserve">widespread </w:t>
      </w:r>
      <w:r w:rsidRPr="00863BA4">
        <w:rPr>
          <w:rFonts w:cs="Arial"/>
          <w:szCs w:val="24"/>
        </w:rPr>
        <w:t xml:space="preserve">lack of understanding </w:t>
      </w:r>
      <w:r w:rsidR="00590012">
        <w:rPr>
          <w:rFonts w:cs="Arial"/>
          <w:szCs w:val="24"/>
        </w:rPr>
        <w:t>about</w:t>
      </w:r>
      <w:r w:rsidRPr="00863BA4">
        <w:rPr>
          <w:rFonts w:cs="Arial"/>
          <w:szCs w:val="24"/>
        </w:rPr>
        <w:t xml:space="preserve"> what SEA entails</w:t>
      </w:r>
      <w:r>
        <w:rPr>
          <w:rFonts w:cs="Arial"/>
          <w:szCs w:val="24"/>
        </w:rPr>
        <w:t>,</w:t>
      </w:r>
      <w:r w:rsidRPr="00863BA4">
        <w:rPr>
          <w:rFonts w:cs="Arial"/>
          <w:szCs w:val="24"/>
        </w:rPr>
        <w:t xml:space="preserve"> from most community actors interviewed for this assessment</w:t>
      </w:r>
      <w:r w:rsidR="007565C2">
        <w:rPr>
          <w:rFonts w:cs="Arial"/>
          <w:szCs w:val="24"/>
        </w:rPr>
        <w:t xml:space="preserve">, </w:t>
      </w:r>
      <w:r w:rsidR="00590012">
        <w:rPr>
          <w:rFonts w:cs="Arial"/>
          <w:szCs w:val="24"/>
        </w:rPr>
        <w:t>as well as</w:t>
      </w:r>
      <w:r w:rsidR="007565C2">
        <w:rPr>
          <w:rFonts w:cs="Arial"/>
          <w:szCs w:val="24"/>
        </w:rPr>
        <w:t xml:space="preserve"> a lack of understanding that certain behaviours </w:t>
      </w:r>
      <w:r w:rsidR="00590012">
        <w:rPr>
          <w:rFonts w:cs="Arial"/>
          <w:szCs w:val="24"/>
        </w:rPr>
        <w:t>are</w:t>
      </w:r>
      <w:r w:rsidR="007565C2">
        <w:rPr>
          <w:rFonts w:cs="Arial"/>
          <w:szCs w:val="24"/>
        </w:rPr>
        <w:t xml:space="preserve"> problematic</w:t>
      </w:r>
      <w:r w:rsidR="00590012">
        <w:rPr>
          <w:rFonts w:cs="Arial"/>
          <w:szCs w:val="24"/>
        </w:rPr>
        <w:t xml:space="preserve"> – speaking to an urgent need to scale up community level awareness raising work</w:t>
      </w:r>
      <w:r w:rsidRPr="00863BA4">
        <w:rPr>
          <w:rFonts w:cs="Arial"/>
          <w:szCs w:val="24"/>
        </w:rPr>
        <w:t xml:space="preserve">. </w:t>
      </w:r>
    </w:p>
    <w:p w14:paraId="68799722" w14:textId="77777777" w:rsidR="00272888" w:rsidRDefault="00272888" w:rsidP="00272888">
      <w:pPr>
        <w:pStyle w:val="Citazione"/>
        <w:spacing w:before="0"/>
        <w:jc w:val="both"/>
        <w:rPr>
          <w:rFonts w:cs="Arial"/>
          <w:szCs w:val="24"/>
        </w:rPr>
      </w:pPr>
    </w:p>
    <w:p w14:paraId="1BA7F0C9" w14:textId="77777777" w:rsidR="00272888" w:rsidRPr="00863BA4" w:rsidRDefault="00272888" w:rsidP="00272888">
      <w:pPr>
        <w:pStyle w:val="Citazione"/>
        <w:spacing w:before="0"/>
        <w:jc w:val="both"/>
        <w:rPr>
          <w:rFonts w:cs="Arial"/>
          <w:szCs w:val="24"/>
        </w:rPr>
      </w:pPr>
      <w:r w:rsidRPr="00863BA4">
        <w:rPr>
          <w:rFonts w:cs="Arial"/>
          <w:szCs w:val="24"/>
        </w:rPr>
        <w:t>“The girls compete for the attention of humanitarian people. Is that a problem?”</w:t>
      </w:r>
    </w:p>
    <w:p w14:paraId="7B7F51F8" w14:textId="02BE55E0" w:rsidR="00272888" w:rsidRDefault="00272888" w:rsidP="00272888">
      <w:pPr>
        <w:pStyle w:val="Citazione"/>
        <w:spacing w:before="0"/>
        <w:jc w:val="both"/>
        <w:rPr>
          <w:rFonts w:cs="Arial"/>
          <w:szCs w:val="24"/>
        </w:rPr>
      </w:pPr>
      <w:r w:rsidRPr="00863BA4">
        <w:rPr>
          <w:rFonts w:cs="Arial"/>
          <w:szCs w:val="24"/>
        </w:rPr>
        <w:t>– Bosaso respondent</w:t>
      </w:r>
    </w:p>
    <w:p w14:paraId="284779A1" w14:textId="77777777" w:rsidR="00B54102" w:rsidRDefault="00B54102" w:rsidP="00E434DD">
      <w:pPr>
        <w:rPr>
          <w:rFonts w:cs="Arial"/>
          <w:szCs w:val="24"/>
        </w:rPr>
      </w:pPr>
    </w:p>
    <w:p w14:paraId="179FA3CC" w14:textId="0C2AB182" w:rsidR="00E434DD" w:rsidRDefault="00E434DD" w:rsidP="00E434DD">
      <w:pPr>
        <w:rPr>
          <w:rFonts w:cs="Arial"/>
          <w:szCs w:val="24"/>
        </w:rPr>
      </w:pPr>
      <w:r w:rsidRPr="00863BA4">
        <w:rPr>
          <w:rFonts w:cs="Arial"/>
          <w:szCs w:val="24"/>
        </w:rPr>
        <w:t xml:space="preserve">Despite efforts by the </w:t>
      </w:r>
      <w:r>
        <w:rPr>
          <w:rFonts w:cs="Arial"/>
          <w:szCs w:val="24"/>
        </w:rPr>
        <w:t>PSEA Taskforce</w:t>
      </w:r>
      <w:r w:rsidRPr="00863BA4">
        <w:rPr>
          <w:rFonts w:cs="Arial"/>
          <w:szCs w:val="24"/>
        </w:rPr>
        <w:t xml:space="preserve"> to roll out a community-reporting mechanism, </w:t>
      </w:r>
      <w:r w:rsidR="00590012">
        <w:rPr>
          <w:rFonts w:cs="Arial"/>
          <w:szCs w:val="24"/>
        </w:rPr>
        <w:t>efforts in this regards have</w:t>
      </w:r>
      <w:r w:rsidRPr="00863BA4">
        <w:rPr>
          <w:rFonts w:cs="Arial"/>
          <w:szCs w:val="24"/>
        </w:rPr>
        <w:t xml:space="preserve"> </w:t>
      </w:r>
      <w:r>
        <w:rPr>
          <w:rFonts w:cs="Arial"/>
          <w:szCs w:val="24"/>
        </w:rPr>
        <w:t>lagged</w:t>
      </w:r>
      <w:r w:rsidRPr="00863BA4">
        <w:rPr>
          <w:rFonts w:cs="Arial"/>
          <w:szCs w:val="24"/>
        </w:rPr>
        <w:t>. There were plans to pilot an inter-agency community-based response mechanism in Baidoa</w:t>
      </w:r>
      <w:r w:rsidR="00F4331C">
        <w:rPr>
          <w:rFonts w:cs="Arial"/>
          <w:szCs w:val="24"/>
        </w:rPr>
        <w:t>, with Baidoa selected</w:t>
      </w:r>
      <w:r w:rsidRPr="00863BA4">
        <w:rPr>
          <w:rFonts w:cs="Arial"/>
          <w:szCs w:val="24"/>
        </w:rPr>
        <w:t xml:space="preserve"> </w:t>
      </w:r>
      <w:r w:rsidR="00590012">
        <w:rPr>
          <w:rFonts w:cs="Arial"/>
          <w:szCs w:val="24"/>
        </w:rPr>
        <w:t>due to the</w:t>
      </w:r>
      <w:r w:rsidRPr="00863BA4">
        <w:rPr>
          <w:rFonts w:cs="Arial"/>
          <w:szCs w:val="24"/>
        </w:rPr>
        <w:t xml:space="preserve"> mission presence there. However, the </w:t>
      </w:r>
      <w:r w:rsidR="000E4F9E">
        <w:rPr>
          <w:rFonts w:cs="Arial"/>
          <w:szCs w:val="24"/>
        </w:rPr>
        <w:t xml:space="preserve">status of this is </w:t>
      </w:r>
      <w:r w:rsidRPr="00863BA4">
        <w:rPr>
          <w:rFonts w:cs="Arial"/>
          <w:szCs w:val="24"/>
        </w:rPr>
        <w:t xml:space="preserve">unclear, due to lack of funding. </w:t>
      </w:r>
      <w:r w:rsidR="000E4F9E">
        <w:rPr>
          <w:rFonts w:cs="Arial"/>
          <w:szCs w:val="24"/>
        </w:rPr>
        <w:t xml:space="preserve">In particular, the PSEA Taskforce Chair </w:t>
      </w:r>
      <w:r w:rsidR="00C238D8">
        <w:rPr>
          <w:rFonts w:cs="Arial"/>
          <w:szCs w:val="24"/>
        </w:rPr>
        <w:t>position was recently defunded</w:t>
      </w:r>
      <w:r w:rsidR="00574C75">
        <w:rPr>
          <w:rFonts w:cs="Arial"/>
          <w:szCs w:val="24"/>
        </w:rPr>
        <w:t xml:space="preserve">, and as such, the energy required to take these efforts forward is lacking. In particular, as the co-chairs of the PSEA Taskforce conduct all these activities not as full time positions, but on top of their full time roles within their respective agencies. </w:t>
      </w:r>
    </w:p>
    <w:p w14:paraId="2F718230" w14:textId="77777777" w:rsidR="00E434DD" w:rsidRDefault="00E434DD" w:rsidP="00E434DD">
      <w:pPr>
        <w:rPr>
          <w:rFonts w:cs="Arial"/>
          <w:szCs w:val="24"/>
        </w:rPr>
      </w:pPr>
    </w:p>
    <w:p w14:paraId="5972B572" w14:textId="5D83FAA2" w:rsidR="007565C2" w:rsidRDefault="00B54102" w:rsidP="008A08D8">
      <w:pPr>
        <w:rPr>
          <w:rFonts w:cs="Arial"/>
          <w:szCs w:val="24"/>
        </w:rPr>
      </w:pPr>
      <w:r>
        <w:rPr>
          <w:rFonts w:cs="Arial"/>
          <w:szCs w:val="24"/>
        </w:rPr>
        <w:t xml:space="preserve">Some of the work being conducted on SEA </w:t>
      </w:r>
      <w:r w:rsidR="00D35A5A">
        <w:rPr>
          <w:rFonts w:cs="Arial"/>
          <w:szCs w:val="24"/>
        </w:rPr>
        <w:t xml:space="preserve">prevention </w:t>
      </w:r>
      <w:r>
        <w:rPr>
          <w:rFonts w:cs="Arial"/>
          <w:szCs w:val="24"/>
        </w:rPr>
        <w:t>within Somalia</w:t>
      </w:r>
      <w:r w:rsidR="00D35A5A">
        <w:rPr>
          <w:rFonts w:cs="Arial"/>
          <w:szCs w:val="24"/>
        </w:rPr>
        <w:t>,</w:t>
      </w:r>
      <w:r>
        <w:rPr>
          <w:rFonts w:cs="Arial"/>
          <w:szCs w:val="24"/>
        </w:rPr>
        <w:t xml:space="preserve"> stems from global initiatives </w:t>
      </w:r>
      <w:r w:rsidRPr="00863BA4">
        <w:rPr>
          <w:rFonts w:cs="Arial"/>
          <w:szCs w:val="24"/>
        </w:rPr>
        <w:t xml:space="preserve">from UN headquarters that all missions must adhere to. For example, UNICEF just </w:t>
      </w:r>
      <w:r>
        <w:rPr>
          <w:rFonts w:cs="Arial"/>
          <w:szCs w:val="24"/>
        </w:rPr>
        <w:t>conducted</w:t>
      </w:r>
      <w:r w:rsidRPr="00863BA4">
        <w:rPr>
          <w:rFonts w:cs="Arial"/>
          <w:szCs w:val="24"/>
        </w:rPr>
        <w:t xml:space="preserve"> a</w:t>
      </w:r>
      <w:r w:rsidR="00D35A5A">
        <w:rPr>
          <w:rFonts w:cs="Arial"/>
          <w:szCs w:val="24"/>
        </w:rPr>
        <w:t xml:space="preserve"> global</w:t>
      </w:r>
      <w:r w:rsidRPr="00863BA4">
        <w:rPr>
          <w:rFonts w:cs="Arial"/>
          <w:szCs w:val="24"/>
        </w:rPr>
        <w:t xml:space="preserve"> audit of all implementing partners across their </w:t>
      </w:r>
      <w:r w:rsidR="00D35A5A">
        <w:rPr>
          <w:rFonts w:cs="Arial"/>
          <w:szCs w:val="24"/>
        </w:rPr>
        <w:t xml:space="preserve">various </w:t>
      </w:r>
      <w:r w:rsidRPr="00863BA4">
        <w:rPr>
          <w:rFonts w:cs="Arial"/>
          <w:szCs w:val="24"/>
        </w:rPr>
        <w:t>country missions</w:t>
      </w:r>
      <w:r>
        <w:rPr>
          <w:rFonts w:cs="Arial"/>
          <w:szCs w:val="24"/>
        </w:rPr>
        <w:t>,</w:t>
      </w:r>
      <w:r w:rsidRPr="00863BA4">
        <w:rPr>
          <w:rFonts w:cs="Arial"/>
          <w:szCs w:val="24"/>
        </w:rPr>
        <w:t xml:space="preserve"> to ensure complian</w:t>
      </w:r>
      <w:r w:rsidR="00D35A5A">
        <w:rPr>
          <w:rFonts w:cs="Arial"/>
          <w:szCs w:val="24"/>
        </w:rPr>
        <w:t>ce</w:t>
      </w:r>
      <w:r w:rsidRPr="00863BA4">
        <w:rPr>
          <w:rFonts w:cs="Arial"/>
          <w:szCs w:val="24"/>
        </w:rPr>
        <w:t xml:space="preserve"> with SEA standards</w:t>
      </w:r>
      <w:r w:rsidR="00D35A5A">
        <w:rPr>
          <w:rFonts w:cs="Arial"/>
          <w:szCs w:val="24"/>
        </w:rPr>
        <w:t>, with Somalia being included in this</w:t>
      </w:r>
      <w:r w:rsidRPr="00863BA4">
        <w:rPr>
          <w:rFonts w:cs="Arial"/>
          <w:szCs w:val="24"/>
        </w:rPr>
        <w:t>. UNFPA have certain strategic indicators that they need to report against for SEA assessment</w:t>
      </w:r>
      <w:r>
        <w:rPr>
          <w:rFonts w:cs="Arial"/>
          <w:szCs w:val="24"/>
        </w:rPr>
        <w:t>s</w:t>
      </w:r>
      <w:r w:rsidRPr="00863BA4">
        <w:rPr>
          <w:rFonts w:cs="Arial"/>
          <w:szCs w:val="24"/>
        </w:rPr>
        <w:t xml:space="preserve"> for all country missions, integrated into their workplan</w:t>
      </w:r>
      <w:r>
        <w:rPr>
          <w:rFonts w:cs="Arial"/>
          <w:szCs w:val="24"/>
        </w:rPr>
        <w:t>s</w:t>
      </w:r>
      <w:r w:rsidRPr="00863BA4">
        <w:rPr>
          <w:rFonts w:cs="Arial"/>
          <w:szCs w:val="24"/>
        </w:rPr>
        <w:t xml:space="preserve">. </w:t>
      </w:r>
    </w:p>
    <w:p w14:paraId="737A8CBD" w14:textId="77777777" w:rsidR="00E16966" w:rsidRDefault="00E16966" w:rsidP="00E249C6">
      <w:pPr>
        <w:rPr>
          <w:rFonts w:cs="Arial"/>
          <w:szCs w:val="24"/>
        </w:rPr>
      </w:pPr>
    </w:p>
    <w:p w14:paraId="642A2C20" w14:textId="7929458F" w:rsidR="000D213C" w:rsidRDefault="00DB7132" w:rsidP="000D213C">
      <w:pPr>
        <w:rPr>
          <w:rFonts w:cs="Arial"/>
          <w:szCs w:val="24"/>
        </w:rPr>
      </w:pPr>
      <w:r w:rsidRPr="00863BA4">
        <w:rPr>
          <w:rFonts w:cs="Arial"/>
          <w:szCs w:val="24"/>
        </w:rPr>
        <w:t>There is also a lack of PSEA mainstreaming</w:t>
      </w:r>
      <w:r w:rsidR="00D9635D">
        <w:rPr>
          <w:rFonts w:cs="Arial"/>
          <w:szCs w:val="24"/>
        </w:rPr>
        <w:t xml:space="preserve"> throughout other complaints mechanisms. </w:t>
      </w:r>
      <w:r w:rsidR="000D213C">
        <w:rPr>
          <w:rFonts w:cs="Arial"/>
          <w:szCs w:val="24"/>
        </w:rPr>
        <w:t xml:space="preserve">For example, there is great interest from the </w:t>
      </w:r>
      <w:r w:rsidR="0034775E" w:rsidRPr="00863BA4">
        <w:rPr>
          <w:rFonts w:cs="Arial"/>
          <w:szCs w:val="24"/>
        </w:rPr>
        <w:t xml:space="preserve">Camp Coordination and Camp Management </w:t>
      </w:r>
      <w:r w:rsidR="0034775E">
        <w:rPr>
          <w:rFonts w:cs="Arial"/>
          <w:szCs w:val="24"/>
        </w:rPr>
        <w:t>(</w:t>
      </w:r>
      <w:r w:rsidR="000D213C">
        <w:rPr>
          <w:rFonts w:cs="Arial"/>
          <w:szCs w:val="24"/>
        </w:rPr>
        <w:t>CCCM</w:t>
      </w:r>
      <w:r w:rsidR="0034775E">
        <w:rPr>
          <w:rFonts w:cs="Arial"/>
          <w:szCs w:val="24"/>
        </w:rPr>
        <w:t>)</w:t>
      </w:r>
      <w:r w:rsidR="000D213C">
        <w:rPr>
          <w:rFonts w:cs="Arial"/>
          <w:szCs w:val="24"/>
        </w:rPr>
        <w:t xml:space="preserve"> team around better integrating questions around SEA into their regular data collection methods and complaints mechanisms within the camps. </w:t>
      </w:r>
      <w:r w:rsidR="0034775E">
        <w:rPr>
          <w:rFonts w:cs="Arial"/>
          <w:szCs w:val="24"/>
        </w:rPr>
        <w:t>T</w:t>
      </w:r>
      <w:r w:rsidR="0034775E" w:rsidRPr="00863BA4">
        <w:rPr>
          <w:rFonts w:cs="Arial"/>
          <w:szCs w:val="24"/>
        </w:rPr>
        <w:t xml:space="preserve">he CCCM cluster plays a role in coordinating aid and strengthening access to services in IDP settlements. Considered the ‘bedrock’ of humanitarian response in camp like settings, this cluster </w:t>
      </w:r>
      <w:r w:rsidR="0034775E" w:rsidRPr="00863BA4">
        <w:rPr>
          <w:rFonts w:cs="Arial"/>
          <w:szCs w:val="24"/>
        </w:rPr>
        <w:lastRenderedPageBreak/>
        <w:t xml:space="preserve">carries out service monitoring and mapping, </w:t>
      </w:r>
      <w:r w:rsidR="0034775E">
        <w:rPr>
          <w:rFonts w:cs="Arial"/>
          <w:szCs w:val="24"/>
        </w:rPr>
        <w:t xml:space="preserve">capturing </w:t>
      </w:r>
      <w:r w:rsidR="0034775E" w:rsidRPr="00863BA4">
        <w:rPr>
          <w:rFonts w:cs="Arial"/>
          <w:szCs w:val="24"/>
        </w:rPr>
        <w:t>an overview of what partners are offering</w:t>
      </w:r>
      <w:r w:rsidR="0034775E">
        <w:rPr>
          <w:rFonts w:cs="Arial"/>
          <w:szCs w:val="24"/>
        </w:rPr>
        <w:t>. It also</w:t>
      </w:r>
      <w:r w:rsidR="0034775E" w:rsidRPr="00863BA4">
        <w:rPr>
          <w:rFonts w:cs="Arial"/>
          <w:szCs w:val="24"/>
        </w:rPr>
        <w:t xml:space="preserve"> engages with community governance structures in camps and tr</w:t>
      </w:r>
      <w:r w:rsidR="0034775E">
        <w:rPr>
          <w:rFonts w:cs="Arial"/>
          <w:szCs w:val="24"/>
        </w:rPr>
        <w:t>ies</w:t>
      </w:r>
      <w:r w:rsidR="0034775E" w:rsidRPr="00863BA4">
        <w:rPr>
          <w:rFonts w:cs="Arial"/>
          <w:szCs w:val="24"/>
        </w:rPr>
        <w:t xml:space="preserve"> to </w:t>
      </w:r>
      <w:r w:rsidR="0034775E">
        <w:rPr>
          <w:rFonts w:cs="Arial"/>
          <w:szCs w:val="24"/>
        </w:rPr>
        <w:t>ensure</w:t>
      </w:r>
      <w:r w:rsidR="0034775E" w:rsidRPr="00863BA4">
        <w:rPr>
          <w:rFonts w:cs="Arial"/>
          <w:szCs w:val="24"/>
        </w:rPr>
        <w:t xml:space="preserve"> dignified condition for populations living in camps</w:t>
      </w:r>
      <w:r w:rsidR="0052550F">
        <w:rPr>
          <w:rFonts w:cs="Arial"/>
          <w:szCs w:val="24"/>
        </w:rPr>
        <w:t xml:space="preserve">. </w:t>
      </w:r>
      <w:r w:rsidR="000D213C">
        <w:rPr>
          <w:rFonts w:cs="Arial"/>
          <w:szCs w:val="24"/>
        </w:rPr>
        <w:t xml:space="preserve">The CCCM cluster carries </w:t>
      </w:r>
      <w:r w:rsidR="0052550F">
        <w:rPr>
          <w:rFonts w:cs="Arial"/>
          <w:szCs w:val="24"/>
        </w:rPr>
        <w:t xml:space="preserve">also </w:t>
      </w:r>
      <w:r w:rsidR="000D213C">
        <w:rPr>
          <w:rFonts w:cs="Arial"/>
          <w:szCs w:val="24"/>
        </w:rPr>
        <w:t>out c</w:t>
      </w:r>
      <w:r w:rsidR="000D213C" w:rsidRPr="00863BA4">
        <w:rPr>
          <w:rFonts w:cs="Arial"/>
          <w:szCs w:val="24"/>
        </w:rPr>
        <w:t xml:space="preserve">amp management level safety audits to assess protection risks, through a rigour method including KIIs and FGDs, to come up with recommendations on protection. SEA </w:t>
      </w:r>
      <w:r w:rsidR="001C4661">
        <w:rPr>
          <w:rFonts w:cs="Arial"/>
          <w:szCs w:val="24"/>
        </w:rPr>
        <w:t xml:space="preserve">could </w:t>
      </w:r>
      <w:r w:rsidR="000D213C" w:rsidRPr="00863BA4">
        <w:rPr>
          <w:rFonts w:cs="Arial"/>
          <w:szCs w:val="24"/>
        </w:rPr>
        <w:t xml:space="preserve">be integrated into these as a separate topic for probing to understand how best to prevent and report it in the communities it happens most within: the IDP settlements across Somalia. These plans come up with recommendations on protection, and the results are be presented to protection partners with close follow up of action points. Secondly, there are camp management committee trainings for the camp committees, which has a SEA component. These could be looked at and revised based to ensure they are appropriate and include a segment on non-compliance. </w:t>
      </w:r>
    </w:p>
    <w:p w14:paraId="31033C39" w14:textId="77777777" w:rsidR="000D213C" w:rsidRDefault="000D213C" w:rsidP="00E249C6">
      <w:pPr>
        <w:rPr>
          <w:rFonts w:cs="Arial"/>
          <w:szCs w:val="24"/>
        </w:rPr>
      </w:pPr>
    </w:p>
    <w:p w14:paraId="298FAAA6" w14:textId="77777777" w:rsidR="00597988" w:rsidRDefault="006C2491" w:rsidP="00597988">
      <w:pPr>
        <w:rPr>
          <w:rFonts w:cs="Arial"/>
          <w:szCs w:val="24"/>
        </w:rPr>
      </w:pPr>
      <w:r>
        <w:rPr>
          <w:rFonts w:cs="Arial"/>
          <w:szCs w:val="24"/>
        </w:rPr>
        <w:t>In addition, PSEA could be better integrated into community awareness sessions led by the protection cluster.</w:t>
      </w:r>
      <w:r w:rsidR="003F7864">
        <w:rPr>
          <w:rFonts w:cs="Arial"/>
          <w:szCs w:val="24"/>
        </w:rPr>
        <w:t xml:space="preserve"> The protection cluster provides </w:t>
      </w:r>
      <w:r w:rsidR="00DB7132" w:rsidRPr="00863BA4">
        <w:rPr>
          <w:rFonts w:cs="Arial"/>
          <w:szCs w:val="24"/>
        </w:rPr>
        <w:t xml:space="preserve">community awareness </w:t>
      </w:r>
      <w:r w:rsidR="003F7864">
        <w:rPr>
          <w:rFonts w:cs="Arial"/>
          <w:szCs w:val="24"/>
        </w:rPr>
        <w:t xml:space="preserve">trainings that have </w:t>
      </w:r>
      <w:r w:rsidR="00566CAE">
        <w:rPr>
          <w:rFonts w:cs="Arial"/>
          <w:szCs w:val="24"/>
        </w:rPr>
        <w:t>components</w:t>
      </w:r>
      <w:r w:rsidR="003F7864">
        <w:rPr>
          <w:rFonts w:cs="Arial"/>
          <w:szCs w:val="24"/>
        </w:rPr>
        <w:t xml:space="preserve"> around SGBV and fraud, this provides an </w:t>
      </w:r>
      <w:r w:rsidR="009F7207" w:rsidRPr="00863BA4">
        <w:rPr>
          <w:rFonts w:cs="Arial"/>
          <w:szCs w:val="24"/>
        </w:rPr>
        <w:t>opportunity</w:t>
      </w:r>
      <w:r w:rsidR="00DB7132" w:rsidRPr="00863BA4">
        <w:rPr>
          <w:rFonts w:cs="Arial"/>
          <w:szCs w:val="24"/>
        </w:rPr>
        <w:t xml:space="preserve"> to integrate PSEA within this.</w:t>
      </w:r>
      <w:r w:rsidR="00597988">
        <w:rPr>
          <w:rFonts w:cs="Arial"/>
          <w:szCs w:val="24"/>
        </w:rPr>
        <w:t xml:space="preserve">  </w:t>
      </w:r>
    </w:p>
    <w:p w14:paraId="12A935EB" w14:textId="77777777" w:rsidR="00597988" w:rsidRDefault="00597988" w:rsidP="00597988">
      <w:pPr>
        <w:rPr>
          <w:rFonts w:cs="Arial"/>
          <w:szCs w:val="24"/>
        </w:rPr>
      </w:pPr>
    </w:p>
    <w:p w14:paraId="2EB4A971" w14:textId="5EF5FC28" w:rsidR="00FD21D6" w:rsidRDefault="00597988" w:rsidP="00E249C6">
      <w:pPr>
        <w:rPr>
          <w:rFonts w:cs="Arial"/>
          <w:szCs w:val="24"/>
        </w:rPr>
      </w:pPr>
      <w:r>
        <w:rPr>
          <w:rFonts w:cs="Arial"/>
          <w:szCs w:val="24"/>
        </w:rPr>
        <w:t xml:space="preserve">Lastly, the </w:t>
      </w:r>
      <w:r w:rsidRPr="00863BA4">
        <w:rPr>
          <w:rFonts w:cs="Arial"/>
          <w:szCs w:val="24"/>
        </w:rPr>
        <w:t xml:space="preserve">Ministry of Gender at national, regional </w:t>
      </w:r>
      <w:r>
        <w:rPr>
          <w:rFonts w:cs="Arial"/>
          <w:szCs w:val="24"/>
        </w:rPr>
        <w:t>and</w:t>
      </w:r>
      <w:r w:rsidRPr="00863BA4">
        <w:rPr>
          <w:rFonts w:cs="Arial"/>
          <w:szCs w:val="24"/>
        </w:rPr>
        <w:t xml:space="preserve"> state-level</w:t>
      </w:r>
      <w:r>
        <w:rPr>
          <w:rFonts w:cs="Arial"/>
          <w:szCs w:val="24"/>
        </w:rPr>
        <w:t>,</w:t>
      </w:r>
      <w:r w:rsidRPr="00863BA4">
        <w:rPr>
          <w:rFonts w:cs="Arial"/>
          <w:szCs w:val="24"/>
        </w:rPr>
        <w:t xml:space="preserve"> depending on the location, plays somewhat of a role in ensuring human rights </w:t>
      </w:r>
      <w:r>
        <w:rPr>
          <w:rFonts w:cs="Arial"/>
          <w:szCs w:val="24"/>
        </w:rPr>
        <w:t xml:space="preserve">and gender </w:t>
      </w:r>
      <w:r w:rsidRPr="00863BA4">
        <w:rPr>
          <w:rFonts w:cs="Arial"/>
          <w:szCs w:val="24"/>
        </w:rPr>
        <w:t xml:space="preserve">standards are adhered to. </w:t>
      </w:r>
      <w:r>
        <w:rPr>
          <w:rFonts w:cs="Arial"/>
          <w:szCs w:val="24"/>
        </w:rPr>
        <w:t>While the Ministry is</w:t>
      </w:r>
      <w:r w:rsidRPr="00863BA4">
        <w:rPr>
          <w:rFonts w:cs="Arial"/>
          <w:szCs w:val="24"/>
        </w:rPr>
        <w:t xml:space="preserve"> not </w:t>
      </w:r>
      <w:r>
        <w:rPr>
          <w:rFonts w:cs="Arial"/>
          <w:szCs w:val="24"/>
        </w:rPr>
        <w:t>directly</w:t>
      </w:r>
      <w:r w:rsidRPr="00863BA4">
        <w:rPr>
          <w:rFonts w:cs="Arial"/>
          <w:szCs w:val="24"/>
        </w:rPr>
        <w:t xml:space="preserve"> mandated with the distribution of aid, in theory </w:t>
      </w:r>
      <w:r>
        <w:rPr>
          <w:rFonts w:cs="Arial"/>
          <w:szCs w:val="24"/>
        </w:rPr>
        <w:t>it is</w:t>
      </w:r>
      <w:r w:rsidRPr="00863BA4">
        <w:rPr>
          <w:rFonts w:cs="Arial"/>
          <w:szCs w:val="24"/>
        </w:rPr>
        <w:t xml:space="preserve"> mandated with ensuring gender mainstreaming across service</w:t>
      </w:r>
      <w:r>
        <w:rPr>
          <w:rFonts w:cs="Arial"/>
          <w:szCs w:val="24"/>
        </w:rPr>
        <w:t xml:space="preserve"> delivery. This would mean</w:t>
      </w:r>
      <w:r w:rsidRPr="00863BA4">
        <w:rPr>
          <w:rFonts w:cs="Arial"/>
          <w:szCs w:val="24"/>
        </w:rPr>
        <w:t xml:space="preserve"> handling any complaints related to SEA from a rights-perspective. Th</w:t>
      </w:r>
      <w:r>
        <w:rPr>
          <w:rFonts w:cs="Arial"/>
          <w:szCs w:val="24"/>
        </w:rPr>
        <w:t>e Ministry of Gender’s</w:t>
      </w:r>
      <w:r w:rsidRPr="00863BA4">
        <w:rPr>
          <w:rFonts w:cs="Arial"/>
          <w:szCs w:val="24"/>
        </w:rPr>
        <w:t xml:space="preserve"> </w:t>
      </w:r>
      <w:r>
        <w:rPr>
          <w:rFonts w:cs="Arial"/>
          <w:szCs w:val="24"/>
        </w:rPr>
        <w:t>capacity</w:t>
      </w:r>
      <w:r w:rsidRPr="00863BA4">
        <w:rPr>
          <w:rFonts w:cs="Arial"/>
          <w:szCs w:val="24"/>
        </w:rPr>
        <w:t xml:space="preserve"> to </w:t>
      </w:r>
      <w:r>
        <w:rPr>
          <w:rFonts w:cs="Arial"/>
          <w:szCs w:val="24"/>
        </w:rPr>
        <w:t>carry out this role</w:t>
      </w:r>
      <w:r w:rsidRPr="00863BA4">
        <w:rPr>
          <w:rFonts w:cs="Arial"/>
          <w:szCs w:val="24"/>
        </w:rPr>
        <w:t xml:space="preserve"> varies across Somalia</w:t>
      </w:r>
      <w:r>
        <w:rPr>
          <w:rFonts w:cs="Arial"/>
          <w:szCs w:val="24"/>
        </w:rPr>
        <w:t>. I</w:t>
      </w:r>
      <w:r w:rsidRPr="00863BA4">
        <w:rPr>
          <w:rFonts w:cs="Arial"/>
          <w:szCs w:val="24"/>
        </w:rPr>
        <w:t xml:space="preserve">n Kismayo </w:t>
      </w:r>
      <w:r>
        <w:rPr>
          <w:rFonts w:cs="Arial"/>
          <w:szCs w:val="24"/>
        </w:rPr>
        <w:t>it</w:t>
      </w:r>
      <w:r w:rsidRPr="00863BA4">
        <w:rPr>
          <w:rFonts w:cs="Arial"/>
          <w:szCs w:val="24"/>
        </w:rPr>
        <w:t xml:space="preserve"> play</w:t>
      </w:r>
      <w:r>
        <w:rPr>
          <w:rFonts w:cs="Arial"/>
          <w:szCs w:val="24"/>
        </w:rPr>
        <w:t>s</w:t>
      </w:r>
      <w:r w:rsidRPr="00863BA4">
        <w:rPr>
          <w:rFonts w:cs="Arial"/>
          <w:szCs w:val="24"/>
        </w:rPr>
        <w:t xml:space="preserve"> a role in ensuring the rights of women and </w:t>
      </w:r>
      <w:r>
        <w:rPr>
          <w:rFonts w:cs="Arial"/>
          <w:szCs w:val="24"/>
        </w:rPr>
        <w:t>children in aid delivery,</w:t>
      </w:r>
      <w:r w:rsidRPr="00863BA4">
        <w:rPr>
          <w:rFonts w:cs="Arial"/>
          <w:szCs w:val="24"/>
        </w:rPr>
        <w:t xml:space="preserve"> whereas in other districts captured in this study the</w:t>
      </w:r>
      <w:r>
        <w:rPr>
          <w:rFonts w:cs="Arial"/>
          <w:szCs w:val="24"/>
        </w:rPr>
        <w:t xml:space="preserve"> Ministry</w:t>
      </w:r>
      <w:r w:rsidRPr="00863BA4">
        <w:rPr>
          <w:rFonts w:cs="Arial"/>
          <w:szCs w:val="24"/>
        </w:rPr>
        <w:t xml:space="preserve"> played more of a tokenistic role in practi</w:t>
      </w:r>
      <w:r>
        <w:rPr>
          <w:rFonts w:cs="Arial"/>
          <w:szCs w:val="24"/>
        </w:rPr>
        <w:t xml:space="preserve">ce. </w:t>
      </w:r>
      <w:r w:rsidR="00B31BF4">
        <w:rPr>
          <w:rFonts w:cs="Arial"/>
          <w:szCs w:val="24"/>
        </w:rPr>
        <w:t xml:space="preserve">This was one of the reasons for slight better </w:t>
      </w:r>
      <w:r w:rsidR="00B31BF4" w:rsidRPr="00863BA4">
        <w:rPr>
          <w:rFonts w:cs="Arial"/>
          <w:szCs w:val="24"/>
        </w:rPr>
        <w:t xml:space="preserve">reporting structures for SEA </w:t>
      </w:r>
      <w:r w:rsidR="00B31BF4">
        <w:rPr>
          <w:rFonts w:cs="Arial"/>
          <w:szCs w:val="24"/>
        </w:rPr>
        <w:t xml:space="preserve">in Kismayo; these are </w:t>
      </w:r>
      <w:r w:rsidR="00B31BF4" w:rsidRPr="00863BA4">
        <w:rPr>
          <w:rFonts w:cs="Arial"/>
          <w:szCs w:val="24"/>
        </w:rPr>
        <w:t>slightly more robust</w:t>
      </w:r>
      <w:r w:rsidR="00B31BF4">
        <w:rPr>
          <w:rFonts w:cs="Arial"/>
          <w:szCs w:val="24"/>
        </w:rPr>
        <w:t xml:space="preserve">, </w:t>
      </w:r>
      <w:r w:rsidR="00B31BF4" w:rsidRPr="00863BA4">
        <w:rPr>
          <w:rFonts w:cs="Arial"/>
          <w:szCs w:val="24"/>
        </w:rPr>
        <w:t>compared to the rest of the locations in this study. There is more oversight by the Jubbaland Ministry of Women, Family Affairs and Human Rights in</w:t>
      </w:r>
      <w:r w:rsidR="00B31BF4">
        <w:rPr>
          <w:rFonts w:cs="Arial"/>
          <w:szCs w:val="24"/>
        </w:rPr>
        <w:t>to</w:t>
      </w:r>
      <w:r w:rsidR="00B31BF4" w:rsidRPr="00863BA4">
        <w:rPr>
          <w:rFonts w:cs="Arial"/>
          <w:szCs w:val="24"/>
        </w:rPr>
        <w:t xml:space="preserve"> the process of documenting gender-based abuses and violence</w:t>
      </w:r>
      <w:r w:rsidR="00B31BF4">
        <w:rPr>
          <w:rFonts w:cs="Arial"/>
          <w:szCs w:val="24"/>
        </w:rPr>
        <w:t>. T</w:t>
      </w:r>
      <w:r w:rsidR="00B31BF4" w:rsidRPr="00863BA4">
        <w:rPr>
          <w:rFonts w:cs="Arial"/>
          <w:szCs w:val="24"/>
        </w:rPr>
        <w:t xml:space="preserve">hey liaise with police stations in the camps to monitor abuses, and </w:t>
      </w:r>
      <w:r w:rsidR="00B31BF4">
        <w:rPr>
          <w:rFonts w:cs="Arial"/>
          <w:szCs w:val="24"/>
        </w:rPr>
        <w:t xml:space="preserve">play </w:t>
      </w:r>
      <w:r w:rsidR="00B31BF4" w:rsidRPr="00863BA4">
        <w:rPr>
          <w:rFonts w:cs="Arial"/>
          <w:szCs w:val="24"/>
        </w:rPr>
        <w:t>more of a direct role in coordination with agencies</w:t>
      </w:r>
      <w:r w:rsidR="00B31BF4">
        <w:rPr>
          <w:rFonts w:cs="Arial"/>
          <w:szCs w:val="24"/>
        </w:rPr>
        <w:t>,</w:t>
      </w:r>
      <w:r w:rsidR="00B31BF4" w:rsidRPr="00863BA4">
        <w:rPr>
          <w:rFonts w:cs="Arial"/>
          <w:szCs w:val="24"/>
        </w:rPr>
        <w:t xml:space="preserve"> around protection within IDP settlements. </w:t>
      </w:r>
      <w:r w:rsidR="00B31BF4">
        <w:rPr>
          <w:rFonts w:cs="Arial"/>
          <w:szCs w:val="24"/>
        </w:rPr>
        <w:t>Resulting from these efforts, t</w:t>
      </w:r>
      <w:r w:rsidR="00B31BF4" w:rsidRPr="00863BA4">
        <w:rPr>
          <w:rFonts w:cs="Arial"/>
          <w:szCs w:val="24"/>
        </w:rPr>
        <w:t>here were less incidents of abuses by camp leaders, who assist with monitoring abuses and reporting these to the police.</w:t>
      </w:r>
      <w:r w:rsidR="00DB7132" w:rsidRPr="00863BA4">
        <w:rPr>
          <w:rFonts w:cs="Arial"/>
          <w:szCs w:val="24"/>
        </w:rPr>
        <w:t xml:space="preserve"> </w:t>
      </w:r>
    </w:p>
    <w:p w14:paraId="761C4099" w14:textId="40DACFF6" w:rsidR="00100FEF" w:rsidRPr="004B6254" w:rsidRDefault="008A08D8" w:rsidP="004B6254">
      <w:pPr>
        <w:pStyle w:val="Titolo1"/>
      </w:pPr>
      <w:bookmarkStart w:id="23" w:name="_Toc78117403"/>
      <w:r>
        <w:t>R</w:t>
      </w:r>
      <w:r w:rsidR="00333E6E" w:rsidRPr="004B6254">
        <w:t xml:space="preserve">eporting </w:t>
      </w:r>
      <w:r w:rsidR="00932FAC" w:rsidRPr="004B6254">
        <w:t>mechanisms</w:t>
      </w:r>
      <w:bookmarkEnd w:id="23"/>
    </w:p>
    <w:p w14:paraId="2227667A" w14:textId="2CEBFDCE" w:rsidR="00F46B54" w:rsidRPr="00863BA4" w:rsidRDefault="00AC2213" w:rsidP="00E249C6">
      <w:pPr>
        <w:rPr>
          <w:rFonts w:cs="Arial"/>
          <w:szCs w:val="24"/>
        </w:rPr>
      </w:pPr>
      <w:r w:rsidRPr="00863BA4">
        <w:rPr>
          <w:rFonts w:cs="Arial"/>
          <w:szCs w:val="24"/>
        </w:rPr>
        <w:t>There are various reporting mechanisms</w:t>
      </w:r>
      <w:r w:rsidR="004B6254">
        <w:rPr>
          <w:rFonts w:cs="Arial"/>
          <w:szCs w:val="24"/>
        </w:rPr>
        <w:t xml:space="preserve"> in place</w:t>
      </w:r>
      <w:r w:rsidR="003D18A8">
        <w:rPr>
          <w:rFonts w:cs="Arial"/>
          <w:szCs w:val="24"/>
        </w:rPr>
        <w:t>,</w:t>
      </w:r>
      <w:r w:rsidR="005B502A" w:rsidRPr="00863BA4">
        <w:rPr>
          <w:rFonts w:cs="Arial"/>
          <w:szCs w:val="24"/>
        </w:rPr>
        <w:t xml:space="preserve"> at the agency, inter-agency </w:t>
      </w:r>
      <w:r w:rsidRPr="00863BA4">
        <w:rPr>
          <w:rFonts w:cs="Arial"/>
          <w:szCs w:val="24"/>
        </w:rPr>
        <w:t>and community-level</w:t>
      </w:r>
      <w:r w:rsidR="003D18A8">
        <w:rPr>
          <w:rFonts w:cs="Arial"/>
          <w:szCs w:val="24"/>
        </w:rPr>
        <w:t>s</w:t>
      </w:r>
      <w:r w:rsidR="0052753D">
        <w:rPr>
          <w:rFonts w:cs="Arial"/>
          <w:szCs w:val="24"/>
        </w:rPr>
        <w:t>. These take a variety of forms, including</w:t>
      </w:r>
      <w:r w:rsidR="00D34596" w:rsidRPr="00863BA4">
        <w:rPr>
          <w:rFonts w:cs="Arial"/>
          <w:szCs w:val="24"/>
        </w:rPr>
        <w:t xml:space="preserve"> hotlines, complaints mechanisms and email addresses.</w:t>
      </w:r>
    </w:p>
    <w:p w14:paraId="7011C981" w14:textId="77777777" w:rsidR="00FD21D6" w:rsidRDefault="00FD21D6" w:rsidP="00E249C6">
      <w:pPr>
        <w:pStyle w:val="Titolo2"/>
        <w:spacing w:before="0"/>
        <w:rPr>
          <w:rFonts w:cs="Arial"/>
          <w:szCs w:val="24"/>
        </w:rPr>
      </w:pPr>
    </w:p>
    <w:p w14:paraId="6236DB46" w14:textId="76835721" w:rsidR="0037321F" w:rsidRPr="00863BA4" w:rsidRDefault="00F2672D" w:rsidP="00E249C6">
      <w:pPr>
        <w:rPr>
          <w:rFonts w:cs="Arial"/>
          <w:szCs w:val="24"/>
        </w:rPr>
      </w:pPr>
      <w:r w:rsidRPr="00863BA4">
        <w:rPr>
          <w:rFonts w:cs="Arial"/>
          <w:szCs w:val="24"/>
        </w:rPr>
        <w:t xml:space="preserve">UN agencies and most large INGOs have </w:t>
      </w:r>
      <w:r w:rsidR="00F84950">
        <w:rPr>
          <w:rFonts w:cs="Arial"/>
          <w:szCs w:val="24"/>
        </w:rPr>
        <w:t xml:space="preserve">established </w:t>
      </w:r>
      <w:r w:rsidRPr="00863BA4">
        <w:rPr>
          <w:rFonts w:cs="Arial"/>
          <w:szCs w:val="24"/>
        </w:rPr>
        <w:t xml:space="preserve">their own complaints </w:t>
      </w:r>
      <w:r w:rsidR="003511C6" w:rsidRPr="00863BA4">
        <w:rPr>
          <w:rFonts w:cs="Arial"/>
          <w:szCs w:val="24"/>
        </w:rPr>
        <w:t xml:space="preserve">and reporting </w:t>
      </w:r>
      <w:r w:rsidRPr="00863BA4">
        <w:rPr>
          <w:rFonts w:cs="Arial"/>
          <w:szCs w:val="24"/>
        </w:rPr>
        <w:t>mechanisms</w:t>
      </w:r>
      <w:r w:rsidR="00F84950">
        <w:rPr>
          <w:rFonts w:cs="Arial"/>
          <w:szCs w:val="24"/>
        </w:rPr>
        <w:t xml:space="preserve"> </w:t>
      </w:r>
      <w:r w:rsidRPr="00863BA4">
        <w:rPr>
          <w:rFonts w:cs="Arial"/>
          <w:szCs w:val="24"/>
        </w:rPr>
        <w:t xml:space="preserve">for the purposes of receiving complaints about abuse </w:t>
      </w:r>
      <w:r w:rsidR="0052753D">
        <w:rPr>
          <w:rFonts w:cs="Arial"/>
          <w:szCs w:val="24"/>
        </w:rPr>
        <w:t>and</w:t>
      </w:r>
      <w:r w:rsidRPr="00863BA4">
        <w:rPr>
          <w:rFonts w:cs="Arial"/>
          <w:szCs w:val="24"/>
        </w:rPr>
        <w:t xml:space="preserve"> misconduct.</w:t>
      </w:r>
      <w:r w:rsidR="00531A51" w:rsidRPr="00863BA4">
        <w:rPr>
          <w:rFonts w:cs="Arial"/>
          <w:szCs w:val="24"/>
        </w:rPr>
        <w:t xml:space="preserve"> </w:t>
      </w:r>
      <w:r w:rsidR="00F84950">
        <w:rPr>
          <w:rFonts w:cs="Arial"/>
          <w:szCs w:val="24"/>
        </w:rPr>
        <w:t xml:space="preserve">Many </w:t>
      </w:r>
      <w:r w:rsidR="00531A51" w:rsidRPr="00863BA4">
        <w:rPr>
          <w:rFonts w:cs="Arial"/>
          <w:szCs w:val="24"/>
        </w:rPr>
        <w:t>INGOs operate complaint</w:t>
      </w:r>
      <w:r w:rsidR="0052753D">
        <w:rPr>
          <w:rFonts w:cs="Arial"/>
          <w:szCs w:val="24"/>
        </w:rPr>
        <w:t xml:space="preserve">s </w:t>
      </w:r>
      <w:r w:rsidR="00531A51" w:rsidRPr="00863BA4">
        <w:rPr>
          <w:rFonts w:cs="Arial"/>
          <w:szCs w:val="24"/>
        </w:rPr>
        <w:t>hotlines and beneficiary feedback systems</w:t>
      </w:r>
      <w:r w:rsidR="0052753D">
        <w:rPr>
          <w:rFonts w:cs="Arial"/>
          <w:szCs w:val="24"/>
        </w:rPr>
        <w:t>,</w:t>
      </w:r>
      <w:r w:rsidR="00531A51" w:rsidRPr="00863BA4">
        <w:rPr>
          <w:rFonts w:cs="Arial"/>
          <w:szCs w:val="24"/>
        </w:rPr>
        <w:t xml:space="preserve"> using SMS or complaints desk</w:t>
      </w:r>
      <w:r w:rsidR="0052753D">
        <w:rPr>
          <w:rFonts w:cs="Arial"/>
          <w:szCs w:val="24"/>
        </w:rPr>
        <w:t>s</w:t>
      </w:r>
      <w:r w:rsidR="00531A51" w:rsidRPr="00863BA4">
        <w:rPr>
          <w:rFonts w:cs="Arial"/>
          <w:szCs w:val="24"/>
        </w:rPr>
        <w:t xml:space="preserve"> within camp sites</w:t>
      </w:r>
      <w:r w:rsidRPr="00863BA4">
        <w:rPr>
          <w:rFonts w:cs="Arial"/>
          <w:szCs w:val="24"/>
        </w:rPr>
        <w:t>.</w:t>
      </w:r>
      <w:r w:rsidRPr="00863BA4">
        <w:rPr>
          <w:rStyle w:val="Rimandonotaapidipagina"/>
          <w:rFonts w:cs="Arial"/>
          <w:szCs w:val="24"/>
        </w:rPr>
        <w:footnoteReference w:id="59"/>
      </w:r>
      <w:r w:rsidRPr="00863BA4">
        <w:rPr>
          <w:rFonts w:cs="Arial"/>
          <w:szCs w:val="24"/>
        </w:rPr>
        <w:t xml:space="preserve"> </w:t>
      </w:r>
      <w:r w:rsidR="00531A51" w:rsidRPr="00863BA4">
        <w:rPr>
          <w:rFonts w:cs="Arial"/>
          <w:szCs w:val="24"/>
        </w:rPr>
        <w:t xml:space="preserve">Some INGOs have integrated complaints </w:t>
      </w:r>
      <w:r w:rsidR="00531A51" w:rsidRPr="00863BA4">
        <w:rPr>
          <w:rFonts w:cs="Arial"/>
          <w:szCs w:val="24"/>
        </w:rPr>
        <w:lastRenderedPageBreak/>
        <w:t xml:space="preserve">mechanisms within each </w:t>
      </w:r>
      <w:r w:rsidR="00957A42" w:rsidRPr="00863BA4">
        <w:rPr>
          <w:rFonts w:cs="Arial"/>
          <w:szCs w:val="24"/>
        </w:rPr>
        <w:t>project</w:t>
      </w:r>
      <w:r w:rsidR="00597988">
        <w:rPr>
          <w:rFonts w:cs="Arial"/>
          <w:szCs w:val="24"/>
        </w:rPr>
        <w:t xml:space="preserve">, at the beginning of each project they will </w:t>
      </w:r>
      <w:r w:rsidR="00172180">
        <w:rPr>
          <w:rFonts w:cs="Arial"/>
          <w:szCs w:val="24"/>
        </w:rPr>
        <w:t>inform off beneficiaries of how they can file complaints surrounding that project</w:t>
      </w:r>
      <w:r w:rsidR="0052753D">
        <w:rPr>
          <w:rFonts w:cs="Arial"/>
          <w:szCs w:val="24"/>
        </w:rPr>
        <w:t xml:space="preserve">. </w:t>
      </w:r>
      <w:r w:rsidR="00F84950">
        <w:rPr>
          <w:rFonts w:cs="Arial"/>
          <w:szCs w:val="24"/>
        </w:rPr>
        <w:t>When received, c</w:t>
      </w:r>
      <w:r w:rsidR="00F84950" w:rsidRPr="00863BA4">
        <w:rPr>
          <w:rFonts w:cs="Arial"/>
          <w:szCs w:val="24"/>
        </w:rPr>
        <w:t>omplaints</w:t>
      </w:r>
      <w:r w:rsidR="00F84950">
        <w:rPr>
          <w:rFonts w:cs="Arial"/>
          <w:szCs w:val="24"/>
        </w:rPr>
        <w:t xml:space="preserve"> </w:t>
      </w:r>
      <w:r w:rsidR="00AB5183" w:rsidRPr="00863BA4">
        <w:rPr>
          <w:rFonts w:cs="Arial"/>
          <w:szCs w:val="24"/>
        </w:rPr>
        <w:t xml:space="preserve">are not generally publicised, </w:t>
      </w:r>
      <w:r w:rsidR="00F84950">
        <w:rPr>
          <w:rFonts w:cs="Arial"/>
          <w:szCs w:val="24"/>
        </w:rPr>
        <w:t>so</w:t>
      </w:r>
      <w:r w:rsidR="00AB5183" w:rsidRPr="00863BA4">
        <w:rPr>
          <w:rFonts w:cs="Arial"/>
          <w:szCs w:val="24"/>
        </w:rPr>
        <w:t xml:space="preserve"> it is unclear </w:t>
      </w:r>
      <w:r w:rsidR="00A005C4">
        <w:rPr>
          <w:rFonts w:cs="Arial"/>
          <w:szCs w:val="24"/>
        </w:rPr>
        <w:t>the extent to which these</w:t>
      </w:r>
      <w:r w:rsidR="00AB5183" w:rsidRPr="00863BA4">
        <w:rPr>
          <w:rFonts w:cs="Arial"/>
          <w:szCs w:val="24"/>
        </w:rPr>
        <w:t xml:space="preserve"> mechanisms have been u</w:t>
      </w:r>
      <w:r w:rsidR="00A005C4">
        <w:rPr>
          <w:rFonts w:cs="Arial"/>
          <w:szCs w:val="24"/>
        </w:rPr>
        <w:t>s</w:t>
      </w:r>
      <w:r w:rsidR="00AB5183" w:rsidRPr="00863BA4">
        <w:rPr>
          <w:rFonts w:cs="Arial"/>
          <w:szCs w:val="24"/>
        </w:rPr>
        <w:t>ed by community</w:t>
      </w:r>
      <w:r w:rsidR="00A005C4">
        <w:rPr>
          <w:rFonts w:cs="Arial"/>
          <w:szCs w:val="24"/>
        </w:rPr>
        <w:t xml:space="preserve"> members</w:t>
      </w:r>
      <w:r w:rsidR="00AB5183" w:rsidRPr="00863BA4">
        <w:rPr>
          <w:rFonts w:cs="Arial"/>
          <w:szCs w:val="24"/>
        </w:rPr>
        <w:t xml:space="preserve"> to make complaints </w:t>
      </w:r>
      <w:r w:rsidR="00F84950">
        <w:rPr>
          <w:rFonts w:cs="Arial"/>
          <w:szCs w:val="24"/>
        </w:rPr>
        <w:t>about</w:t>
      </w:r>
      <w:r w:rsidR="00AB5183" w:rsidRPr="00863BA4">
        <w:rPr>
          <w:rFonts w:cs="Arial"/>
          <w:szCs w:val="24"/>
        </w:rPr>
        <w:t xml:space="preserve"> SEA.</w:t>
      </w:r>
    </w:p>
    <w:p w14:paraId="5821576C" w14:textId="77777777" w:rsidR="00FD21D6" w:rsidRDefault="00FD21D6" w:rsidP="00E249C6">
      <w:pPr>
        <w:rPr>
          <w:rFonts w:cs="Arial"/>
          <w:szCs w:val="24"/>
        </w:rPr>
      </w:pPr>
    </w:p>
    <w:p w14:paraId="011D314C" w14:textId="64BDEBF6" w:rsidR="0037321F" w:rsidRPr="00863BA4" w:rsidRDefault="003F7210" w:rsidP="00E249C6">
      <w:pPr>
        <w:rPr>
          <w:rFonts w:cs="Arial"/>
          <w:szCs w:val="24"/>
        </w:rPr>
      </w:pPr>
      <w:r>
        <w:rPr>
          <w:rFonts w:cs="Arial"/>
          <w:szCs w:val="24"/>
        </w:rPr>
        <w:t>T</w:t>
      </w:r>
      <w:r w:rsidR="00D64A06">
        <w:rPr>
          <w:rFonts w:cs="Arial"/>
          <w:szCs w:val="24"/>
        </w:rPr>
        <w:t>here are d</w:t>
      </w:r>
      <w:r w:rsidR="00E612DD" w:rsidRPr="00863BA4">
        <w:rPr>
          <w:rFonts w:cs="Arial"/>
          <w:szCs w:val="24"/>
        </w:rPr>
        <w:t>ifferent</w:t>
      </w:r>
      <w:r w:rsidR="00CF009A" w:rsidRPr="00863BA4">
        <w:rPr>
          <w:rFonts w:cs="Arial"/>
          <w:szCs w:val="24"/>
        </w:rPr>
        <w:t xml:space="preserve"> </w:t>
      </w:r>
      <w:r w:rsidR="00AB5183" w:rsidRPr="00863BA4">
        <w:rPr>
          <w:rFonts w:cs="Arial"/>
          <w:szCs w:val="24"/>
        </w:rPr>
        <w:t>hotli</w:t>
      </w:r>
      <w:r w:rsidR="00E612DD" w:rsidRPr="00863BA4">
        <w:rPr>
          <w:rFonts w:cs="Arial"/>
          <w:szCs w:val="24"/>
        </w:rPr>
        <w:t xml:space="preserve">nes </w:t>
      </w:r>
      <w:r w:rsidR="00345F62">
        <w:rPr>
          <w:rFonts w:cs="Arial"/>
          <w:szCs w:val="24"/>
        </w:rPr>
        <w:t xml:space="preserve">used </w:t>
      </w:r>
      <w:r w:rsidR="00E612DD" w:rsidRPr="00863BA4">
        <w:rPr>
          <w:rFonts w:cs="Arial"/>
          <w:szCs w:val="24"/>
        </w:rPr>
        <w:t>in different areas; i</w:t>
      </w:r>
      <w:r w:rsidR="00AB5183" w:rsidRPr="00863BA4">
        <w:rPr>
          <w:rFonts w:cs="Arial"/>
          <w:szCs w:val="24"/>
        </w:rPr>
        <w:t xml:space="preserve">n Baidoa, complaints through hotlines were seen to be working well, </w:t>
      </w:r>
      <w:r w:rsidR="00040829" w:rsidRPr="00863BA4">
        <w:rPr>
          <w:rFonts w:cs="Arial"/>
          <w:szCs w:val="24"/>
        </w:rPr>
        <w:t>in particular</w:t>
      </w:r>
      <w:r w:rsidR="003D08AB" w:rsidRPr="00863BA4">
        <w:rPr>
          <w:rFonts w:cs="Arial"/>
          <w:szCs w:val="24"/>
        </w:rPr>
        <w:t xml:space="preserve"> the </w:t>
      </w:r>
      <w:r w:rsidR="00172180">
        <w:rPr>
          <w:rFonts w:cs="Arial"/>
          <w:szCs w:val="24"/>
        </w:rPr>
        <w:t xml:space="preserve">different </w:t>
      </w:r>
      <w:r w:rsidR="001B2284">
        <w:rPr>
          <w:rFonts w:cs="Arial"/>
          <w:szCs w:val="24"/>
        </w:rPr>
        <w:t xml:space="preserve">complaints </w:t>
      </w:r>
      <w:r w:rsidR="003D08AB" w:rsidRPr="00863BA4">
        <w:rPr>
          <w:rFonts w:cs="Arial"/>
          <w:szCs w:val="24"/>
        </w:rPr>
        <w:t xml:space="preserve">hotline set up by IMC SWDC, </w:t>
      </w:r>
      <w:r w:rsidR="00341D78" w:rsidRPr="00863BA4">
        <w:rPr>
          <w:rFonts w:cs="Arial"/>
          <w:szCs w:val="24"/>
        </w:rPr>
        <w:t>DRC and SAMA</w:t>
      </w:r>
      <w:r w:rsidR="009276A1">
        <w:rPr>
          <w:rFonts w:cs="Arial"/>
          <w:szCs w:val="24"/>
        </w:rPr>
        <w:t>, were mentioned by respondents in this study as used by the community</w:t>
      </w:r>
      <w:r w:rsidR="00345F62">
        <w:rPr>
          <w:rFonts w:cs="Arial"/>
          <w:szCs w:val="24"/>
        </w:rPr>
        <w:t>.</w:t>
      </w:r>
      <w:r w:rsidR="00341D78" w:rsidRPr="00863BA4">
        <w:rPr>
          <w:rFonts w:cs="Arial"/>
          <w:szCs w:val="24"/>
        </w:rPr>
        <w:t xml:space="preserve"> </w:t>
      </w:r>
      <w:r w:rsidR="00345F62">
        <w:rPr>
          <w:rFonts w:cs="Arial"/>
          <w:szCs w:val="24"/>
        </w:rPr>
        <w:t>In</w:t>
      </w:r>
      <w:r w:rsidR="00AB5183" w:rsidRPr="00863BA4">
        <w:rPr>
          <w:rFonts w:cs="Arial"/>
          <w:szCs w:val="24"/>
        </w:rPr>
        <w:t xml:space="preserve"> other districts in this study, Beletweyne, Kismayo and Mogadishu, </w:t>
      </w:r>
      <w:r w:rsidR="00345F62">
        <w:rPr>
          <w:rFonts w:cs="Arial"/>
          <w:szCs w:val="24"/>
        </w:rPr>
        <w:t>hotlines</w:t>
      </w:r>
      <w:r w:rsidR="00AB5183" w:rsidRPr="00863BA4">
        <w:rPr>
          <w:rFonts w:cs="Arial"/>
          <w:szCs w:val="24"/>
        </w:rPr>
        <w:t xml:space="preserve"> were not mentioned. </w:t>
      </w:r>
      <w:r w:rsidR="0037321F" w:rsidRPr="00863BA4">
        <w:rPr>
          <w:rFonts w:cs="Arial"/>
          <w:szCs w:val="24"/>
        </w:rPr>
        <w:t xml:space="preserve">Hotlines were however, </w:t>
      </w:r>
      <w:r>
        <w:rPr>
          <w:rFonts w:cs="Arial"/>
          <w:szCs w:val="24"/>
        </w:rPr>
        <w:t>described</w:t>
      </w:r>
      <w:r w:rsidR="0037321F" w:rsidRPr="00863BA4">
        <w:rPr>
          <w:rFonts w:cs="Arial"/>
          <w:szCs w:val="24"/>
        </w:rPr>
        <w:t xml:space="preserve"> by on-the-ground actors as</w:t>
      </w:r>
      <w:r w:rsidR="00345F62">
        <w:rPr>
          <w:rFonts w:cs="Arial"/>
          <w:szCs w:val="24"/>
        </w:rPr>
        <w:t xml:space="preserve"> being</w:t>
      </w:r>
      <w:r w:rsidR="0037321F" w:rsidRPr="00863BA4">
        <w:rPr>
          <w:rFonts w:cs="Arial"/>
          <w:szCs w:val="24"/>
        </w:rPr>
        <w:t xml:space="preserve"> the best way </w:t>
      </w:r>
      <w:r w:rsidR="00345F62">
        <w:rPr>
          <w:rFonts w:cs="Arial"/>
          <w:szCs w:val="24"/>
        </w:rPr>
        <w:t xml:space="preserve">to enable communities </w:t>
      </w:r>
      <w:r w:rsidR="0037321F" w:rsidRPr="00863BA4">
        <w:rPr>
          <w:rFonts w:cs="Arial"/>
          <w:szCs w:val="24"/>
        </w:rPr>
        <w:t xml:space="preserve">to report </w:t>
      </w:r>
      <w:r w:rsidR="00345F62">
        <w:rPr>
          <w:rFonts w:cs="Arial"/>
          <w:szCs w:val="24"/>
        </w:rPr>
        <w:t xml:space="preserve">on </w:t>
      </w:r>
      <w:r w:rsidR="0037321F" w:rsidRPr="00863BA4">
        <w:rPr>
          <w:rFonts w:cs="Arial"/>
          <w:szCs w:val="24"/>
        </w:rPr>
        <w:t>SEA</w:t>
      </w:r>
      <w:r w:rsidR="00345F62">
        <w:rPr>
          <w:rFonts w:cs="Arial"/>
          <w:szCs w:val="24"/>
        </w:rPr>
        <w:t>,</w:t>
      </w:r>
      <w:r w:rsidR="0037321F" w:rsidRPr="00863BA4">
        <w:rPr>
          <w:rFonts w:cs="Arial"/>
          <w:szCs w:val="24"/>
        </w:rPr>
        <w:t xml:space="preserve"> as they are </w:t>
      </w:r>
      <w:r w:rsidR="00002ECE" w:rsidRPr="00863BA4">
        <w:rPr>
          <w:rFonts w:cs="Arial"/>
          <w:szCs w:val="24"/>
        </w:rPr>
        <w:t>anonymous</w:t>
      </w:r>
      <w:r w:rsidR="00345F62">
        <w:rPr>
          <w:rFonts w:cs="Arial"/>
          <w:szCs w:val="24"/>
        </w:rPr>
        <w:t>,</w:t>
      </w:r>
      <w:r w:rsidR="00002ECE" w:rsidRPr="00863BA4">
        <w:rPr>
          <w:rFonts w:cs="Arial"/>
          <w:szCs w:val="24"/>
        </w:rPr>
        <w:t xml:space="preserve"> </w:t>
      </w:r>
      <w:r w:rsidR="00345F62">
        <w:rPr>
          <w:rFonts w:cs="Arial"/>
          <w:szCs w:val="24"/>
        </w:rPr>
        <w:t xml:space="preserve">and as such can </w:t>
      </w:r>
      <w:r>
        <w:rPr>
          <w:rFonts w:cs="Arial"/>
          <w:szCs w:val="24"/>
        </w:rPr>
        <w:t xml:space="preserve">shield </w:t>
      </w:r>
      <w:r w:rsidR="00345F62">
        <w:rPr>
          <w:rFonts w:cs="Arial"/>
          <w:szCs w:val="24"/>
        </w:rPr>
        <w:t xml:space="preserve">survivors from the stigma and other possible repercussions of reporting on </w:t>
      </w:r>
      <w:r>
        <w:rPr>
          <w:rFonts w:cs="Arial"/>
          <w:szCs w:val="24"/>
        </w:rPr>
        <w:t>SEA</w:t>
      </w:r>
      <w:r w:rsidR="00345F62">
        <w:rPr>
          <w:rFonts w:cs="Arial"/>
          <w:szCs w:val="24"/>
        </w:rPr>
        <w:t>.</w:t>
      </w:r>
    </w:p>
    <w:p w14:paraId="37787E50" w14:textId="77777777" w:rsidR="005C1399" w:rsidRPr="00863BA4" w:rsidRDefault="005C1399" w:rsidP="00E249C6">
      <w:pPr>
        <w:rPr>
          <w:rFonts w:cs="Arial"/>
          <w:szCs w:val="24"/>
        </w:rPr>
      </w:pPr>
    </w:p>
    <w:p w14:paraId="7414E3E7" w14:textId="7FAEC0E5" w:rsidR="003105CE" w:rsidRPr="00863BA4" w:rsidRDefault="003105CE" w:rsidP="00E249C6">
      <w:pPr>
        <w:rPr>
          <w:rFonts w:cs="Arial"/>
          <w:szCs w:val="24"/>
        </w:rPr>
      </w:pPr>
      <w:r w:rsidRPr="008B4BD0">
        <w:rPr>
          <w:rFonts w:cs="Arial"/>
          <w:szCs w:val="24"/>
        </w:rPr>
        <w:t xml:space="preserve">The UN Support Office in Somalia (UNSOS) </w:t>
      </w:r>
      <w:r w:rsidR="008B4BD0">
        <w:rPr>
          <w:rFonts w:cs="Arial"/>
          <w:szCs w:val="24"/>
        </w:rPr>
        <w:t>has</w:t>
      </w:r>
      <w:r w:rsidRPr="00863BA4">
        <w:rPr>
          <w:rFonts w:cs="Arial"/>
          <w:szCs w:val="24"/>
        </w:rPr>
        <w:t xml:space="preserve"> a Conduct and Discipline Team (CDT</w:t>
      </w:r>
      <w:r w:rsidR="00137C91" w:rsidRPr="00863BA4">
        <w:rPr>
          <w:rFonts w:cs="Arial"/>
          <w:szCs w:val="24"/>
        </w:rPr>
        <w:t>) that</w:t>
      </w:r>
      <w:r w:rsidRPr="00863BA4">
        <w:rPr>
          <w:rFonts w:cs="Arial"/>
          <w:szCs w:val="24"/>
        </w:rPr>
        <w:t xml:space="preserve"> is able to receive complaints of misconduct and abuse</w:t>
      </w:r>
      <w:r w:rsidR="008B4BD0">
        <w:rPr>
          <w:rFonts w:cs="Arial"/>
          <w:szCs w:val="24"/>
        </w:rPr>
        <w:t>,</w:t>
      </w:r>
      <w:r w:rsidRPr="00863BA4">
        <w:rPr>
          <w:rFonts w:cs="Arial"/>
          <w:szCs w:val="24"/>
        </w:rPr>
        <w:t xml:space="preserve"> through their hotline </w:t>
      </w:r>
      <w:r w:rsidR="008B4BD0">
        <w:rPr>
          <w:rFonts w:cs="Arial"/>
          <w:szCs w:val="24"/>
        </w:rPr>
        <w:t>and</w:t>
      </w:r>
      <w:r w:rsidRPr="00863BA4">
        <w:rPr>
          <w:rFonts w:cs="Arial"/>
          <w:szCs w:val="24"/>
        </w:rPr>
        <w:t xml:space="preserve"> email address. Individuals may also engage </w:t>
      </w:r>
      <w:r w:rsidR="000061B5" w:rsidRPr="00863BA4">
        <w:rPr>
          <w:rFonts w:cs="Arial"/>
          <w:szCs w:val="24"/>
        </w:rPr>
        <w:t xml:space="preserve">directly </w:t>
      </w:r>
      <w:r w:rsidRPr="00863BA4">
        <w:rPr>
          <w:rFonts w:cs="Arial"/>
          <w:szCs w:val="24"/>
        </w:rPr>
        <w:t>with the UN Office for Internal Oversight Services (OIOS).</w:t>
      </w:r>
      <w:r w:rsidRPr="00863BA4">
        <w:rPr>
          <w:rStyle w:val="Rimandonotaapidipagina"/>
          <w:rFonts w:cs="Arial"/>
          <w:szCs w:val="24"/>
        </w:rPr>
        <w:footnoteReference w:id="60"/>
      </w:r>
      <w:r w:rsidRPr="00863BA4">
        <w:rPr>
          <w:rFonts w:cs="Arial"/>
          <w:szCs w:val="24"/>
        </w:rPr>
        <w:t xml:space="preserve"> The UNSOS C</w:t>
      </w:r>
      <w:r w:rsidR="00D371AD">
        <w:rPr>
          <w:rFonts w:cs="Arial"/>
          <w:szCs w:val="24"/>
        </w:rPr>
        <w:t>D</w:t>
      </w:r>
      <w:r w:rsidRPr="00863BA4">
        <w:rPr>
          <w:rFonts w:cs="Arial"/>
          <w:szCs w:val="24"/>
        </w:rPr>
        <w:t xml:space="preserve">T and the OIOS deal with allegations against </w:t>
      </w:r>
      <w:r w:rsidR="00D371AD">
        <w:rPr>
          <w:rFonts w:cs="Arial"/>
          <w:szCs w:val="24"/>
        </w:rPr>
        <w:t>“</w:t>
      </w:r>
      <w:r w:rsidRPr="00863BA4">
        <w:rPr>
          <w:rFonts w:cs="Arial"/>
          <w:szCs w:val="24"/>
        </w:rPr>
        <w:t>all United Nations personnel, including consultants and contractual workers</w:t>
      </w:r>
      <w:r w:rsidR="00D371AD">
        <w:rPr>
          <w:rFonts w:cs="Arial"/>
          <w:szCs w:val="24"/>
        </w:rPr>
        <w:t>”</w:t>
      </w:r>
      <w:r w:rsidRPr="00863BA4">
        <w:rPr>
          <w:rFonts w:cs="Arial"/>
          <w:szCs w:val="24"/>
        </w:rPr>
        <w:t xml:space="preserve">. This does not include AMIOSM personnel. The material distributed by the UNSOS CDT say that it can be contacted for abuses by UN staff </w:t>
      </w:r>
      <w:r w:rsidR="00F846BD">
        <w:rPr>
          <w:rFonts w:cs="Arial"/>
          <w:szCs w:val="24"/>
        </w:rPr>
        <w:t>“</w:t>
      </w:r>
      <w:r w:rsidRPr="00863BA4">
        <w:rPr>
          <w:rFonts w:cs="Arial"/>
          <w:szCs w:val="24"/>
        </w:rPr>
        <w:t>and related personnel</w:t>
      </w:r>
      <w:r w:rsidR="00F846BD">
        <w:rPr>
          <w:rFonts w:cs="Arial"/>
          <w:szCs w:val="24"/>
        </w:rPr>
        <w:t>”</w:t>
      </w:r>
      <w:r w:rsidRPr="00863BA4">
        <w:rPr>
          <w:rFonts w:cs="Arial"/>
          <w:szCs w:val="24"/>
        </w:rPr>
        <w:t xml:space="preserve">. </w:t>
      </w:r>
      <w:r w:rsidR="00F846BD">
        <w:rPr>
          <w:rFonts w:cs="Arial"/>
          <w:szCs w:val="24"/>
        </w:rPr>
        <w:t>D</w:t>
      </w:r>
      <w:r w:rsidRPr="00863BA4">
        <w:rPr>
          <w:rFonts w:cs="Arial"/>
          <w:szCs w:val="24"/>
        </w:rPr>
        <w:t xml:space="preserve">etails about the complaints made to the CDT do not appear to be </w:t>
      </w:r>
      <w:r w:rsidR="00F846BD">
        <w:rPr>
          <w:rFonts w:cs="Arial"/>
          <w:szCs w:val="24"/>
        </w:rPr>
        <w:t>publicised</w:t>
      </w:r>
      <w:r w:rsidRPr="00863BA4">
        <w:rPr>
          <w:rFonts w:cs="Arial"/>
          <w:szCs w:val="24"/>
        </w:rPr>
        <w:t>.</w:t>
      </w:r>
      <w:r w:rsidRPr="00863BA4">
        <w:rPr>
          <w:rStyle w:val="Rimandonotaapidipagina"/>
          <w:rFonts w:cs="Arial"/>
          <w:szCs w:val="24"/>
        </w:rPr>
        <w:footnoteReference w:id="61"/>
      </w:r>
      <w:r w:rsidRPr="00863BA4">
        <w:rPr>
          <w:rFonts w:cs="Arial"/>
          <w:szCs w:val="24"/>
        </w:rPr>
        <w:t xml:space="preserve"> OIOS audits of UNSOS are </w:t>
      </w:r>
      <w:r w:rsidR="00F846BD">
        <w:rPr>
          <w:rFonts w:cs="Arial"/>
          <w:szCs w:val="24"/>
        </w:rPr>
        <w:t>publicised</w:t>
      </w:r>
      <w:r w:rsidRPr="00863BA4">
        <w:rPr>
          <w:rFonts w:cs="Arial"/>
          <w:szCs w:val="24"/>
        </w:rPr>
        <w:t>, but individual allegations made against staff are not.</w:t>
      </w:r>
      <w:r w:rsidRPr="00863BA4">
        <w:rPr>
          <w:rStyle w:val="Rimandonotaapidipagina"/>
          <w:rFonts w:cs="Arial"/>
          <w:szCs w:val="24"/>
        </w:rPr>
        <w:footnoteReference w:id="62"/>
      </w:r>
      <w:r w:rsidRPr="00863BA4">
        <w:rPr>
          <w:rFonts w:cs="Arial"/>
          <w:szCs w:val="24"/>
        </w:rPr>
        <w:t xml:space="preserve"> </w:t>
      </w:r>
    </w:p>
    <w:p w14:paraId="501FD1D1" w14:textId="77777777" w:rsidR="00FD21D6" w:rsidRDefault="00FD21D6" w:rsidP="00E249C6">
      <w:pPr>
        <w:rPr>
          <w:rFonts w:cs="Arial"/>
          <w:szCs w:val="24"/>
        </w:rPr>
      </w:pPr>
    </w:p>
    <w:p w14:paraId="62BB44A5" w14:textId="10E7C514" w:rsidR="00B55276" w:rsidRDefault="009E1393" w:rsidP="00E249C6">
      <w:pPr>
        <w:rPr>
          <w:rFonts w:cs="Arial"/>
          <w:szCs w:val="24"/>
        </w:rPr>
      </w:pPr>
      <w:r>
        <w:rPr>
          <w:rFonts w:cs="Arial"/>
          <w:szCs w:val="24"/>
        </w:rPr>
        <w:t>Within agencies, all</w:t>
      </w:r>
      <w:r w:rsidR="00B55276" w:rsidRPr="00863BA4">
        <w:rPr>
          <w:rFonts w:cs="Arial"/>
          <w:szCs w:val="24"/>
        </w:rPr>
        <w:t xml:space="preserve"> UN agenc</w:t>
      </w:r>
      <w:r>
        <w:rPr>
          <w:rFonts w:cs="Arial"/>
          <w:szCs w:val="24"/>
        </w:rPr>
        <w:t>ies</w:t>
      </w:r>
      <w:r w:rsidR="00B55276" w:rsidRPr="00863BA4">
        <w:rPr>
          <w:rFonts w:cs="Arial"/>
          <w:szCs w:val="24"/>
        </w:rPr>
        <w:t xml:space="preserve"> </w:t>
      </w:r>
      <w:r w:rsidR="00B55276">
        <w:rPr>
          <w:rFonts w:cs="Arial"/>
          <w:szCs w:val="24"/>
        </w:rPr>
        <w:t>and INGO</w:t>
      </w:r>
      <w:r>
        <w:rPr>
          <w:rFonts w:cs="Arial"/>
          <w:szCs w:val="24"/>
        </w:rPr>
        <w:t>s</w:t>
      </w:r>
      <w:r w:rsidR="00B55276">
        <w:rPr>
          <w:rFonts w:cs="Arial"/>
          <w:szCs w:val="24"/>
        </w:rPr>
        <w:t xml:space="preserve"> </w:t>
      </w:r>
      <w:r w:rsidR="00B55276" w:rsidRPr="00863BA4">
        <w:rPr>
          <w:rFonts w:cs="Arial"/>
          <w:szCs w:val="24"/>
        </w:rPr>
        <w:t>ha</w:t>
      </w:r>
      <w:r>
        <w:rPr>
          <w:rFonts w:cs="Arial"/>
          <w:szCs w:val="24"/>
        </w:rPr>
        <w:t>ve</w:t>
      </w:r>
      <w:r w:rsidR="00B55276" w:rsidRPr="00863BA4">
        <w:rPr>
          <w:rFonts w:cs="Arial"/>
          <w:szCs w:val="24"/>
        </w:rPr>
        <w:t xml:space="preserve"> internal PSEA reporting line</w:t>
      </w:r>
      <w:r w:rsidR="00B55276">
        <w:rPr>
          <w:rFonts w:cs="Arial"/>
          <w:szCs w:val="24"/>
        </w:rPr>
        <w:t>s</w:t>
      </w:r>
      <w:r w:rsidR="00B55276" w:rsidRPr="00863BA4">
        <w:rPr>
          <w:rFonts w:cs="Arial"/>
          <w:szCs w:val="24"/>
        </w:rPr>
        <w:t xml:space="preserve">. </w:t>
      </w:r>
      <w:r w:rsidR="00CC5416">
        <w:rPr>
          <w:rFonts w:cs="Arial"/>
          <w:szCs w:val="24"/>
        </w:rPr>
        <w:t>T</w:t>
      </w:r>
      <w:r w:rsidR="003105CE" w:rsidRPr="00863BA4">
        <w:rPr>
          <w:rFonts w:cs="Arial"/>
          <w:szCs w:val="24"/>
        </w:rPr>
        <w:t xml:space="preserve">here is </w:t>
      </w:r>
      <w:r w:rsidR="003E4D1A" w:rsidRPr="00863BA4">
        <w:rPr>
          <w:rFonts w:cs="Arial"/>
          <w:szCs w:val="24"/>
        </w:rPr>
        <w:t xml:space="preserve">also </w:t>
      </w:r>
      <w:r w:rsidR="003105CE" w:rsidRPr="00863BA4">
        <w:rPr>
          <w:rFonts w:cs="Arial"/>
          <w:szCs w:val="24"/>
        </w:rPr>
        <w:t>an inter-agency feedback mechanism</w:t>
      </w:r>
      <w:r w:rsidR="00CC5416">
        <w:rPr>
          <w:rFonts w:cs="Arial"/>
          <w:szCs w:val="24"/>
        </w:rPr>
        <w:t xml:space="preserve"> in place,</w:t>
      </w:r>
      <w:r w:rsidR="003105CE" w:rsidRPr="00863BA4">
        <w:rPr>
          <w:rFonts w:cs="Arial"/>
          <w:szCs w:val="24"/>
        </w:rPr>
        <w:t xml:space="preserve"> through an email address, designed to </w:t>
      </w:r>
      <w:r>
        <w:rPr>
          <w:rFonts w:cs="Arial"/>
          <w:szCs w:val="24"/>
        </w:rPr>
        <w:t>ensure</w:t>
      </w:r>
      <w:r w:rsidR="003105CE" w:rsidRPr="00863BA4">
        <w:rPr>
          <w:rFonts w:cs="Arial"/>
          <w:szCs w:val="24"/>
        </w:rPr>
        <w:t xml:space="preserve"> peer accountability and tracking</w:t>
      </w:r>
      <w:r>
        <w:rPr>
          <w:rFonts w:cs="Arial"/>
          <w:szCs w:val="24"/>
        </w:rPr>
        <w:t>,</w:t>
      </w:r>
      <w:r w:rsidR="003105CE" w:rsidRPr="00863BA4">
        <w:rPr>
          <w:rFonts w:cs="Arial"/>
          <w:szCs w:val="24"/>
        </w:rPr>
        <w:t xml:space="preserve"> within the agencies working in Somalia. </w:t>
      </w:r>
      <w:r w:rsidR="005478EE">
        <w:rPr>
          <w:rFonts w:cs="Arial"/>
          <w:szCs w:val="24"/>
        </w:rPr>
        <w:t xml:space="preserve">This effort has been led by the PSEA Taskforce, and responsibility for checking this email and follow-up around claims remains the purview of the Taskforce. </w:t>
      </w:r>
    </w:p>
    <w:p w14:paraId="11FE85DE" w14:textId="77777777" w:rsidR="00B55276" w:rsidRDefault="00B55276" w:rsidP="00E249C6">
      <w:pPr>
        <w:rPr>
          <w:rFonts w:cs="Arial"/>
          <w:szCs w:val="24"/>
        </w:rPr>
      </w:pPr>
    </w:p>
    <w:p w14:paraId="49ED19D0" w14:textId="4B7E113A" w:rsidR="00C16E1D" w:rsidRPr="00863BA4" w:rsidRDefault="00D35C83" w:rsidP="00E249C6">
      <w:pPr>
        <w:rPr>
          <w:rFonts w:cs="Arial"/>
          <w:szCs w:val="24"/>
        </w:rPr>
      </w:pPr>
      <w:r w:rsidRPr="00863BA4">
        <w:rPr>
          <w:rFonts w:cs="Arial"/>
          <w:szCs w:val="24"/>
        </w:rPr>
        <w:t xml:space="preserve">A humanitarian </w:t>
      </w:r>
      <w:r w:rsidR="00B55276">
        <w:rPr>
          <w:rFonts w:cs="Arial"/>
          <w:szCs w:val="24"/>
        </w:rPr>
        <w:t xml:space="preserve">worker </w:t>
      </w:r>
      <w:r w:rsidRPr="00863BA4">
        <w:rPr>
          <w:rFonts w:cs="Arial"/>
          <w:szCs w:val="24"/>
        </w:rPr>
        <w:t xml:space="preserve">interviewed </w:t>
      </w:r>
      <w:r w:rsidR="00B55276">
        <w:rPr>
          <w:rFonts w:cs="Arial"/>
          <w:szCs w:val="24"/>
        </w:rPr>
        <w:t>expressed the view</w:t>
      </w:r>
      <w:r w:rsidRPr="00863BA4">
        <w:rPr>
          <w:rFonts w:cs="Arial"/>
          <w:szCs w:val="24"/>
        </w:rPr>
        <w:t xml:space="preserve"> that the focus on policies and procedures, discussions</w:t>
      </w:r>
      <w:r w:rsidR="00591174">
        <w:rPr>
          <w:rFonts w:cs="Arial"/>
          <w:szCs w:val="24"/>
        </w:rPr>
        <w:t xml:space="preserve"> around the meaning of SEA</w:t>
      </w:r>
      <w:r w:rsidRPr="00863BA4">
        <w:rPr>
          <w:rFonts w:cs="Arial"/>
          <w:szCs w:val="24"/>
        </w:rPr>
        <w:t xml:space="preserve">, has meant a lagging </w:t>
      </w:r>
      <w:r w:rsidR="008B177B">
        <w:rPr>
          <w:rFonts w:cs="Arial"/>
          <w:szCs w:val="24"/>
        </w:rPr>
        <w:t>in efforts</w:t>
      </w:r>
      <w:r w:rsidRPr="00863BA4">
        <w:rPr>
          <w:rFonts w:cs="Arial"/>
          <w:szCs w:val="24"/>
        </w:rPr>
        <w:t xml:space="preserve"> on reporting mechanisms</w:t>
      </w:r>
      <w:r w:rsidR="008B177B">
        <w:rPr>
          <w:rFonts w:cs="Arial"/>
          <w:szCs w:val="24"/>
        </w:rPr>
        <w:t xml:space="preserve"> – </w:t>
      </w:r>
      <w:r w:rsidRPr="00863BA4">
        <w:rPr>
          <w:rFonts w:cs="Arial"/>
          <w:szCs w:val="24"/>
        </w:rPr>
        <w:t>e</w:t>
      </w:r>
      <w:r w:rsidR="008B177B">
        <w:rPr>
          <w:rFonts w:cs="Arial"/>
          <w:szCs w:val="24"/>
        </w:rPr>
        <w:t>s</w:t>
      </w:r>
      <w:r w:rsidRPr="00863BA4">
        <w:rPr>
          <w:rFonts w:cs="Arial"/>
          <w:szCs w:val="24"/>
        </w:rPr>
        <w:t>pecially at the community level</w:t>
      </w:r>
      <w:r w:rsidR="00B55276">
        <w:rPr>
          <w:rFonts w:cs="Arial"/>
          <w:szCs w:val="24"/>
        </w:rPr>
        <w:t>,</w:t>
      </w:r>
      <w:r w:rsidRPr="00863BA4">
        <w:rPr>
          <w:rFonts w:cs="Arial"/>
          <w:szCs w:val="24"/>
        </w:rPr>
        <w:t xml:space="preserve"> where survivors lack knowledge about </w:t>
      </w:r>
      <w:r w:rsidR="008B177B">
        <w:rPr>
          <w:rFonts w:cs="Arial"/>
          <w:szCs w:val="24"/>
        </w:rPr>
        <w:t>SEA</w:t>
      </w:r>
      <w:r w:rsidRPr="00863BA4">
        <w:rPr>
          <w:rFonts w:cs="Arial"/>
          <w:szCs w:val="24"/>
        </w:rPr>
        <w:t xml:space="preserve"> reporting mechanisms</w:t>
      </w:r>
      <w:r w:rsidR="00C16E1D" w:rsidRPr="00863BA4">
        <w:rPr>
          <w:rFonts w:cs="Arial"/>
          <w:szCs w:val="24"/>
        </w:rPr>
        <w:t>.</w:t>
      </w:r>
    </w:p>
    <w:p w14:paraId="5D530F36" w14:textId="77777777" w:rsidR="00FD21D6" w:rsidRDefault="00FD21D6" w:rsidP="00E249C6">
      <w:pPr>
        <w:rPr>
          <w:rFonts w:cs="Arial"/>
          <w:szCs w:val="24"/>
        </w:rPr>
      </w:pPr>
    </w:p>
    <w:p w14:paraId="4AB8C4E5" w14:textId="0349F974" w:rsidR="004D1AF6" w:rsidRPr="00863BA4" w:rsidRDefault="00C16E1D" w:rsidP="00E249C6">
      <w:pPr>
        <w:rPr>
          <w:rFonts w:cs="Arial"/>
          <w:szCs w:val="24"/>
        </w:rPr>
      </w:pPr>
      <w:r w:rsidRPr="00863BA4">
        <w:rPr>
          <w:rFonts w:cs="Arial"/>
          <w:szCs w:val="24"/>
        </w:rPr>
        <w:t>A</w:t>
      </w:r>
      <w:r w:rsidR="00AF6764" w:rsidRPr="00863BA4">
        <w:rPr>
          <w:rFonts w:cs="Arial"/>
          <w:szCs w:val="24"/>
        </w:rPr>
        <w:t>t the state-</w:t>
      </w:r>
      <w:r w:rsidRPr="00863BA4">
        <w:rPr>
          <w:rFonts w:cs="Arial"/>
          <w:szCs w:val="24"/>
        </w:rPr>
        <w:t xml:space="preserve">level, </w:t>
      </w:r>
      <w:r w:rsidR="00AF6764" w:rsidRPr="00863BA4">
        <w:rPr>
          <w:rFonts w:cs="Arial"/>
          <w:szCs w:val="24"/>
        </w:rPr>
        <w:t xml:space="preserve">there are </w:t>
      </w:r>
      <w:r w:rsidRPr="00863BA4">
        <w:rPr>
          <w:rFonts w:cs="Arial"/>
          <w:szCs w:val="24"/>
        </w:rPr>
        <w:t>handful of PSEA focal points</w:t>
      </w:r>
      <w:r w:rsidR="0060766E">
        <w:rPr>
          <w:rFonts w:cs="Arial"/>
          <w:szCs w:val="24"/>
        </w:rPr>
        <w:t xml:space="preserve">. These focal points are responsible for dealing with SEA complaints, and receive the </w:t>
      </w:r>
      <w:r w:rsidR="00893FDA" w:rsidRPr="00863BA4">
        <w:rPr>
          <w:rFonts w:cs="Arial"/>
          <w:szCs w:val="24"/>
        </w:rPr>
        <w:t xml:space="preserve">phone calls </w:t>
      </w:r>
      <w:r w:rsidR="00E56E22">
        <w:rPr>
          <w:rFonts w:cs="Arial"/>
          <w:szCs w:val="24"/>
        </w:rPr>
        <w:t xml:space="preserve">directly. </w:t>
      </w:r>
      <w:r w:rsidR="00135BD7">
        <w:rPr>
          <w:rFonts w:cs="Arial"/>
          <w:szCs w:val="24"/>
        </w:rPr>
        <w:t xml:space="preserve">However </w:t>
      </w:r>
      <w:r w:rsidR="00893FDA" w:rsidRPr="00863BA4">
        <w:rPr>
          <w:rFonts w:cs="Arial"/>
          <w:szCs w:val="24"/>
        </w:rPr>
        <w:t>only in Baidoa</w:t>
      </w:r>
      <w:r w:rsidR="00415828">
        <w:rPr>
          <w:rFonts w:cs="Arial"/>
          <w:szCs w:val="24"/>
        </w:rPr>
        <w:t xml:space="preserve"> </w:t>
      </w:r>
      <w:r w:rsidR="008347AC">
        <w:rPr>
          <w:rFonts w:cs="Arial"/>
          <w:szCs w:val="24"/>
        </w:rPr>
        <w:t xml:space="preserve">were </w:t>
      </w:r>
      <w:r w:rsidR="001D6735">
        <w:rPr>
          <w:rFonts w:cs="Arial"/>
          <w:szCs w:val="24"/>
        </w:rPr>
        <w:t xml:space="preserve">community-level </w:t>
      </w:r>
      <w:r w:rsidR="00415828">
        <w:rPr>
          <w:rFonts w:cs="Arial"/>
          <w:szCs w:val="24"/>
        </w:rPr>
        <w:t xml:space="preserve">respondents </w:t>
      </w:r>
      <w:r w:rsidR="003B2CAC">
        <w:rPr>
          <w:rFonts w:cs="Arial"/>
          <w:szCs w:val="24"/>
        </w:rPr>
        <w:t xml:space="preserve">interviewed in this study </w:t>
      </w:r>
      <w:r w:rsidR="00FF7321">
        <w:rPr>
          <w:rFonts w:cs="Arial"/>
          <w:szCs w:val="24"/>
        </w:rPr>
        <w:t xml:space="preserve">familiar </w:t>
      </w:r>
      <w:r w:rsidR="008472FE">
        <w:rPr>
          <w:rFonts w:cs="Arial"/>
          <w:szCs w:val="24"/>
        </w:rPr>
        <w:t>who the focal point</w:t>
      </w:r>
      <w:r w:rsidR="0008482A">
        <w:rPr>
          <w:rFonts w:cs="Arial"/>
          <w:szCs w:val="24"/>
        </w:rPr>
        <w:t xml:space="preserve"> was</w:t>
      </w:r>
      <w:r w:rsidR="00FF7321">
        <w:rPr>
          <w:rFonts w:cs="Arial"/>
          <w:szCs w:val="24"/>
        </w:rPr>
        <w:t xml:space="preserve"> in their district</w:t>
      </w:r>
      <w:r w:rsidR="008472FE">
        <w:rPr>
          <w:rFonts w:cs="Arial"/>
          <w:szCs w:val="24"/>
        </w:rPr>
        <w:t xml:space="preserve">. </w:t>
      </w:r>
      <w:r w:rsidR="00893FDA" w:rsidRPr="00863BA4">
        <w:rPr>
          <w:rFonts w:cs="Arial"/>
          <w:szCs w:val="24"/>
        </w:rPr>
        <w:t xml:space="preserve">Humanitarians interviewed mentioned that the </w:t>
      </w:r>
      <w:r w:rsidRPr="00863BA4">
        <w:rPr>
          <w:rFonts w:cs="Arial"/>
          <w:szCs w:val="24"/>
        </w:rPr>
        <w:t xml:space="preserve">reliance on email is something </w:t>
      </w:r>
      <w:r w:rsidR="00893FDA" w:rsidRPr="00863BA4">
        <w:rPr>
          <w:rFonts w:cs="Arial"/>
          <w:szCs w:val="24"/>
        </w:rPr>
        <w:t xml:space="preserve">to </w:t>
      </w:r>
      <w:r w:rsidRPr="00863BA4">
        <w:rPr>
          <w:rFonts w:cs="Arial"/>
          <w:szCs w:val="24"/>
        </w:rPr>
        <w:t xml:space="preserve">move away from, </w:t>
      </w:r>
      <w:r w:rsidR="00893FDA" w:rsidRPr="00863BA4">
        <w:rPr>
          <w:rFonts w:cs="Arial"/>
          <w:szCs w:val="24"/>
        </w:rPr>
        <w:t xml:space="preserve">to increase </w:t>
      </w:r>
      <w:r w:rsidRPr="00863BA4">
        <w:rPr>
          <w:rFonts w:cs="Arial"/>
          <w:szCs w:val="24"/>
        </w:rPr>
        <w:t xml:space="preserve">quicker and reliable </w:t>
      </w:r>
      <w:r w:rsidRPr="00863BA4">
        <w:rPr>
          <w:rFonts w:cs="Arial"/>
          <w:szCs w:val="24"/>
        </w:rPr>
        <w:lastRenderedPageBreak/>
        <w:t>communication</w:t>
      </w:r>
      <w:r w:rsidR="00ED1FEA" w:rsidRPr="00863BA4">
        <w:rPr>
          <w:rFonts w:cs="Arial"/>
          <w:szCs w:val="24"/>
        </w:rPr>
        <w:t xml:space="preserve"> around SEA cases</w:t>
      </w:r>
      <w:r w:rsidR="00CC76DB">
        <w:rPr>
          <w:rFonts w:cs="Arial"/>
          <w:szCs w:val="24"/>
        </w:rPr>
        <w:t>, in particular using more accessible systems of reporting</w:t>
      </w:r>
      <w:r w:rsidRPr="00863BA4">
        <w:rPr>
          <w:rFonts w:cs="Arial"/>
          <w:szCs w:val="24"/>
        </w:rPr>
        <w:t>.</w:t>
      </w:r>
    </w:p>
    <w:p w14:paraId="583F5D5D" w14:textId="77777777" w:rsidR="00FD21D6" w:rsidRDefault="00FD21D6" w:rsidP="00E249C6">
      <w:pPr>
        <w:rPr>
          <w:rFonts w:cs="Arial"/>
          <w:szCs w:val="24"/>
        </w:rPr>
      </w:pPr>
    </w:p>
    <w:p w14:paraId="433D2F26" w14:textId="7E50E498" w:rsidR="000B07E0" w:rsidRPr="00863BA4" w:rsidRDefault="004D0696" w:rsidP="00E249C6">
      <w:pPr>
        <w:rPr>
          <w:rFonts w:cs="Arial"/>
          <w:szCs w:val="24"/>
        </w:rPr>
      </w:pPr>
      <w:r>
        <w:rPr>
          <w:rFonts w:cs="Arial"/>
          <w:szCs w:val="24"/>
        </w:rPr>
        <w:t xml:space="preserve">There are some complaints mechanisms that are not specific to SEA, which are important to note, as these can receive cases of SEA too. </w:t>
      </w:r>
      <w:r w:rsidR="000B07E0" w:rsidRPr="00863BA4">
        <w:rPr>
          <w:rFonts w:cs="Arial"/>
          <w:szCs w:val="24"/>
        </w:rPr>
        <w:t xml:space="preserve">Within IDP camps, the CCCM </w:t>
      </w:r>
      <w:r w:rsidR="004067B2" w:rsidRPr="00863BA4">
        <w:rPr>
          <w:rFonts w:cs="Arial"/>
          <w:szCs w:val="24"/>
        </w:rPr>
        <w:t xml:space="preserve">are responsible for an inter-agency </w:t>
      </w:r>
      <w:r w:rsidR="000B07E0" w:rsidRPr="00863BA4">
        <w:rPr>
          <w:rFonts w:cs="Arial"/>
          <w:szCs w:val="24"/>
        </w:rPr>
        <w:t>complaints mechanism</w:t>
      </w:r>
      <w:r w:rsidR="00AB4A6B">
        <w:rPr>
          <w:rFonts w:cs="Arial"/>
          <w:szCs w:val="24"/>
        </w:rPr>
        <w:t>,</w:t>
      </w:r>
      <w:r w:rsidR="000B07E0" w:rsidRPr="00863BA4">
        <w:rPr>
          <w:rFonts w:cs="Arial"/>
          <w:szCs w:val="24"/>
        </w:rPr>
        <w:t xml:space="preserve"> which documents feedback and complaints lodged by IDP communities across Somalia.</w:t>
      </w:r>
      <w:r w:rsidR="00AB4A6B">
        <w:rPr>
          <w:rFonts w:cs="Arial"/>
          <w:szCs w:val="24"/>
        </w:rPr>
        <w:t xml:space="preserve"> Using this</w:t>
      </w:r>
      <w:r w:rsidR="006365FB">
        <w:rPr>
          <w:rFonts w:cs="Arial"/>
          <w:szCs w:val="24"/>
        </w:rPr>
        <w:t xml:space="preserve"> system</w:t>
      </w:r>
      <w:r w:rsidR="00AB4A6B">
        <w:rPr>
          <w:rFonts w:cs="Arial"/>
          <w:szCs w:val="24"/>
        </w:rPr>
        <w:t>, b</w:t>
      </w:r>
      <w:r w:rsidR="00716310" w:rsidRPr="00863BA4">
        <w:rPr>
          <w:rFonts w:cs="Arial"/>
          <w:szCs w:val="24"/>
        </w:rPr>
        <w:t>eneficiaries can report any issues they are facing with services</w:t>
      </w:r>
      <w:r w:rsidR="00AB4A6B">
        <w:rPr>
          <w:rFonts w:cs="Arial"/>
          <w:szCs w:val="24"/>
        </w:rPr>
        <w:t>,</w:t>
      </w:r>
      <w:r w:rsidR="00716310" w:rsidRPr="00863BA4">
        <w:rPr>
          <w:rFonts w:cs="Arial"/>
          <w:szCs w:val="24"/>
        </w:rPr>
        <w:t xml:space="preserve"> </w:t>
      </w:r>
      <w:r w:rsidR="006365FB">
        <w:rPr>
          <w:rFonts w:cs="Arial"/>
          <w:szCs w:val="24"/>
        </w:rPr>
        <w:t>as well as</w:t>
      </w:r>
      <w:r w:rsidR="00716310" w:rsidRPr="00863BA4">
        <w:rPr>
          <w:rFonts w:cs="Arial"/>
          <w:szCs w:val="24"/>
        </w:rPr>
        <w:t xml:space="preserve"> any </w:t>
      </w:r>
      <w:r w:rsidR="008108A7" w:rsidRPr="00863BA4">
        <w:rPr>
          <w:rFonts w:cs="Arial"/>
          <w:szCs w:val="24"/>
        </w:rPr>
        <w:t>complaints</w:t>
      </w:r>
      <w:r w:rsidR="00716310" w:rsidRPr="00863BA4">
        <w:rPr>
          <w:rFonts w:cs="Arial"/>
          <w:szCs w:val="24"/>
        </w:rPr>
        <w:t xml:space="preserve"> against </w:t>
      </w:r>
      <w:r w:rsidR="006365FB">
        <w:rPr>
          <w:rFonts w:cs="Arial"/>
          <w:szCs w:val="24"/>
        </w:rPr>
        <w:t xml:space="preserve">made </w:t>
      </w:r>
      <w:r w:rsidR="00716310" w:rsidRPr="00863BA4">
        <w:rPr>
          <w:rFonts w:cs="Arial"/>
          <w:szCs w:val="24"/>
        </w:rPr>
        <w:t>humanitarian</w:t>
      </w:r>
      <w:r w:rsidR="006365FB">
        <w:rPr>
          <w:rFonts w:cs="Arial"/>
          <w:szCs w:val="24"/>
        </w:rPr>
        <w:t xml:space="preserve"> workers</w:t>
      </w:r>
      <w:r w:rsidR="00AB4A6B">
        <w:rPr>
          <w:rFonts w:cs="Arial"/>
          <w:szCs w:val="24"/>
        </w:rPr>
        <w:t xml:space="preserve">. </w:t>
      </w:r>
      <w:r w:rsidR="006365FB">
        <w:rPr>
          <w:rFonts w:cs="Arial"/>
          <w:szCs w:val="24"/>
        </w:rPr>
        <w:t>Complaints are made</w:t>
      </w:r>
      <w:r w:rsidR="00716310" w:rsidRPr="00863BA4">
        <w:rPr>
          <w:rFonts w:cs="Arial"/>
          <w:szCs w:val="24"/>
        </w:rPr>
        <w:t xml:space="preserve"> through three primary modalities: </w:t>
      </w:r>
      <w:r w:rsidR="00F14371" w:rsidRPr="00863BA4">
        <w:rPr>
          <w:rFonts w:cs="Arial"/>
          <w:szCs w:val="24"/>
        </w:rPr>
        <w:t xml:space="preserve">a hotline system (which has been the most popular), </w:t>
      </w:r>
      <w:r w:rsidR="00AB4A6B">
        <w:rPr>
          <w:rFonts w:cs="Arial"/>
          <w:szCs w:val="24"/>
        </w:rPr>
        <w:t xml:space="preserve">a </w:t>
      </w:r>
      <w:r w:rsidR="009211AE" w:rsidRPr="00863BA4">
        <w:rPr>
          <w:rFonts w:cs="Arial"/>
          <w:szCs w:val="24"/>
        </w:rPr>
        <w:t>static desk within</w:t>
      </w:r>
      <w:r w:rsidR="002D4B78" w:rsidRPr="00863BA4">
        <w:rPr>
          <w:rFonts w:cs="Arial"/>
          <w:szCs w:val="24"/>
        </w:rPr>
        <w:t xml:space="preserve"> </w:t>
      </w:r>
      <w:r w:rsidR="009211AE" w:rsidRPr="00863BA4">
        <w:rPr>
          <w:rFonts w:cs="Arial"/>
          <w:szCs w:val="24"/>
        </w:rPr>
        <w:t>the camp</w:t>
      </w:r>
      <w:r w:rsidR="006365FB">
        <w:rPr>
          <w:rFonts w:cs="Arial"/>
          <w:szCs w:val="24"/>
        </w:rPr>
        <w:t>,</w:t>
      </w:r>
      <w:r w:rsidR="009211AE" w:rsidRPr="00863BA4">
        <w:rPr>
          <w:rFonts w:cs="Arial"/>
          <w:szCs w:val="24"/>
        </w:rPr>
        <w:t xml:space="preserve"> and community mobilisers. </w:t>
      </w:r>
      <w:r w:rsidR="00D6048A" w:rsidRPr="00863BA4">
        <w:rPr>
          <w:rFonts w:cs="Arial"/>
          <w:szCs w:val="24"/>
        </w:rPr>
        <w:t xml:space="preserve">While all public </w:t>
      </w:r>
      <w:r w:rsidR="008472C3">
        <w:rPr>
          <w:rFonts w:cs="Arial"/>
          <w:szCs w:val="24"/>
        </w:rPr>
        <w:t xml:space="preserve">data </w:t>
      </w:r>
      <w:r w:rsidR="00D6048A" w:rsidRPr="00863BA4">
        <w:rPr>
          <w:rFonts w:cs="Arial"/>
          <w:szCs w:val="24"/>
        </w:rPr>
        <w:t xml:space="preserve">on SGBV is not </w:t>
      </w:r>
      <w:r w:rsidR="008108A7" w:rsidRPr="00863BA4">
        <w:rPr>
          <w:rFonts w:cs="Arial"/>
          <w:szCs w:val="24"/>
        </w:rPr>
        <w:t>disaggregated</w:t>
      </w:r>
      <w:r w:rsidR="00D6048A" w:rsidRPr="00863BA4">
        <w:rPr>
          <w:rFonts w:cs="Arial"/>
          <w:szCs w:val="24"/>
        </w:rPr>
        <w:t xml:space="preserve"> by type of violence, </w:t>
      </w:r>
      <w:r w:rsidR="008108A7" w:rsidRPr="00863BA4">
        <w:rPr>
          <w:rFonts w:cs="Arial"/>
          <w:szCs w:val="24"/>
        </w:rPr>
        <w:t xml:space="preserve">there have been </w:t>
      </w:r>
      <w:r w:rsidR="00167059" w:rsidRPr="00863BA4">
        <w:rPr>
          <w:rFonts w:cs="Arial"/>
          <w:szCs w:val="24"/>
        </w:rPr>
        <w:t xml:space="preserve">a few </w:t>
      </w:r>
      <w:r w:rsidR="008108A7" w:rsidRPr="00863BA4">
        <w:rPr>
          <w:rFonts w:cs="Arial"/>
          <w:szCs w:val="24"/>
        </w:rPr>
        <w:t xml:space="preserve">SEA cases that </w:t>
      </w:r>
      <w:r w:rsidR="003F2279" w:rsidRPr="00863BA4">
        <w:rPr>
          <w:rFonts w:cs="Arial"/>
          <w:szCs w:val="24"/>
        </w:rPr>
        <w:t xml:space="preserve">have come through this system. </w:t>
      </w:r>
      <w:r w:rsidR="002F15C4">
        <w:rPr>
          <w:rFonts w:cs="Arial"/>
          <w:szCs w:val="24"/>
        </w:rPr>
        <w:t>Some of these cases are being reported as SEA cases, but are in f</w:t>
      </w:r>
      <w:r w:rsidR="007B0F7C">
        <w:rPr>
          <w:rFonts w:cs="Arial"/>
          <w:szCs w:val="24"/>
        </w:rPr>
        <w:t xml:space="preserve">act, on closer inspection SGBV, </w:t>
      </w:r>
      <w:r w:rsidR="003F2279" w:rsidRPr="00863BA4">
        <w:rPr>
          <w:rFonts w:cs="Arial"/>
          <w:szCs w:val="24"/>
        </w:rPr>
        <w:t xml:space="preserve">demonstrating the need for community awareness around the </w:t>
      </w:r>
      <w:r w:rsidR="009A1AD0" w:rsidRPr="00863BA4">
        <w:rPr>
          <w:rFonts w:cs="Arial"/>
          <w:szCs w:val="24"/>
        </w:rPr>
        <w:t>definitions</w:t>
      </w:r>
      <w:r w:rsidR="003F2279" w:rsidRPr="00863BA4">
        <w:rPr>
          <w:rFonts w:cs="Arial"/>
          <w:szCs w:val="24"/>
        </w:rPr>
        <w:t xml:space="preserve"> and rights of beneficiaries. </w:t>
      </w:r>
    </w:p>
    <w:p w14:paraId="516DEB3D" w14:textId="77777777" w:rsidR="009F61B2" w:rsidRDefault="009F61B2" w:rsidP="00E249C6">
      <w:pPr>
        <w:rPr>
          <w:rFonts w:cs="Arial"/>
          <w:szCs w:val="24"/>
        </w:rPr>
      </w:pPr>
    </w:p>
    <w:p w14:paraId="2A57E6C5" w14:textId="7B29C5C2" w:rsidR="004D1AF6" w:rsidRPr="00863BA4" w:rsidRDefault="00531A6E" w:rsidP="00E249C6">
      <w:pPr>
        <w:rPr>
          <w:rFonts w:cs="Arial"/>
          <w:szCs w:val="24"/>
        </w:rPr>
      </w:pPr>
      <w:r w:rsidRPr="00863BA4">
        <w:rPr>
          <w:rFonts w:cs="Arial"/>
          <w:szCs w:val="24"/>
        </w:rPr>
        <w:t xml:space="preserve">The protection cluster have also </w:t>
      </w:r>
      <w:r w:rsidR="006365FB">
        <w:rPr>
          <w:rFonts w:cs="Arial"/>
          <w:szCs w:val="24"/>
        </w:rPr>
        <w:t>created</w:t>
      </w:r>
      <w:r w:rsidRPr="00863BA4">
        <w:rPr>
          <w:rFonts w:cs="Arial"/>
          <w:szCs w:val="24"/>
        </w:rPr>
        <w:t xml:space="preserve"> feedback platforms in three locations in Somalia. Th</w:t>
      </w:r>
      <w:r w:rsidR="00AB4A6B">
        <w:rPr>
          <w:rFonts w:cs="Arial"/>
          <w:szCs w:val="24"/>
        </w:rPr>
        <w:t>is feedback platform</w:t>
      </w:r>
      <w:r w:rsidRPr="00863BA4">
        <w:rPr>
          <w:rFonts w:cs="Arial"/>
          <w:szCs w:val="24"/>
        </w:rPr>
        <w:t xml:space="preserve"> involves the </w:t>
      </w:r>
      <w:r w:rsidR="009F2C0E" w:rsidRPr="00863BA4">
        <w:rPr>
          <w:rFonts w:cs="Arial"/>
          <w:szCs w:val="24"/>
        </w:rPr>
        <w:t>deployment</w:t>
      </w:r>
      <w:r w:rsidRPr="00863BA4">
        <w:rPr>
          <w:rFonts w:cs="Arial"/>
          <w:szCs w:val="24"/>
        </w:rPr>
        <w:t xml:space="preserve"> of monitors who go to the field to ask questions around</w:t>
      </w:r>
      <w:r w:rsidR="00AB4A6B">
        <w:rPr>
          <w:rFonts w:cs="Arial"/>
          <w:szCs w:val="24"/>
        </w:rPr>
        <w:t xml:space="preserve"> beneficiary’s</w:t>
      </w:r>
      <w:r w:rsidRPr="00863BA4">
        <w:rPr>
          <w:rFonts w:cs="Arial"/>
          <w:szCs w:val="24"/>
        </w:rPr>
        <w:t xml:space="preserve"> satisfaction with humanitarian services</w:t>
      </w:r>
      <w:r w:rsidR="00AB4A6B">
        <w:rPr>
          <w:rFonts w:cs="Arial"/>
          <w:szCs w:val="24"/>
        </w:rPr>
        <w:t>,</w:t>
      </w:r>
      <w:r w:rsidRPr="00863BA4">
        <w:rPr>
          <w:rFonts w:cs="Arial"/>
          <w:szCs w:val="24"/>
        </w:rPr>
        <w:t xml:space="preserve"> and </w:t>
      </w:r>
      <w:r w:rsidR="00AB4A6B">
        <w:rPr>
          <w:rFonts w:cs="Arial"/>
          <w:szCs w:val="24"/>
        </w:rPr>
        <w:t xml:space="preserve">about </w:t>
      </w:r>
      <w:r w:rsidRPr="00863BA4">
        <w:rPr>
          <w:rFonts w:cs="Arial"/>
          <w:szCs w:val="24"/>
        </w:rPr>
        <w:t xml:space="preserve">any </w:t>
      </w:r>
      <w:r w:rsidR="005F7E91" w:rsidRPr="00863BA4">
        <w:rPr>
          <w:rFonts w:cs="Arial"/>
          <w:szCs w:val="24"/>
        </w:rPr>
        <w:t>complaints</w:t>
      </w:r>
      <w:r w:rsidR="00AB4A6B">
        <w:rPr>
          <w:rFonts w:cs="Arial"/>
          <w:szCs w:val="24"/>
        </w:rPr>
        <w:t xml:space="preserve"> they might have</w:t>
      </w:r>
      <w:r w:rsidRPr="00863BA4">
        <w:rPr>
          <w:rFonts w:cs="Arial"/>
          <w:szCs w:val="24"/>
        </w:rPr>
        <w:t xml:space="preserve">. </w:t>
      </w:r>
      <w:r w:rsidR="008E3C68" w:rsidRPr="00863BA4">
        <w:rPr>
          <w:rFonts w:cs="Arial"/>
          <w:szCs w:val="24"/>
        </w:rPr>
        <w:t xml:space="preserve">The PSEA </w:t>
      </w:r>
      <w:r w:rsidR="00AB4A6B">
        <w:rPr>
          <w:rFonts w:cs="Arial"/>
          <w:szCs w:val="24"/>
        </w:rPr>
        <w:t>Taskforce</w:t>
      </w:r>
      <w:r w:rsidR="008E3C68" w:rsidRPr="00863BA4">
        <w:rPr>
          <w:rFonts w:cs="Arial"/>
          <w:szCs w:val="24"/>
        </w:rPr>
        <w:t xml:space="preserve"> has been working with the enumerators on </w:t>
      </w:r>
      <w:r w:rsidR="00AB4A6B">
        <w:rPr>
          <w:rFonts w:cs="Arial"/>
          <w:szCs w:val="24"/>
        </w:rPr>
        <w:t>helping them to understand more about</w:t>
      </w:r>
      <w:r w:rsidR="008E3C68" w:rsidRPr="00863BA4">
        <w:rPr>
          <w:rFonts w:cs="Arial"/>
          <w:szCs w:val="24"/>
        </w:rPr>
        <w:t xml:space="preserve"> SEA</w:t>
      </w:r>
      <w:r w:rsidR="00AB4A6B">
        <w:rPr>
          <w:rFonts w:cs="Arial"/>
          <w:szCs w:val="24"/>
        </w:rPr>
        <w:t>,</w:t>
      </w:r>
      <w:r w:rsidR="008E3C68" w:rsidRPr="00863BA4">
        <w:rPr>
          <w:rFonts w:cs="Arial"/>
          <w:szCs w:val="24"/>
        </w:rPr>
        <w:t xml:space="preserve"> and </w:t>
      </w:r>
      <w:r w:rsidR="005579C6">
        <w:rPr>
          <w:rFonts w:cs="Arial"/>
          <w:szCs w:val="24"/>
        </w:rPr>
        <w:t xml:space="preserve">in </w:t>
      </w:r>
      <w:r w:rsidR="008E3C68" w:rsidRPr="00863BA4">
        <w:rPr>
          <w:rFonts w:cs="Arial"/>
          <w:szCs w:val="24"/>
        </w:rPr>
        <w:t>getting them to collect this type of data</w:t>
      </w:r>
      <w:r w:rsidR="00146C50" w:rsidRPr="00863BA4">
        <w:rPr>
          <w:rFonts w:cs="Arial"/>
          <w:szCs w:val="24"/>
        </w:rPr>
        <w:t xml:space="preserve">. </w:t>
      </w:r>
      <w:r w:rsidR="005579C6">
        <w:rPr>
          <w:rFonts w:cs="Arial"/>
          <w:szCs w:val="24"/>
        </w:rPr>
        <w:t>P</w:t>
      </w:r>
      <w:r w:rsidR="00015F72" w:rsidRPr="00863BA4">
        <w:rPr>
          <w:rFonts w:cs="Arial"/>
          <w:szCs w:val="24"/>
        </w:rPr>
        <w:t>rotection monitoring document</w:t>
      </w:r>
      <w:r w:rsidR="00AB4A6B">
        <w:rPr>
          <w:rFonts w:cs="Arial"/>
          <w:szCs w:val="24"/>
        </w:rPr>
        <w:t>s</w:t>
      </w:r>
      <w:r w:rsidR="00015F72" w:rsidRPr="00863BA4">
        <w:rPr>
          <w:rFonts w:cs="Arial"/>
          <w:szCs w:val="24"/>
        </w:rPr>
        <w:t xml:space="preserve"> </w:t>
      </w:r>
      <w:r w:rsidR="00AB4A6B">
        <w:rPr>
          <w:rFonts w:cs="Arial"/>
          <w:szCs w:val="24"/>
        </w:rPr>
        <w:t>“</w:t>
      </w:r>
      <w:r w:rsidR="00015F72" w:rsidRPr="00863BA4">
        <w:rPr>
          <w:rFonts w:cs="Arial"/>
          <w:szCs w:val="24"/>
        </w:rPr>
        <w:t>violence in assistance</w:t>
      </w:r>
      <w:r w:rsidR="00AB4A6B">
        <w:rPr>
          <w:rFonts w:cs="Arial"/>
          <w:szCs w:val="24"/>
        </w:rPr>
        <w:t>”</w:t>
      </w:r>
      <w:r w:rsidR="005579C6">
        <w:rPr>
          <w:rFonts w:cs="Arial"/>
          <w:szCs w:val="24"/>
        </w:rPr>
        <w:t>, which would include SEA</w:t>
      </w:r>
      <w:r w:rsidR="00AB4A6B">
        <w:rPr>
          <w:rFonts w:cs="Arial"/>
          <w:szCs w:val="24"/>
        </w:rPr>
        <w:t>. This information</w:t>
      </w:r>
      <w:r w:rsidR="00015F72" w:rsidRPr="00863BA4">
        <w:rPr>
          <w:rFonts w:cs="Arial"/>
          <w:szCs w:val="24"/>
        </w:rPr>
        <w:t xml:space="preserve"> </w:t>
      </w:r>
      <w:r w:rsidR="00AB4A6B">
        <w:rPr>
          <w:rFonts w:cs="Arial"/>
          <w:szCs w:val="24"/>
        </w:rPr>
        <w:t>is publicly</w:t>
      </w:r>
      <w:r w:rsidR="00015F72" w:rsidRPr="00863BA4">
        <w:rPr>
          <w:rFonts w:cs="Arial"/>
          <w:szCs w:val="24"/>
        </w:rPr>
        <w:t xml:space="preserve"> available online</w:t>
      </w:r>
      <w:r w:rsidR="00AB4A6B">
        <w:rPr>
          <w:rFonts w:cs="Arial"/>
          <w:szCs w:val="24"/>
        </w:rPr>
        <w:t>.</w:t>
      </w:r>
      <w:r w:rsidR="00015F72" w:rsidRPr="00863BA4">
        <w:rPr>
          <w:rStyle w:val="Rimandonotaapidipagina"/>
          <w:rFonts w:cs="Arial"/>
          <w:szCs w:val="24"/>
        </w:rPr>
        <w:footnoteReference w:id="63"/>
      </w:r>
      <w:r w:rsidR="00AB4A6B">
        <w:rPr>
          <w:rFonts w:cs="Arial"/>
          <w:szCs w:val="24"/>
        </w:rPr>
        <w:t xml:space="preserve"> </w:t>
      </w:r>
    </w:p>
    <w:p w14:paraId="21A72DDF" w14:textId="77777777" w:rsidR="009F61B2" w:rsidRDefault="009F61B2" w:rsidP="00E249C6">
      <w:pPr>
        <w:pStyle w:val="Citazione"/>
        <w:spacing w:before="0"/>
        <w:jc w:val="both"/>
        <w:rPr>
          <w:rFonts w:cs="Arial"/>
          <w:szCs w:val="24"/>
        </w:rPr>
      </w:pPr>
    </w:p>
    <w:p w14:paraId="12BB3EAB" w14:textId="53EC24FF" w:rsidR="00C26C4E" w:rsidRPr="00863BA4" w:rsidRDefault="005A7F1A" w:rsidP="00E249C6">
      <w:pPr>
        <w:rPr>
          <w:rFonts w:cs="Arial"/>
          <w:szCs w:val="24"/>
          <w:lang w:eastAsia="en-GB"/>
        </w:rPr>
      </w:pPr>
      <w:r w:rsidRPr="00863BA4">
        <w:rPr>
          <w:rFonts w:cs="Arial"/>
          <w:szCs w:val="24"/>
          <w:lang w:eastAsia="en-GB"/>
        </w:rPr>
        <w:t xml:space="preserve">There </w:t>
      </w:r>
      <w:r w:rsidR="00721A87">
        <w:rPr>
          <w:rFonts w:cs="Arial"/>
          <w:szCs w:val="24"/>
          <w:lang w:eastAsia="en-GB"/>
        </w:rPr>
        <w:t>have been few</w:t>
      </w:r>
      <w:r w:rsidRPr="00863BA4">
        <w:rPr>
          <w:rFonts w:cs="Arial"/>
          <w:szCs w:val="24"/>
          <w:lang w:eastAsia="en-GB"/>
        </w:rPr>
        <w:t xml:space="preserve"> civil society</w:t>
      </w:r>
      <w:r w:rsidR="005579C6">
        <w:rPr>
          <w:rFonts w:cs="Arial"/>
          <w:szCs w:val="24"/>
          <w:lang w:eastAsia="en-GB"/>
        </w:rPr>
        <w:t>-led</w:t>
      </w:r>
      <w:r w:rsidRPr="00863BA4">
        <w:rPr>
          <w:rFonts w:cs="Arial"/>
          <w:szCs w:val="24"/>
          <w:lang w:eastAsia="en-GB"/>
        </w:rPr>
        <w:t xml:space="preserve"> </w:t>
      </w:r>
      <w:r w:rsidR="000457A6">
        <w:rPr>
          <w:rFonts w:cs="Arial"/>
          <w:szCs w:val="24"/>
          <w:lang w:eastAsia="en-GB"/>
        </w:rPr>
        <w:t xml:space="preserve">SEA reporting </w:t>
      </w:r>
      <w:r w:rsidR="00E929BE" w:rsidRPr="00863BA4">
        <w:rPr>
          <w:rFonts w:cs="Arial"/>
          <w:szCs w:val="24"/>
          <w:lang w:eastAsia="en-GB"/>
        </w:rPr>
        <w:t xml:space="preserve">mechanisms. </w:t>
      </w:r>
      <w:r w:rsidR="00084CB5" w:rsidRPr="00863BA4">
        <w:rPr>
          <w:rFonts w:cs="Arial"/>
          <w:szCs w:val="24"/>
        </w:rPr>
        <w:t xml:space="preserve">In 2018, in response to </w:t>
      </w:r>
      <w:r w:rsidR="00721A87">
        <w:rPr>
          <w:rFonts w:cs="Arial"/>
          <w:szCs w:val="24"/>
        </w:rPr>
        <w:t>the</w:t>
      </w:r>
      <w:r w:rsidR="00262027" w:rsidRPr="00863BA4">
        <w:rPr>
          <w:rFonts w:cs="Arial"/>
          <w:szCs w:val="24"/>
        </w:rPr>
        <w:t xml:space="preserve"> </w:t>
      </w:r>
      <w:r w:rsidR="00084CB5" w:rsidRPr="00863BA4">
        <w:rPr>
          <w:rFonts w:cs="Arial"/>
          <w:szCs w:val="24"/>
        </w:rPr>
        <w:t>absence of secure, community-based mechanism</w:t>
      </w:r>
      <w:r w:rsidR="004E14C4">
        <w:rPr>
          <w:rFonts w:cs="Arial"/>
          <w:szCs w:val="24"/>
        </w:rPr>
        <w:t>s</w:t>
      </w:r>
      <w:r w:rsidR="00084CB5" w:rsidRPr="00863BA4">
        <w:rPr>
          <w:rFonts w:cs="Arial"/>
          <w:szCs w:val="24"/>
        </w:rPr>
        <w:t xml:space="preserve"> for submitting complaints about violations committed by security forces in IDP camps in Mogadishu, the INGO, Legal Action Worldwide (LAW) and </w:t>
      </w:r>
      <w:r w:rsidR="00721A87">
        <w:rPr>
          <w:rFonts w:cs="Arial"/>
          <w:szCs w:val="24"/>
        </w:rPr>
        <w:t xml:space="preserve">the </w:t>
      </w:r>
      <w:r w:rsidR="00084CB5" w:rsidRPr="00863BA4">
        <w:rPr>
          <w:rFonts w:cs="Arial"/>
          <w:szCs w:val="24"/>
        </w:rPr>
        <w:t>Somali organisation, Witness Somalia, set up a pilot Independent Complaints Mechanism (ICM) in two camps in Mogadishu. The ICM receives complaints from the community through community-based paralegals, calls</w:t>
      </w:r>
      <w:r w:rsidR="00721A87">
        <w:rPr>
          <w:rFonts w:cs="Arial"/>
          <w:szCs w:val="24"/>
        </w:rPr>
        <w:t>,</w:t>
      </w:r>
      <w:r w:rsidR="00084CB5" w:rsidRPr="00863BA4">
        <w:rPr>
          <w:rFonts w:cs="Arial"/>
          <w:szCs w:val="24"/>
        </w:rPr>
        <w:t xml:space="preserve"> messages sent to phone numbers distributed around the camp, and regular meetings with camp elders and leaders, including </w:t>
      </w:r>
      <w:r w:rsidR="00721A87">
        <w:rPr>
          <w:rFonts w:cs="Arial"/>
          <w:szCs w:val="24"/>
        </w:rPr>
        <w:t>female</w:t>
      </w:r>
      <w:r w:rsidR="00084CB5" w:rsidRPr="00863BA4">
        <w:rPr>
          <w:rFonts w:cs="Arial"/>
          <w:szCs w:val="24"/>
        </w:rPr>
        <w:t xml:space="preserve"> leaders, who advise on both specific challenges faced by </w:t>
      </w:r>
      <w:r w:rsidR="004E14C4">
        <w:rPr>
          <w:rFonts w:cs="Arial"/>
          <w:szCs w:val="24"/>
        </w:rPr>
        <w:t>persons</w:t>
      </w:r>
      <w:r w:rsidR="00084CB5" w:rsidRPr="00863BA4">
        <w:rPr>
          <w:rFonts w:cs="Arial"/>
          <w:szCs w:val="24"/>
        </w:rPr>
        <w:t xml:space="preserve"> who have approached them to have their concerns raised to the ICM, and general challenges faced by their community. </w:t>
      </w:r>
      <w:r w:rsidR="004E14C4">
        <w:rPr>
          <w:rFonts w:cs="Arial"/>
          <w:szCs w:val="24"/>
        </w:rPr>
        <w:t>Notably, t</w:t>
      </w:r>
      <w:r w:rsidR="00084CB5" w:rsidRPr="00863BA4">
        <w:rPr>
          <w:rFonts w:cs="Arial"/>
          <w:szCs w:val="24"/>
        </w:rPr>
        <w:t xml:space="preserve">he statistics collected by the ICM do not distinguish between SEA and other types of sexual violence. The largest number of these cases are related to sexual violence committed against </w:t>
      </w:r>
      <w:r w:rsidR="00721A87">
        <w:rPr>
          <w:rFonts w:cs="Arial"/>
          <w:szCs w:val="24"/>
        </w:rPr>
        <w:t>women</w:t>
      </w:r>
      <w:r w:rsidR="00084CB5" w:rsidRPr="00863BA4">
        <w:rPr>
          <w:rFonts w:cs="Arial"/>
          <w:szCs w:val="24"/>
        </w:rPr>
        <w:t xml:space="preserve"> by m</w:t>
      </w:r>
      <w:r w:rsidR="00721A87">
        <w:rPr>
          <w:rFonts w:cs="Arial"/>
          <w:szCs w:val="24"/>
        </w:rPr>
        <w:t>e</w:t>
      </w:r>
      <w:r w:rsidR="00084CB5" w:rsidRPr="00863BA4">
        <w:rPr>
          <w:rFonts w:cs="Arial"/>
          <w:szCs w:val="24"/>
        </w:rPr>
        <w:t xml:space="preserve">n within </w:t>
      </w:r>
      <w:r w:rsidR="00721A87">
        <w:rPr>
          <w:rFonts w:cs="Arial"/>
          <w:szCs w:val="24"/>
        </w:rPr>
        <w:t xml:space="preserve">their </w:t>
      </w:r>
      <w:r w:rsidR="00084CB5" w:rsidRPr="00863BA4">
        <w:rPr>
          <w:rFonts w:cs="Arial"/>
          <w:szCs w:val="24"/>
        </w:rPr>
        <w:t>famil</w:t>
      </w:r>
      <w:r w:rsidR="00721A87">
        <w:rPr>
          <w:rFonts w:cs="Arial"/>
          <w:szCs w:val="24"/>
        </w:rPr>
        <w:t>ies</w:t>
      </w:r>
      <w:r w:rsidR="00084CB5" w:rsidRPr="00863BA4">
        <w:rPr>
          <w:rFonts w:cs="Arial"/>
          <w:szCs w:val="24"/>
        </w:rPr>
        <w:t xml:space="preserve"> or </w:t>
      </w:r>
      <w:r w:rsidR="004E14C4">
        <w:rPr>
          <w:rFonts w:cs="Arial"/>
          <w:szCs w:val="24"/>
        </w:rPr>
        <w:t xml:space="preserve">who are </w:t>
      </w:r>
      <w:r w:rsidR="00084CB5" w:rsidRPr="00863BA4">
        <w:rPr>
          <w:rFonts w:cs="Arial"/>
          <w:szCs w:val="24"/>
        </w:rPr>
        <w:t xml:space="preserve">known to </w:t>
      </w:r>
      <w:r w:rsidR="004E14C4">
        <w:rPr>
          <w:rFonts w:cs="Arial"/>
          <w:szCs w:val="24"/>
        </w:rPr>
        <w:t>them</w:t>
      </w:r>
      <w:r w:rsidR="00084CB5" w:rsidRPr="00863BA4">
        <w:rPr>
          <w:rFonts w:cs="Arial"/>
          <w:szCs w:val="24"/>
        </w:rPr>
        <w:t>;</w:t>
      </w:r>
      <w:r w:rsidR="004E14C4">
        <w:rPr>
          <w:rFonts w:cs="Arial"/>
          <w:szCs w:val="24"/>
        </w:rPr>
        <w:t xml:space="preserve"> while</w:t>
      </w:r>
      <w:r w:rsidR="00084CB5" w:rsidRPr="00863BA4">
        <w:rPr>
          <w:rFonts w:cs="Arial"/>
          <w:szCs w:val="24"/>
        </w:rPr>
        <w:t xml:space="preserve"> the second largest category is sexual violence committed by armed m</w:t>
      </w:r>
      <w:r w:rsidR="004E14C4">
        <w:rPr>
          <w:rFonts w:cs="Arial"/>
          <w:szCs w:val="24"/>
        </w:rPr>
        <w:t>e</w:t>
      </w:r>
      <w:r w:rsidR="00084CB5" w:rsidRPr="00863BA4">
        <w:rPr>
          <w:rFonts w:cs="Arial"/>
          <w:szCs w:val="24"/>
        </w:rPr>
        <w:t>n in uniform. None of the cases collected to date relate to UN personnel or humanitarian actors</w:t>
      </w:r>
      <w:r w:rsidR="00721A87">
        <w:rPr>
          <w:rFonts w:cs="Arial"/>
          <w:szCs w:val="24"/>
        </w:rPr>
        <w:t>,</w:t>
      </w:r>
      <w:r w:rsidR="00084CB5" w:rsidRPr="00863BA4">
        <w:rPr>
          <w:rStyle w:val="Rimandonotaapidipagina"/>
          <w:rFonts w:cs="Arial"/>
          <w:szCs w:val="24"/>
        </w:rPr>
        <w:footnoteReference w:id="64"/>
      </w:r>
      <w:r w:rsidR="00721A87">
        <w:rPr>
          <w:rFonts w:cs="Arial"/>
          <w:szCs w:val="24"/>
        </w:rPr>
        <w:t xml:space="preserve"> although presumably this mechanism would be able to pick up on these cases.</w:t>
      </w:r>
    </w:p>
    <w:p w14:paraId="33B06BEC" w14:textId="77777777" w:rsidR="009F61B2" w:rsidRDefault="009F61B2" w:rsidP="00E249C6">
      <w:pPr>
        <w:rPr>
          <w:rFonts w:cs="Arial"/>
          <w:szCs w:val="24"/>
        </w:rPr>
      </w:pPr>
    </w:p>
    <w:p w14:paraId="6D8127EE" w14:textId="7F6551EC" w:rsidR="00721A87" w:rsidRDefault="003A4DB5" w:rsidP="00E249C6">
      <w:pPr>
        <w:rPr>
          <w:rFonts w:cs="Arial"/>
          <w:szCs w:val="24"/>
        </w:rPr>
      </w:pPr>
      <w:r w:rsidRPr="00863BA4">
        <w:rPr>
          <w:rFonts w:cs="Arial"/>
          <w:szCs w:val="24"/>
        </w:rPr>
        <w:lastRenderedPageBreak/>
        <w:t xml:space="preserve">The lack of an independent civil society run reporting structure is </w:t>
      </w:r>
      <w:r w:rsidR="003408C8">
        <w:rPr>
          <w:rFonts w:cs="Arial"/>
          <w:szCs w:val="24"/>
        </w:rPr>
        <w:t xml:space="preserve">another </w:t>
      </w:r>
      <w:r w:rsidRPr="00863BA4">
        <w:rPr>
          <w:rFonts w:cs="Arial"/>
          <w:szCs w:val="24"/>
        </w:rPr>
        <w:t>reasons for the underreporting of SEA.</w:t>
      </w:r>
      <w:r w:rsidR="003408C8">
        <w:rPr>
          <w:rFonts w:cs="Arial"/>
          <w:szCs w:val="24"/>
        </w:rPr>
        <w:t xml:space="preserve"> </w:t>
      </w:r>
    </w:p>
    <w:p w14:paraId="1D66A531" w14:textId="77777777" w:rsidR="0009443B" w:rsidRDefault="0009443B" w:rsidP="00E249C6">
      <w:pPr>
        <w:rPr>
          <w:rFonts w:cs="Arial"/>
          <w:szCs w:val="24"/>
        </w:rPr>
      </w:pPr>
    </w:p>
    <w:p w14:paraId="06D34DEE" w14:textId="77777777" w:rsidR="0087693B" w:rsidRPr="00863BA4" w:rsidRDefault="0087693B" w:rsidP="0087693B">
      <w:pPr>
        <w:pStyle w:val="Titolo2"/>
        <w:spacing w:before="0"/>
        <w:rPr>
          <w:rFonts w:cs="Arial"/>
          <w:szCs w:val="24"/>
        </w:rPr>
      </w:pPr>
      <w:bookmarkStart w:id="24" w:name="_Toc78117404"/>
      <w:r w:rsidRPr="00863BA4">
        <w:rPr>
          <w:rFonts w:cs="Arial"/>
          <w:szCs w:val="24"/>
        </w:rPr>
        <w:t>Obstacles to reporting</w:t>
      </w:r>
      <w:bookmarkEnd w:id="24"/>
    </w:p>
    <w:p w14:paraId="1D6413D2" w14:textId="52DE195F" w:rsidR="0087693B" w:rsidRPr="00863BA4" w:rsidRDefault="0087693B" w:rsidP="0087693B">
      <w:pPr>
        <w:rPr>
          <w:rFonts w:cs="Arial"/>
          <w:szCs w:val="24"/>
        </w:rPr>
      </w:pPr>
      <w:r w:rsidRPr="00863BA4">
        <w:rPr>
          <w:rFonts w:cs="Arial"/>
          <w:szCs w:val="24"/>
        </w:rPr>
        <w:t xml:space="preserve">While SEA happens, few people feel comfortable reporting this through the available channels. Most interviewees reported being familiar with reporting channels, </w:t>
      </w:r>
      <w:r w:rsidR="001510A9">
        <w:rPr>
          <w:rFonts w:cs="Arial"/>
          <w:szCs w:val="24"/>
        </w:rPr>
        <w:t xml:space="preserve">yet not feeling </w:t>
      </w:r>
      <w:r w:rsidRPr="00863BA4">
        <w:rPr>
          <w:rFonts w:cs="Arial"/>
          <w:szCs w:val="24"/>
        </w:rPr>
        <w:t xml:space="preserve">comfortable </w:t>
      </w:r>
      <w:r w:rsidR="001510A9">
        <w:rPr>
          <w:rFonts w:cs="Arial"/>
          <w:szCs w:val="24"/>
        </w:rPr>
        <w:t>reporting on</w:t>
      </w:r>
      <w:r w:rsidRPr="00863BA4">
        <w:rPr>
          <w:rFonts w:cs="Arial"/>
          <w:szCs w:val="24"/>
        </w:rPr>
        <w:t xml:space="preserve"> SEA. The reasons for this will be explored here</w:t>
      </w:r>
      <w:r w:rsidR="001510A9">
        <w:rPr>
          <w:rFonts w:cs="Arial"/>
          <w:szCs w:val="24"/>
        </w:rPr>
        <w:t>:</w:t>
      </w:r>
    </w:p>
    <w:p w14:paraId="235932B0" w14:textId="7E3583F4" w:rsidR="0087693B" w:rsidRDefault="0087693B" w:rsidP="0087693B">
      <w:pPr>
        <w:rPr>
          <w:rFonts w:cs="Arial"/>
          <w:b/>
          <w:szCs w:val="24"/>
        </w:rPr>
      </w:pPr>
    </w:p>
    <w:p w14:paraId="0C659ECB" w14:textId="77777777" w:rsidR="008A709E" w:rsidRPr="00863BA4" w:rsidRDefault="008A709E" w:rsidP="008A709E">
      <w:pPr>
        <w:pStyle w:val="Citazione"/>
        <w:spacing w:before="0"/>
        <w:jc w:val="both"/>
        <w:rPr>
          <w:rFonts w:cs="Arial"/>
          <w:szCs w:val="24"/>
        </w:rPr>
      </w:pPr>
      <w:r w:rsidRPr="00863BA4">
        <w:rPr>
          <w:rFonts w:cs="Arial"/>
          <w:szCs w:val="24"/>
        </w:rPr>
        <w:t>“The people in this district and the camps as a whole have no place to lodge their grievances, and their grievances are not addressed.”</w:t>
      </w:r>
    </w:p>
    <w:p w14:paraId="31898872" w14:textId="77777777" w:rsidR="008A709E" w:rsidRPr="00863BA4" w:rsidRDefault="008A709E" w:rsidP="008A709E">
      <w:pPr>
        <w:pStyle w:val="Citazione"/>
        <w:spacing w:before="0"/>
        <w:jc w:val="both"/>
        <w:rPr>
          <w:rFonts w:cs="Arial"/>
          <w:szCs w:val="24"/>
        </w:rPr>
      </w:pPr>
      <w:r w:rsidRPr="00863BA4">
        <w:rPr>
          <w:rFonts w:cs="Arial"/>
          <w:szCs w:val="24"/>
        </w:rPr>
        <w:t>–Mogadishu</w:t>
      </w:r>
    </w:p>
    <w:p w14:paraId="4032B2D3" w14:textId="77777777" w:rsidR="005031BB" w:rsidRPr="00863BA4" w:rsidRDefault="005031BB" w:rsidP="00E249C6">
      <w:pPr>
        <w:contextualSpacing/>
        <w:rPr>
          <w:rFonts w:cs="Arial"/>
          <w:szCs w:val="24"/>
        </w:rPr>
      </w:pPr>
    </w:p>
    <w:p w14:paraId="3D8DD21A" w14:textId="3F228BBB" w:rsidR="00934FCF" w:rsidRDefault="00993B3E" w:rsidP="00E249C6">
      <w:pPr>
        <w:rPr>
          <w:rFonts w:cs="Arial"/>
          <w:szCs w:val="24"/>
        </w:rPr>
      </w:pPr>
      <w:r w:rsidRPr="00863BA4">
        <w:rPr>
          <w:rFonts w:cs="Arial"/>
          <w:b/>
          <w:szCs w:val="24"/>
        </w:rPr>
        <w:t>Lack of confidentiality</w:t>
      </w:r>
      <w:r w:rsidR="00934FCF">
        <w:rPr>
          <w:rFonts w:cs="Arial"/>
          <w:b/>
          <w:szCs w:val="24"/>
        </w:rPr>
        <w:t>:</w:t>
      </w:r>
      <w:r w:rsidRPr="00863BA4">
        <w:rPr>
          <w:rFonts w:cs="Arial"/>
          <w:szCs w:val="24"/>
        </w:rPr>
        <w:t xml:space="preserve"> </w:t>
      </w:r>
      <w:r w:rsidR="00F75BD7" w:rsidRPr="00863BA4">
        <w:rPr>
          <w:rFonts w:cs="Arial"/>
          <w:szCs w:val="24"/>
        </w:rPr>
        <w:t>Most respondents listed</w:t>
      </w:r>
      <w:r w:rsidR="001510A9">
        <w:rPr>
          <w:rFonts w:cs="Arial"/>
          <w:szCs w:val="24"/>
        </w:rPr>
        <w:t xml:space="preserve"> a lack of</w:t>
      </w:r>
      <w:r w:rsidR="00F75BD7" w:rsidRPr="00863BA4">
        <w:rPr>
          <w:rFonts w:cs="Arial"/>
          <w:szCs w:val="24"/>
        </w:rPr>
        <w:t xml:space="preserve"> confidentiality as </w:t>
      </w:r>
      <w:r w:rsidR="001510A9">
        <w:rPr>
          <w:rFonts w:cs="Arial"/>
          <w:szCs w:val="24"/>
        </w:rPr>
        <w:t xml:space="preserve">being </w:t>
      </w:r>
      <w:r w:rsidR="00F75BD7" w:rsidRPr="00863BA4">
        <w:rPr>
          <w:rFonts w:cs="Arial"/>
          <w:szCs w:val="24"/>
        </w:rPr>
        <w:t xml:space="preserve">a key reason for why they were afraid to report SEA cases to existing reporting structures. </w:t>
      </w:r>
      <w:r w:rsidR="00F75BD7">
        <w:rPr>
          <w:rFonts w:cs="Arial"/>
          <w:szCs w:val="24"/>
        </w:rPr>
        <w:t>M</w:t>
      </w:r>
      <w:r w:rsidR="00F75BD7" w:rsidRPr="00863BA4">
        <w:rPr>
          <w:rFonts w:cs="Arial"/>
          <w:szCs w:val="24"/>
        </w:rPr>
        <w:t xml:space="preserve">any felt that if confidentiality could not be assured, they would be at-risk </w:t>
      </w:r>
      <w:r w:rsidR="00DD66AE">
        <w:rPr>
          <w:rFonts w:cs="Arial"/>
          <w:szCs w:val="24"/>
        </w:rPr>
        <w:t xml:space="preserve">in </w:t>
      </w:r>
      <w:r w:rsidR="00F75BD7" w:rsidRPr="00863BA4">
        <w:rPr>
          <w:rFonts w:cs="Arial"/>
          <w:szCs w:val="24"/>
        </w:rPr>
        <w:t xml:space="preserve">reporting </w:t>
      </w:r>
      <w:r w:rsidR="00DD66AE">
        <w:rPr>
          <w:rFonts w:cs="Arial"/>
          <w:szCs w:val="24"/>
        </w:rPr>
        <w:t>SEA</w:t>
      </w:r>
      <w:r w:rsidR="009A5EE2">
        <w:rPr>
          <w:rFonts w:cs="Arial"/>
          <w:szCs w:val="24"/>
        </w:rPr>
        <w:t xml:space="preserve">, particularly </w:t>
      </w:r>
      <w:r w:rsidR="005B2997" w:rsidRPr="00863BA4">
        <w:rPr>
          <w:rFonts w:cs="Arial"/>
          <w:szCs w:val="24"/>
        </w:rPr>
        <w:t>when reporting on superior</w:t>
      </w:r>
      <w:r w:rsidR="00DD66AE">
        <w:rPr>
          <w:rFonts w:cs="Arial"/>
          <w:szCs w:val="24"/>
        </w:rPr>
        <w:t>s</w:t>
      </w:r>
      <w:r w:rsidR="005B2997" w:rsidRPr="00863BA4">
        <w:rPr>
          <w:rFonts w:cs="Arial"/>
          <w:szCs w:val="24"/>
        </w:rPr>
        <w:t xml:space="preserve"> or person</w:t>
      </w:r>
      <w:r w:rsidR="00DD66AE">
        <w:rPr>
          <w:rFonts w:cs="Arial"/>
          <w:szCs w:val="24"/>
        </w:rPr>
        <w:t>s</w:t>
      </w:r>
      <w:r w:rsidR="005B2997" w:rsidRPr="00863BA4">
        <w:rPr>
          <w:rFonts w:cs="Arial"/>
          <w:szCs w:val="24"/>
        </w:rPr>
        <w:t xml:space="preserve"> of power</w:t>
      </w:r>
      <w:r w:rsidR="00934FCF">
        <w:rPr>
          <w:rFonts w:cs="Arial"/>
          <w:szCs w:val="24"/>
        </w:rPr>
        <w:t xml:space="preserve">. </w:t>
      </w:r>
    </w:p>
    <w:p w14:paraId="23BFBDA0" w14:textId="77777777" w:rsidR="00934FCF" w:rsidRDefault="00934FCF" w:rsidP="00E249C6">
      <w:pPr>
        <w:rPr>
          <w:rFonts w:cs="Arial"/>
          <w:szCs w:val="24"/>
        </w:rPr>
      </w:pPr>
    </w:p>
    <w:p w14:paraId="5B8B2AD6" w14:textId="1019E56F" w:rsidR="00694BAE" w:rsidRPr="00DD213F" w:rsidRDefault="00CF79A0" w:rsidP="00E249C6">
      <w:pPr>
        <w:pStyle w:val="xmsonormal"/>
        <w:shd w:val="clear" w:color="auto" w:fill="FFFFFF"/>
        <w:spacing w:before="0" w:beforeAutospacing="0" w:after="0" w:afterAutospacing="0"/>
        <w:rPr>
          <w:rFonts w:ascii="Arial" w:hAnsi="Arial" w:cs="Arial"/>
          <w:bCs/>
        </w:rPr>
      </w:pPr>
      <w:r w:rsidRPr="00863BA4">
        <w:rPr>
          <w:rFonts w:ascii="Arial" w:hAnsi="Arial" w:cs="Arial"/>
          <w:b/>
          <w:lang w:val="en-GB"/>
        </w:rPr>
        <w:t>Stigma</w:t>
      </w:r>
      <w:r w:rsidR="00DD66AE">
        <w:rPr>
          <w:rFonts w:ascii="Arial" w:hAnsi="Arial" w:cs="Arial"/>
          <w:b/>
          <w:lang w:val="en-GB"/>
        </w:rPr>
        <w:t xml:space="preserve"> against</w:t>
      </w:r>
      <w:r w:rsidRPr="00863BA4">
        <w:rPr>
          <w:rFonts w:ascii="Arial" w:hAnsi="Arial" w:cs="Arial"/>
          <w:b/>
          <w:lang w:val="en-GB"/>
        </w:rPr>
        <w:t xml:space="preserve"> survivors</w:t>
      </w:r>
      <w:r w:rsidR="00946C0B">
        <w:rPr>
          <w:rFonts w:ascii="Arial" w:hAnsi="Arial" w:cs="Arial"/>
          <w:b/>
          <w:lang w:val="en-GB"/>
        </w:rPr>
        <w:t>:</w:t>
      </w:r>
      <w:r w:rsidRPr="00863BA4">
        <w:rPr>
          <w:rFonts w:ascii="Arial" w:hAnsi="Arial" w:cs="Arial"/>
          <w:b/>
          <w:lang w:val="en-GB"/>
        </w:rPr>
        <w:t xml:space="preserve"> </w:t>
      </w:r>
      <w:r w:rsidR="00DD213F">
        <w:rPr>
          <w:rFonts w:ascii="Arial" w:hAnsi="Arial" w:cs="Arial"/>
          <w:bCs/>
          <w:lang w:val="en-GB"/>
        </w:rPr>
        <w:t xml:space="preserve">There is significant stigma levelled against victims of sexual violence in Somalia. As a result of this stigma, few survivors speak out. </w:t>
      </w:r>
      <w:r w:rsidR="00DD66AE">
        <w:rPr>
          <w:rFonts w:ascii="Arial" w:hAnsi="Arial" w:cs="Arial"/>
          <w:bCs/>
          <w:lang w:val="en-GB"/>
        </w:rPr>
        <w:t>This same pertains to SEA cases. At its most extreme, w</w:t>
      </w:r>
      <w:r w:rsidR="0031471A" w:rsidRPr="00863BA4">
        <w:rPr>
          <w:rFonts w:ascii="Arial" w:hAnsi="Arial" w:cs="Arial"/>
        </w:rPr>
        <w:t xml:space="preserve">omen </w:t>
      </w:r>
      <w:r w:rsidR="00DD213F">
        <w:rPr>
          <w:rFonts w:ascii="Arial" w:hAnsi="Arial" w:cs="Arial"/>
        </w:rPr>
        <w:t>might be</w:t>
      </w:r>
      <w:r w:rsidR="0031471A" w:rsidRPr="00863BA4">
        <w:rPr>
          <w:rFonts w:ascii="Arial" w:hAnsi="Arial" w:cs="Arial"/>
        </w:rPr>
        <w:t xml:space="preserve"> forced to leave their communities if they report</w:t>
      </w:r>
      <w:r w:rsidR="00DD66AE">
        <w:rPr>
          <w:rFonts w:ascii="Arial" w:hAnsi="Arial" w:cs="Arial"/>
        </w:rPr>
        <w:t xml:space="preserve"> on</w:t>
      </w:r>
      <w:r w:rsidR="0031471A" w:rsidRPr="00863BA4">
        <w:rPr>
          <w:rFonts w:ascii="Arial" w:hAnsi="Arial" w:cs="Arial"/>
        </w:rPr>
        <w:t xml:space="preserve"> SEA. </w:t>
      </w:r>
    </w:p>
    <w:p w14:paraId="05EFC949" w14:textId="77777777" w:rsidR="008C3777" w:rsidRPr="00863BA4" w:rsidRDefault="008C3777" w:rsidP="00E249C6">
      <w:pPr>
        <w:pStyle w:val="xmsonormal"/>
        <w:shd w:val="clear" w:color="auto" w:fill="FFFFFF"/>
        <w:spacing w:before="0" w:beforeAutospacing="0" w:after="0" w:afterAutospacing="0"/>
        <w:rPr>
          <w:rFonts w:ascii="Arial" w:hAnsi="Arial" w:cs="Arial"/>
        </w:rPr>
      </w:pPr>
    </w:p>
    <w:p w14:paraId="4A3F4470" w14:textId="15BAA2C6" w:rsidR="008C3777" w:rsidRPr="00863BA4" w:rsidRDefault="008C3777" w:rsidP="00E249C6">
      <w:pPr>
        <w:pStyle w:val="Citazione"/>
        <w:spacing w:before="0"/>
        <w:jc w:val="both"/>
        <w:rPr>
          <w:rFonts w:cs="Arial"/>
          <w:szCs w:val="24"/>
        </w:rPr>
      </w:pPr>
      <w:r w:rsidRPr="00863BA4">
        <w:rPr>
          <w:rFonts w:cs="Arial"/>
          <w:szCs w:val="24"/>
        </w:rPr>
        <w:t>“They cannot live in the community. It is shameful for them. Most of them leave because they call them "sluts" and the children are called bastards.”</w:t>
      </w:r>
    </w:p>
    <w:p w14:paraId="34033835" w14:textId="7E488C81" w:rsidR="008C3777" w:rsidRPr="00863BA4" w:rsidRDefault="008C3777" w:rsidP="00E249C6">
      <w:pPr>
        <w:pStyle w:val="Citazione"/>
        <w:spacing w:before="0"/>
        <w:jc w:val="both"/>
        <w:rPr>
          <w:rFonts w:cs="Arial"/>
          <w:szCs w:val="24"/>
        </w:rPr>
      </w:pPr>
      <w:r w:rsidRPr="00863BA4">
        <w:rPr>
          <w:rFonts w:cs="Arial"/>
          <w:szCs w:val="24"/>
        </w:rPr>
        <w:t>- Bosaso</w:t>
      </w:r>
      <w:r w:rsidR="002C04F3" w:rsidRPr="002C04F3">
        <w:rPr>
          <w:rFonts w:cs="Arial"/>
        </w:rPr>
        <w:t xml:space="preserve"> </w:t>
      </w:r>
      <w:r w:rsidR="002C04F3">
        <w:rPr>
          <w:rFonts w:cs="Arial"/>
        </w:rPr>
        <w:t>respondent</w:t>
      </w:r>
    </w:p>
    <w:p w14:paraId="29406A3E" w14:textId="77777777" w:rsidR="009F61B2" w:rsidRDefault="009F61B2" w:rsidP="00E249C6">
      <w:pPr>
        <w:pStyle w:val="xmsonormal"/>
        <w:shd w:val="clear" w:color="auto" w:fill="FFFFFF"/>
        <w:spacing w:before="0" w:beforeAutospacing="0" w:after="0" w:afterAutospacing="0"/>
        <w:rPr>
          <w:rFonts w:ascii="Arial" w:hAnsi="Arial" w:cs="Arial"/>
        </w:rPr>
      </w:pPr>
    </w:p>
    <w:p w14:paraId="19616C50" w14:textId="38A231D6" w:rsidR="00376A05" w:rsidRPr="006118CC" w:rsidRDefault="00376A05" w:rsidP="00376A05">
      <w:pPr>
        <w:rPr>
          <w:rFonts w:cs="Arial"/>
        </w:rPr>
      </w:pPr>
      <w:r>
        <w:rPr>
          <w:rFonts w:cs="Arial"/>
          <w:b/>
          <w:bCs/>
          <w:szCs w:val="24"/>
        </w:rPr>
        <w:t>Fear of retribution</w:t>
      </w:r>
      <w:r w:rsidRPr="00934FCF">
        <w:rPr>
          <w:rFonts w:cs="Arial"/>
          <w:b/>
          <w:bCs/>
          <w:szCs w:val="24"/>
        </w:rPr>
        <w:t>:</w:t>
      </w:r>
      <w:r>
        <w:rPr>
          <w:rFonts w:cs="Arial"/>
          <w:szCs w:val="24"/>
        </w:rPr>
        <w:t xml:space="preserve"> </w:t>
      </w:r>
      <w:r w:rsidR="00850B38">
        <w:rPr>
          <w:rFonts w:cs="Arial"/>
        </w:rPr>
        <w:t>Many persons would not</w:t>
      </w:r>
      <w:r w:rsidR="00850B38" w:rsidRPr="00863BA4">
        <w:rPr>
          <w:rFonts w:cs="Arial"/>
        </w:rPr>
        <w:t xml:space="preserve"> feel comfortable </w:t>
      </w:r>
      <w:r w:rsidR="00850B38">
        <w:rPr>
          <w:rFonts w:cs="Arial"/>
        </w:rPr>
        <w:t xml:space="preserve">reporting SEA </w:t>
      </w:r>
      <w:r w:rsidR="00850B38" w:rsidRPr="00863BA4">
        <w:rPr>
          <w:rFonts w:cs="Arial"/>
        </w:rPr>
        <w:t xml:space="preserve">due to </w:t>
      </w:r>
      <w:r w:rsidR="00850B38">
        <w:rPr>
          <w:rFonts w:cs="Arial"/>
        </w:rPr>
        <w:t xml:space="preserve">a </w:t>
      </w:r>
      <w:r w:rsidR="00850B38" w:rsidRPr="00863BA4">
        <w:rPr>
          <w:rFonts w:cs="Arial"/>
        </w:rPr>
        <w:t>fear of retaliation from perpetrators.</w:t>
      </w:r>
      <w:r w:rsidR="00850B38">
        <w:rPr>
          <w:rFonts w:cs="Arial"/>
        </w:rPr>
        <w:t xml:space="preserve"> </w:t>
      </w:r>
      <w:r w:rsidR="00850B38">
        <w:rPr>
          <w:rFonts w:cs="Arial"/>
          <w:szCs w:val="24"/>
        </w:rPr>
        <w:t>People</w:t>
      </w:r>
      <w:r w:rsidRPr="00863BA4">
        <w:rPr>
          <w:rFonts w:cs="Arial"/>
          <w:szCs w:val="24"/>
        </w:rPr>
        <w:t xml:space="preserve"> are reluctant to </w:t>
      </w:r>
      <w:r w:rsidR="00850B38">
        <w:rPr>
          <w:rFonts w:cs="Arial"/>
          <w:szCs w:val="24"/>
        </w:rPr>
        <w:t xml:space="preserve">publicly </w:t>
      </w:r>
      <w:r w:rsidRPr="00863BA4">
        <w:rPr>
          <w:rFonts w:cs="Arial"/>
          <w:szCs w:val="24"/>
        </w:rPr>
        <w:t xml:space="preserve">acknowledge instances of SEA, as </w:t>
      </w:r>
      <w:r>
        <w:rPr>
          <w:rFonts w:cs="Arial"/>
          <w:szCs w:val="24"/>
        </w:rPr>
        <w:t>doing so risk</w:t>
      </w:r>
      <w:r w:rsidR="00850B38">
        <w:rPr>
          <w:rFonts w:cs="Arial"/>
          <w:szCs w:val="24"/>
        </w:rPr>
        <w:t>s</w:t>
      </w:r>
      <w:r w:rsidRPr="00863BA4">
        <w:rPr>
          <w:rFonts w:cs="Arial"/>
          <w:szCs w:val="24"/>
        </w:rPr>
        <w:t xml:space="preserve"> retribution</w:t>
      </w:r>
      <w:r w:rsidR="00850B38">
        <w:rPr>
          <w:rFonts w:cs="Arial"/>
          <w:szCs w:val="24"/>
        </w:rPr>
        <w:t xml:space="preserve"> – </w:t>
      </w:r>
      <w:r w:rsidRPr="00863BA4">
        <w:rPr>
          <w:rFonts w:cs="Arial"/>
          <w:szCs w:val="24"/>
        </w:rPr>
        <w:t xml:space="preserve">or </w:t>
      </w:r>
      <w:r w:rsidR="00850B38">
        <w:rPr>
          <w:rFonts w:cs="Arial"/>
          <w:szCs w:val="24"/>
        </w:rPr>
        <w:t xml:space="preserve">possibly the </w:t>
      </w:r>
      <w:r w:rsidRPr="00863BA4">
        <w:rPr>
          <w:rFonts w:cs="Arial"/>
          <w:szCs w:val="24"/>
        </w:rPr>
        <w:t>discontinuation of their aid</w:t>
      </w:r>
      <w:r w:rsidR="00850B38">
        <w:rPr>
          <w:rFonts w:cs="Arial"/>
          <w:szCs w:val="24"/>
        </w:rPr>
        <w:t xml:space="preserve"> benefits</w:t>
      </w:r>
      <w:r w:rsidRPr="00863BA4">
        <w:rPr>
          <w:rFonts w:cs="Arial"/>
          <w:szCs w:val="24"/>
        </w:rPr>
        <w:t xml:space="preserve">. </w:t>
      </w:r>
      <w:r w:rsidR="004909CA">
        <w:rPr>
          <w:rFonts w:cs="Arial"/>
          <w:szCs w:val="24"/>
        </w:rPr>
        <w:t>R</w:t>
      </w:r>
      <w:r w:rsidR="004909CA" w:rsidRPr="00863BA4">
        <w:rPr>
          <w:rFonts w:cs="Arial"/>
          <w:szCs w:val="24"/>
        </w:rPr>
        <w:t xml:space="preserve">eporting of SEA cases take place within the </w:t>
      </w:r>
      <w:r w:rsidR="004909CA">
        <w:rPr>
          <w:rFonts w:cs="Arial"/>
          <w:szCs w:val="24"/>
        </w:rPr>
        <w:t xml:space="preserve">same </w:t>
      </w:r>
      <w:r w:rsidR="004909CA" w:rsidRPr="00863BA4">
        <w:rPr>
          <w:rFonts w:cs="Arial"/>
          <w:szCs w:val="24"/>
        </w:rPr>
        <w:t xml:space="preserve">power structures </w:t>
      </w:r>
      <w:r w:rsidR="004909CA">
        <w:rPr>
          <w:rFonts w:cs="Arial"/>
          <w:szCs w:val="24"/>
        </w:rPr>
        <w:t>in which</w:t>
      </w:r>
      <w:r w:rsidR="004909CA" w:rsidRPr="00863BA4">
        <w:rPr>
          <w:rFonts w:cs="Arial"/>
          <w:szCs w:val="24"/>
        </w:rPr>
        <w:t xml:space="preserve"> abuse happens</w:t>
      </w:r>
      <w:r w:rsidR="004909CA">
        <w:rPr>
          <w:rFonts w:cs="Arial"/>
          <w:szCs w:val="24"/>
        </w:rPr>
        <w:t>,</w:t>
      </w:r>
      <w:r w:rsidR="004909CA" w:rsidRPr="00863BA4">
        <w:rPr>
          <w:rFonts w:cs="Arial"/>
          <w:szCs w:val="24"/>
        </w:rPr>
        <w:t xml:space="preserve"> </w:t>
      </w:r>
      <w:r w:rsidR="004909CA">
        <w:rPr>
          <w:rFonts w:cs="Arial"/>
          <w:szCs w:val="24"/>
        </w:rPr>
        <w:t xml:space="preserve">and as </w:t>
      </w:r>
      <w:r w:rsidR="004909CA" w:rsidRPr="00863BA4">
        <w:rPr>
          <w:rFonts w:cs="Arial"/>
          <w:szCs w:val="24"/>
        </w:rPr>
        <w:t xml:space="preserve">such beneficiaries do not feel safe reporting these </w:t>
      </w:r>
      <w:r w:rsidR="004909CA">
        <w:rPr>
          <w:rFonts w:cs="Arial"/>
          <w:szCs w:val="24"/>
        </w:rPr>
        <w:t>cases</w:t>
      </w:r>
      <w:r w:rsidR="004909CA" w:rsidRPr="00863BA4">
        <w:rPr>
          <w:rFonts w:cs="Arial"/>
          <w:szCs w:val="24"/>
        </w:rPr>
        <w:t xml:space="preserve">. </w:t>
      </w:r>
      <w:r w:rsidR="00837B7B" w:rsidRPr="00863BA4">
        <w:rPr>
          <w:rFonts w:cs="Arial"/>
        </w:rPr>
        <w:t>Beneficiaries</w:t>
      </w:r>
      <w:r w:rsidR="00837B7B">
        <w:rPr>
          <w:rFonts w:cs="Arial"/>
        </w:rPr>
        <w:t xml:space="preserve"> interviewed</w:t>
      </w:r>
      <w:r w:rsidR="00850B38">
        <w:rPr>
          <w:rFonts w:cs="Arial"/>
        </w:rPr>
        <w:t xml:space="preserve"> explained t</w:t>
      </w:r>
      <w:r w:rsidR="00837B7B" w:rsidRPr="00863BA4">
        <w:rPr>
          <w:rFonts w:cs="Arial"/>
        </w:rPr>
        <w:t>hat they would feel threatened by camp leaders</w:t>
      </w:r>
      <w:r w:rsidR="00A111D2">
        <w:rPr>
          <w:rFonts w:cs="Arial"/>
        </w:rPr>
        <w:t xml:space="preserve"> if they reported</w:t>
      </w:r>
      <w:r w:rsidR="00850B38">
        <w:rPr>
          <w:rFonts w:cs="Arial"/>
        </w:rPr>
        <w:t xml:space="preserve"> SEA</w:t>
      </w:r>
      <w:r w:rsidR="00837B7B" w:rsidRPr="00863BA4">
        <w:rPr>
          <w:rFonts w:cs="Arial"/>
        </w:rPr>
        <w:t xml:space="preserve">, </w:t>
      </w:r>
      <w:r w:rsidR="00850B38">
        <w:rPr>
          <w:rFonts w:cs="Arial"/>
        </w:rPr>
        <w:t xml:space="preserve">particularly as </w:t>
      </w:r>
      <w:r w:rsidR="00837B7B" w:rsidRPr="00863BA4">
        <w:rPr>
          <w:rFonts w:cs="Arial"/>
        </w:rPr>
        <w:t xml:space="preserve">some of </w:t>
      </w:r>
      <w:r w:rsidR="00850B38">
        <w:rPr>
          <w:rFonts w:cs="Arial"/>
        </w:rPr>
        <w:t xml:space="preserve">them </w:t>
      </w:r>
      <w:r w:rsidR="00837B7B" w:rsidRPr="00863BA4">
        <w:rPr>
          <w:rFonts w:cs="Arial"/>
        </w:rPr>
        <w:t xml:space="preserve">are closely aligned with the security forces. </w:t>
      </w:r>
      <w:r w:rsidR="00AB3E7C">
        <w:rPr>
          <w:rFonts w:cs="Arial"/>
        </w:rPr>
        <w:t>Survivors and witnesses fear for themselves and their families.</w:t>
      </w:r>
    </w:p>
    <w:p w14:paraId="18F1DF2A" w14:textId="77777777" w:rsidR="00376A05" w:rsidRDefault="00376A05" w:rsidP="00E249C6">
      <w:pPr>
        <w:pStyle w:val="xmsonormal"/>
        <w:shd w:val="clear" w:color="auto" w:fill="FFFFFF"/>
        <w:spacing w:before="0" w:beforeAutospacing="0" w:after="0" w:afterAutospacing="0"/>
        <w:rPr>
          <w:rFonts w:ascii="Arial" w:hAnsi="Arial" w:cs="Arial"/>
          <w:b/>
          <w:bCs/>
        </w:rPr>
      </w:pPr>
    </w:p>
    <w:p w14:paraId="2C7FC614" w14:textId="20AC6069" w:rsidR="00855B0B" w:rsidRPr="00863BA4" w:rsidRDefault="00855B0B" w:rsidP="00855B0B">
      <w:pPr>
        <w:pStyle w:val="Citazione"/>
        <w:spacing w:before="0"/>
        <w:jc w:val="both"/>
        <w:rPr>
          <w:rFonts w:cs="Arial"/>
          <w:szCs w:val="24"/>
        </w:rPr>
      </w:pPr>
      <w:r w:rsidRPr="00863BA4">
        <w:rPr>
          <w:rFonts w:cs="Arial"/>
          <w:szCs w:val="24"/>
        </w:rPr>
        <w:t xml:space="preserve">“Because of speaking out against this </w:t>
      </w:r>
      <w:r>
        <w:rPr>
          <w:rFonts w:cs="Arial"/>
          <w:szCs w:val="24"/>
        </w:rPr>
        <w:t>[</w:t>
      </w:r>
      <w:r w:rsidRPr="00863BA4">
        <w:rPr>
          <w:rFonts w:cs="Arial"/>
          <w:szCs w:val="24"/>
        </w:rPr>
        <w:t>SE</w:t>
      </w:r>
      <w:r>
        <w:rPr>
          <w:rFonts w:cs="Arial"/>
          <w:szCs w:val="24"/>
        </w:rPr>
        <w:t>A]</w:t>
      </w:r>
      <w:r w:rsidRPr="00863BA4">
        <w:rPr>
          <w:rFonts w:cs="Arial"/>
          <w:szCs w:val="24"/>
        </w:rPr>
        <w:t xml:space="preserve"> is too dangerous. If I tell this or name the perpetrator, the problem may spread to the whole family. So to avoid more harm, we keep silent. Because of speaking out would put us, and our families in great danger!”</w:t>
      </w:r>
    </w:p>
    <w:p w14:paraId="3CDEAF6E" w14:textId="15A096FD" w:rsidR="00855B0B" w:rsidRDefault="00855B0B" w:rsidP="00855B0B">
      <w:pPr>
        <w:pStyle w:val="Citazione"/>
        <w:spacing w:before="0"/>
        <w:jc w:val="both"/>
        <w:rPr>
          <w:rFonts w:cs="Arial"/>
          <w:szCs w:val="24"/>
        </w:rPr>
      </w:pPr>
      <w:r w:rsidRPr="00863BA4">
        <w:rPr>
          <w:rFonts w:cs="Arial"/>
          <w:szCs w:val="24"/>
        </w:rPr>
        <w:t xml:space="preserve">– Bosaso </w:t>
      </w:r>
      <w:r w:rsidR="002C04F3">
        <w:rPr>
          <w:rFonts w:cs="Arial"/>
        </w:rPr>
        <w:t>respondent</w:t>
      </w:r>
    </w:p>
    <w:p w14:paraId="45FCD159" w14:textId="77777777" w:rsidR="00855B0B" w:rsidRPr="00855B0B" w:rsidRDefault="00855B0B" w:rsidP="00855B0B"/>
    <w:p w14:paraId="0EF81AA0" w14:textId="77777777" w:rsidR="00855B0B" w:rsidRPr="00863BA4" w:rsidRDefault="00855B0B" w:rsidP="00855B0B">
      <w:pPr>
        <w:pStyle w:val="Citazione"/>
        <w:spacing w:before="0"/>
        <w:jc w:val="both"/>
        <w:rPr>
          <w:rFonts w:cs="Arial"/>
          <w:szCs w:val="24"/>
        </w:rPr>
      </w:pPr>
      <w:r w:rsidRPr="00863BA4">
        <w:rPr>
          <w:rFonts w:cs="Arial"/>
          <w:szCs w:val="24"/>
        </w:rPr>
        <w:t>“I would not report it to anyone because of security issues in this area</w:t>
      </w:r>
      <w:r>
        <w:rPr>
          <w:rFonts w:cs="Arial"/>
          <w:szCs w:val="24"/>
        </w:rPr>
        <w:t>. L</w:t>
      </w:r>
      <w:r w:rsidRPr="00863BA4">
        <w:rPr>
          <w:rFonts w:cs="Arial"/>
          <w:szCs w:val="24"/>
        </w:rPr>
        <w:t>ack of confidentiality comes along with security issues</w:t>
      </w:r>
      <w:r>
        <w:rPr>
          <w:rFonts w:cs="Arial"/>
          <w:szCs w:val="24"/>
        </w:rPr>
        <w:t>,</w:t>
      </w:r>
      <w:r w:rsidRPr="00863BA4">
        <w:rPr>
          <w:rFonts w:cs="Arial"/>
          <w:szCs w:val="24"/>
        </w:rPr>
        <w:t xml:space="preserve"> by reporting such source to anyone. I would not feel comfortable reporting such source due to the confidentiality.”</w:t>
      </w:r>
    </w:p>
    <w:p w14:paraId="4AD3124C" w14:textId="4CCD2354" w:rsidR="00A32692" w:rsidRDefault="00855B0B" w:rsidP="00A32692">
      <w:pPr>
        <w:pStyle w:val="Citazione"/>
        <w:spacing w:before="0"/>
        <w:jc w:val="both"/>
        <w:rPr>
          <w:rFonts w:cs="Arial"/>
          <w:szCs w:val="24"/>
        </w:rPr>
      </w:pPr>
      <w:r w:rsidRPr="00863BA4">
        <w:rPr>
          <w:rFonts w:cs="Arial"/>
          <w:szCs w:val="24"/>
        </w:rPr>
        <w:lastRenderedPageBreak/>
        <w:t xml:space="preserve">- Mogadishu </w:t>
      </w:r>
      <w:r w:rsidR="002C04F3">
        <w:rPr>
          <w:rFonts w:cs="Arial"/>
        </w:rPr>
        <w:t>respondent</w:t>
      </w:r>
    </w:p>
    <w:p w14:paraId="0FC38405" w14:textId="77777777" w:rsidR="00A32692" w:rsidRDefault="00A32692" w:rsidP="00A32692">
      <w:pPr>
        <w:pStyle w:val="Citazione"/>
        <w:spacing w:before="0"/>
        <w:jc w:val="both"/>
        <w:rPr>
          <w:rFonts w:cs="Arial"/>
          <w:szCs w:val="24"/>
        </w:rPr>
      </w:pPr>
    </w:p>
    <w:p w14:paraId="26C43913" w14:textId="70500125" w:rsidR="00855B0B" w:rsidRDefault="00A32692" w:rsidP="00A32692">
      <w:pPr>
        <w:pStyle w:val="Citazione"/>
        <w:spacing w:before="0"/>
        <w:jc w:val="both"/>
        <w:rPr>
          <w:rFonts w:cs="Arial"/>
          <w:szCs w:val="24"/>
        </w:rPr>
      </w:pPr>
      <w:r w:rsidRPr="00863BA4">
        <w:rPr>
          <w:rFonts w:cs="Arial"/>
          <w:szCs w:val="24"/>
        </w:rPr>
        <w:t>Sexual exploitation is existing</w:t>
      </w:r>
      <w:r>
        <w:rPr>
          <w:rFonts w:cs="Arial"/>
          <w:szCs w:val="24"/>
        </w:rPr>
        <w:t>,</w:t>
      </w:r>
      <w:r w:rsidRPr="00863BA4">
        <w:rPr>
          <w:rFonts w:cs="Arial"/>
          <w:szCs w:val="24"/>
        </w:rPr>
        <w:t xml:space="preserve"> but people do not report because the IDPs are scared of the gatekeepers.</w:t>
      </w:r>
    </w:p>
    <w:p w14:paraId="231A78E3" w14:textId="171BFD04" w:rsidR="00A32692" w:rsidRPr="00A32692" w:rsidRDefault="00A32692" w:rsidP="00A32692">
      <w:pPr>
        <w:pStyle w:val="Paragrafoelenco"/>
        <w:numPr>
          <w:ilvl w:val="0"/>
          <w:numId w:val="43"/>
        </w:numPr>
        <w:rPr>
          <w:i/>
          <w:iCs/>
        </w:rPr>
      </w:pPr>
      <w:r w:rsidRPr="00A32692">
        <w:rPr>
          <w:i/>
          <w:iCs/>
        </w:rPr>
        <w:t>Baidoa</w:t>
      </w:r>
      <w:r w:rsidR="002C04F3" w:rsidRPr="002C04F3">
        <w:rPr>
          <w:rFonts w:cs="Arial"/>
        </w:rPr>
        <w:t xml:space="preserve"> </w:t>
      </w:r>
      <w:r w:rsidR="002C04F3">
        <w:rPr>
          <w:rFonts w:cs="Arial"/>
        </w:rPr>
        <w:t>respondent</w:t>
      </w:r>
    </w:p>
    <w:p w14:paraId="4CD05B6B" w14:textId="77777777" w:rsidR="00A32692" w:rsidRPr="00A32692" w:rsidRDefault="00A32692" w:rsidP="00A32692">
      <w:pPr>
        <w:pStyle w:val="Paragrafoelenco"/>
        <w:ind w:left="1080"/>
      </w:pPr>
    </w:p>
    <w:p w14:paraId="2EC86AA9" w14:textId="7158906F" w:rsidR="00BE589B" w:rsidRPr="00863BA4" w:rsidRDefault="006817A6" w:rsidP="00E249C6">
      <w:pPr>
        <w:pStyle w:val="xmsonormal"/>
        <w:shd w:val="clear" w:color="auto" w:fill="FFFFFF"/>
        <w:spacing w:before="0" w:beforeAutospacing="0" w:after="0" w:afterAutospacing="0"/>
        <w:rPr>
          <w:rFonts w:ascii="Arial" w:hAnsi="Arial" w:cs="Arial"/>
        </w:rPr>
      </w:pPr>
      <w:r w:rsidRPr="00DD213F">
        <w:rPr>
          <w:rFonts w:ascii="Arial" w:hAnsi="Arial" w:cs="Arial"/>
          <w:b/>
          <w:bCs/>
        </w:rPr>
        <w:t>Lack of security</w:t>
      </w:r>
      <w:r w:rsidR="00DD213F">
        <w:rPr>
          <w:rFonts w:ascii="Arial" w:hAnsi="Arial" w:cs="Arial"/>
          <w:b/>
          <w:bCs/>
        </w:rPr>
        <w:t>:</w:t>
      </w:r>
      <w:r w:rsidRPr="00863BA4">
        <w:rPr>
          <w:rFonts w:ascii="Arial" w:hAnsi="Arial" w:cs="Arial"/>
        </w:rPr>
        <w:t xml:space="preserve"> </w:t>
      </w:r>
      <w:r w:rsidR="005E3E97" w:rsidRPr="00863BA4">
        <w:rPr>
          <w:rFonts w:ascii="Arial" w:hAnsi="Arial" w:cs="Arial"/>
        </w:rPr>
        <w:t xml:space="preserve">With </w:t>
      </w:r>
      <w:r w:rsidR="00DD213F">
        <w:rPr>
          <w:rFonts w:ascii="Arial" w:hAnsi="Arial" w:cs="Arial"/>
        </w:rPr>
        <w:t xml:space="preserve">many SEA victims </w:t>
      </w:r>
      <w:r w:rsidR="005E3E97" w:rsidRPr="00863BA4">
        <w:rPr>
          <w:rFonts w:ascii="Arial" w:hAnsi="Arial" w:cs="Arial"/>
        </w:rPr>
        <w:t xml:space="preserve">being from minority clans, </w:t>
      </w:r>
      <w:r w:rsidR="00DD213F">
        <w:rPr>
          <w:rFonts w:ascii="Arial" w:hAnsi="Arial" w:cs="Arial"/>
        </w:rPr>
        <w:t>many</w:t>
      </w:r>
      <w:r w:rsidR="005E3E97" w:rsidRPr="00863BA4">
        <w:rPr>
          <w:rFonts w:ascii="Arial" w:hAnsi="Arial" w:cs="Arial"/>
        </w:rPr>
        <w:t xml:space="preserve"> survivors </w:t>
      </w:r>
      <w:r w:rsidR="00DD213F">
        <w:rPr>
          <w:rFonts w:ascii="Arial" w:hAnsi="Arial" w:cs="Arial"/>
        </w:rPr>
        <w:t>would</w:t>
      </w:r>
      <w:r w:rsidR="00725DCB" w:rsidRPr="00863BA4">
        <w:rPr>
          <w:rFonts w:ascii="Arial" w:hAnsi="Arial" w:cs="Arial"/>
        </w:rPr>
        <w:t xml:space="preserve"> not have protection</w:t>
      </w:r>
      <w:r w:rsidR="00DD213F">
        <w:rPr>
          <w:rFonts w:ascii="Arial" w:hAnsi="Arial" w:cs="Arial"/>
        </w:rPr>
        <w:t>,</w:t>
      </w:r>
      <w:r w:rsidR="00725DCB" w:rsidRPr="00863BA4">
        <w:rPr>
          <w:rFonts w:ascii="Arial" w:hAnsi="Arial" w:cs="Arial"/>
        </w:rPr>
        <w:t xml:space="preserve"> if they </w:t>
      </w:r>
      <w:r w:rsidR="00DD213F">
        <w:rPr>
          <w:rFonts w:ascii="Arial" w:hAnsi="Arial" w:cs="Arial"/>
        </w:rPr>
        <w:t>came</w:t>
      </w:r>
      <w:r w:rsidR="00725DCB" w:rsidRPr="00863BA4">
        <w:rPr>
          <w:rFonts w:ascii="Arial" w:hAnsi="Arial" w:cs="Arial"/>
        </w:rPr>
        <w:t xml:space="preserve"> out with allegations against perpetrators. </w:t>
      </w:r>
    </w:p>
    <w:p w14:paraId="2419E891" w14:textId="294BF141" w:rsidR="009F61B2" w:rsidRDefault="009F61B2" w:rsidP="00E249C6">
      <w:pPr>
        <w:contextualSpacing/>
        <w:rPr>
          <w:rFonts w:cs="Arial"/>
          <w:b/>
          <w:szCs w:val="24"/>
        </w:rPr>
      </w:pPr>
    </w:p>
    <w:p w14:paraId="5CE9CCBD" w14:textId="5B822D99" w:rsidR="00AB3E7C" w:rsidRDefault="00B23FA3" w:rsidP="00E249C6">
      <w:pPr>
        <w:contextualSpacing/>
        <w:rPr>
          <w:rFonts w:cs="Arial"/>
          <w:szCs w:val="24"/>
        </w:rPr>
      </w:pPr>
      <w:r w:rsidRPr="00863BA4">
        <w:rPr>
          <w:rFonts w:cs="Arial"/>
          <w:b/>
          <w:szCs w:val="24"/>
        </w:rPr>
        <w:t xml:space="preserve">Fear of immunity and inaction. </w:t>
      </w:r>
      <w:r w:rsidR="00850B38">
        <w:rPr>
          <w:rFonts w:cs="Arial"/>
          <w:szCs w:val="24"/>
        </w:rPr>
        <w:t xml:space="preserve">A </w:t>
      </w:r>
      <w:r w:rsidR="00850B38" w:rsidRPr="00863BA4">
        <w:rPr>
          <w:rFonts w:cs="Arial"/>
          <w:szCs w:val="24"/>
        </w:rPr>
        <w:t>culture of impunity</w:t>
      </w:r>
      <w:r w:rsidR="00850B38">
        <w:rPr>
          <w:rFonts w:cs="Arial"/>
          <w:szCs w:val="24"/>
        </w:rPr>
        <w:t xml:space="preserve"> exists</w:t>
      </w:r>
      <w:r w:rsidR="00850B38" w:rsidRPr="00863BA4">
        <w:rPr>
          <w:rFonts w:cs="Arial"/>
          <w:szCs w:val="24"/>
        </w:rPr>
        <w:t xml:space="preserve"> in </w:t>
      </w:r>
      <w:r w:rsidR="00850B38">
        <w:rPr>
          <w:rFonts w:cs="Arial"/>
          <w:szCs w:val="24"/>
        </w:rPr>
        <w:t>Somalia</w:t>
      </w:r>
      <w:r w:rsidR="00850B38" w:rsidRPr="00863BA4">
        <w:rPr>
          <w:rFonts w:cs="Arial"/>
          <w:szCs w:val="24"/>
        </w:rPr>
        <w:t xml:space="preserve">. </w:t>
      </w:r>
      <w:r w:rsidR="00511021">
        <w:rPr>
          <w:rFonts w:cs="Arial"/>
          <w:bCs/>
          <w:szCs w:val="24"/>
        </w:rPr>
        <w:t xml:space="preserve">Interviews revealed a </w:t>
      </w:r>
      <w:r w:rsidR="00855B0B" w:rsidRPr="00863BA4">
        <w:rPr>
          <w:rFonts w:cs="Arial"/>
        </w:rPr>
        <w:t xml:space="preserve">strong belief that inaction would likely be the outcome of any </w:t>
      </w:r>
      <w:r w:rsidR="00660398">
        <w:rPr>
          <w:rFonts w:cs="Arial"/>
        </w:rPr>
        <w:t xml:space="preserve">reporting and </w:t>
      </w:r>
      <w:r w:rsidR="00855B0B" w:rsidRPr="00863BA4">
        <w:rPr>
          <w:rFonts w:cs="Arial"/>
        </w:rPr>
        <w:t>investigation</w:t>
      </w:r>
      <w:r w:rsidR="00197976">
        <w:rPr>
          <w:rFonts w:cs="Arial"/>
          <w:szCs w:val="24"/>
        </w:rPr>
        <w:t xml:space="preserve">. </w:t>
      </w:r>
      <w:r w:rsidRPr="00863BA4">
        <w:rPr>
          <w:rFonts w:cs="Arial"/>
          <w:szCs w:val="24"/>
        </w:rPr>
        <w:t xml:space="preserve">There have been few cases of SEA which have been properly </w:t>
      </w:r>
      <w:r w:rsidR="00F85CFA" w:rsidRPr="00863BA4">
        <w:rPr>
          <w:rFonts w:cs="Arial"/>
          <w:szCs w:val="24"/>
        </w:rPr>
        <w:t>investigated, adjudicated</w:t>
      </w:r>
      <w:r w:rsidR="00DC099F">
        <w:rPr>
          <w:rFonts w:cs="Arial"/>
          <w:szCs w:val="24"/>
        </w:rPr>
        <w:t>,</w:t>
      </w:r>
      <w:r w:rsidRPr="00863BA4">
        <w:rPr>
          <w:rFonts w:cs="Arial"/>
          <w:szCs w:val="24"/>
        </w:rPr>
        <w:t xml:space="preserve"> and where survivor</w:t>
      </w:r>
      <w:r w:rsidR="00660398">
        <w:rPr>
          <w:rFonts w:cs="Arial"/>
          <w:szCs w:val="24"/>
        </w:rPr>
        <w:t>s</w:t>
      </w:r>
      <w:r w:rsidRPr="00863BA4">
        <w:rPr>
          <w:rFonts w:cs="Arial"/>
          <w:szCs w:val="24"/>
        </w:rPr>
        <w:t xml:space="preserve"> ha</w:t>
      </w:r>
      <w:r w:rsidR="00DE0F08">
        <w:rPr>
          <w:rFonts w:cs="Arial"/>
          <w:szCs w:val="24"/>
        </w:rPr>
        <w:t>ve</w:t>
      </w:r>
      <w:r w:rsidRPr="00863BA4">
        <w:rPr>
          <w:rFonts w:cs="Arial"/>
          <w:szCs w:val="24"/>
        </w:rPr>
        <w:t xml:space="preserve"> been </w:t>
      </w:r>
      <w:r w:rsidR="003F3B2A" w:rsidRPr="00863BA4">
        <w:rPr>
          <w:rFonts w:cs="Arial"/>
          <w:szCs w:val="24"/>
        </w:rPr>
        <w:t>assisted in a rights-based manner</w:t>
      </w:r>
      <w:r w:rsidR="00005AC2">
        <w:rPr>
          <w:rFonts w:cs="Arial"/>
          <w:szCs w:val="24"/>
        </w:rPr>
        <w:t xml:space="preserve"> – and hence few have witnessed this happening in a satisfactory way</w:t>
      </w:r>
      <w:r w:rsidR="003F3B2A" w:rsidRPr="00863BA4">
        <w:rPr>
          <w:rFonts w:cs="Arial"/>
          <w:szCs w:val="24"/>
        </w:rPr>
        <w:t xml:space="preserve">. </w:t>
      </w:r>
      <w:r w:rsidR="00AB3E7C" w:rsidRPr="00863BA4">
        <w:rPr>
          <w:rFonts w:cs="Arial"/>
          <w:szCs w:val="24"/>
        </w:rPr>
        <w:t xml:space="preserve">This is compounded by the fact that there </w:t>
      </w:r>
      <w:r w:rsidR="00AB3E7C">
        <w:rPr>
          <w:rFonts w:cs="Arial"/>
          <w:szCs w:val="24"/>
        </w:rPr>
        <w:t>is often</w:t>
      </w:r>
      <w:r w:rsidR="00AB3E7C" w:rsidRPr="00863BA4">
        <w:rPr>
          <w:rFonts w:cs="Arial"/>
          <w:szCs w:val="24"/>
        </w:rPr>
        <w:t xml:space="preserve"> limited </w:t>
      </w:r>
      <w:r w:rsidR="00AB3E7C">
        <w:rPr>
          <w:rFonts w:cs="Arial"/>
          <w:szCs w:val="24"/>
        </w:rPr>
        <w:t xml:space="preserve">humanitarian </w:t>
      </w:r>
      <w:r w:rsidR="00AB3E7C" w:rsidRPr="00863BA4">
        <w:rPr>
          <w:rFonts w:cs="Arial"/>
          <w:szCs w:val="24"/>
        </w:rPr>
        <w:t>capacity to respond</w:t>
      </w:r>
      <w:r w:rsidR="00AB3E7C">
        <w:rPr>
          <w:rFonts w:cs="Arial"/>
          <w:szCs w:val="24"/>
        </w:rPr>
        <w:t xml:space="preserve"> </w:t>
      </w:r>
      <w:r w:rsidR="00AB3E7C" w:rsidRPr="00863BA4">
        <w:rPr>
          <w:rFonts w:cs="Arial"/>
          <w:szCs w:val="24"/>
        </w:rPr>
        <w:t xml:space="preserve">to </w:t>
      </w:r>
      <w:r w:rsidR="00AB3E7C">
        <w:rPr>
          <w:rFonts w:cs="Arial"/>
          <w:szCs w:val="24"/>
        </w:rPr>
        <w:t xml:space="preserve">SEA </w:t>
      </w:r>
      <w:r w:rsidR="00AB3E7C" w:rsidRPr="00863BA4">
        <w:rPr>
          <w:rFonts w:cs="Arial"/>
          <w:szCs w:val="24"/>
        </w:rPr>
        <w:t>reports</w:t>
      </w:r>
      <w:r w:rsidR="00AB3E7C">
        <w:rPr>
          <w:rFonts w:cs="Arial"/>
          <w:szCs w:val="24"/>
        </w:rPr>
        <w:t xml:space="preserve"> </w:t>
      </w:r>
      <w:r w:rsidR="00AB3E7C" w:rsidRPr="00863BA4">
        <w:rPr>
          <w:rFonts w:cs="Arial"/>
          <w:szCs w:val="24"/>
        </w:rPr>
        <w:t>in a meaningful way</w:t>
      </w:r>
      <w:r w:rsidR="00AB3E7C">
        <w:rPr>
          <w:rFonts w:cs="Arial"/>
          <w:szCs w:val="24"/>
        </w:rPr>
        <w:t>.</w:t>
      </w:r>
    </w:p>
    <w:p w14:paraId="5D92B114" w14:textId="77777777" w:rsidR="00AB3E7C" w:rsidRDefault="00AB3E7C" w:rsidP="00E249C6">
      <w:pPr>
        <w:contextualSpacing/>
        <w:rPr>
          <w:rFonts w:cs="Arial"/>
          <w:szCs w:val="24"/>
        </w:rPr>
      </w:pPr>
    </w:p>
    <w:p w14:paraId="19ECBDBC" w14:textId="2F89FB80" w:rsidR="001A35C3" w:rsidRDefault="008C25D5" w:rsidP="00E249C6">
      <w:pPr>
        <w:contextualSpacing/>
        <w:rPr>
          <w:rFonts w:cs="Arial"/>
          <w:szCs w:val="24"/>
        </w:rPr>
      </w:pPr>
      <w:r w:rsidRPr="00863BA4">
        <w:rPr>
          <w:rFonts w:cs="Arial"/>
          <w:szCs w:val="24"/>
        </w:rPr>
        <w:t xml:space="preserve">Most interviewees </w:t>
      </w:r>
      <w:r w:rsidR="00DE0F08">
        <w:rPr>
          <w:rFonts w:cs="Arial"/>
          <w:szCs w:val="24"/>
        </w:rPr>
        <w:t xml:space="preserve">believe </w:t>
      </w:r>
      <w:r w:rsidRPr="00863BA4">
        <w:rPr>
          <w:rFonts w:cs="Arial"/>
          <w:szCs w:val="24"/>
        </w:rPr>
        <w:t>that a culture of impunity pervade</w:t>
      </w:r>
      <w:r w:rsidR="00DE0F08">
        <w:rPr>
          <w:rFonts w:cs="Arial"/>
          <w:szCs w:val="24"/>
        </w:rPr>
        <w:t>s</w:t>
      </w:r>
      <w:r w:rsidRPr="00863BA4">
        <w:rPr>
          <w:rFonts w:cs="Arial"/>
          <w:szCs w:val="24"/>
        </w:rPr>
        <w:t xml:space="preserve"> the humanitarian sector</w:t>
      </w:r>
      <w:r w:rsidR="00DE0F08">
        <w:rPr>
          <w:rFonts w:cs="Arial"/>
          <w:szCs w:val="24"/>
        </w:rPr>
        <w:t xml:space="preserve">. So too, </w:t>
      </w:r>
      <w:r w:rsidR="00005AC2">
        <w:rPr>
          <w:rFonts w:cs="Arial"/>
          <w:szCs w:val="24"/>
        </w:rPr>
        <w:t xml:space="preserve">it is felt that </w:t>
      </w:r>
      <w:r w:rsidR="00DE0F08">
        <w:rPr>
          <w:rFonts w:cs="Arial"/>
          <w:szCs w:val="24"/>
        </w:rPr>
        <w:t xml:space="preserve">there is largescale impunity around </w:t>
      </w:r>
      <w:r w:rsidR="00DC099F">
        <w:rPr>
          <w:rFonts w:cs="Arial"/>
          <w:szCs w:val="24"/>
        </w:rPr>
        <w:t>SGBV and</w:t>
      </w:r>
      <w:r w:rsidR="00A55C46" w:rsidRPr="00863BA4">
        <w:rPr>
          <w:rFonts w:cs="Arial"/>
          <w:szCs w:val="24"/>
        </w:rPr>
        <w:t xml:space="preserve"> rape</w:t>
      </w:r>
      <w:r w:rsidR="00DE0F08">
        <w:rPr>
          <w:rFonts w:cs="Arial"/>
          <w:szCs w:val="24"/>
        </w:rPr>
        <w:t>. These l</w:t>
      </w:r>
      <w:r w:rsidRPr="00863BA4">
        <w:rPr>
          <w:rFonts w:cs="Arial"/>
          <w:szCs w:val="24"/>
        </w:rPr>
        <w:t>eav</w:t>
      </w:r>
      <w:r w:rsidR="00DE0F08">
        <w:rPr>
          <w:rFonts w:cs="Arial"/>
          <w:szCs w:val="24"/>
        </w:rPr>
        <w:t>e</w:t>
      </w:r>
      <w:r w:rsidRPr="00863BA4">
        <w:rPr>
          <w:rFonts w:cs="Arial"/>
          <w:szCs w:val="24"/>
        </w:rPr>
        <w:t xml:space="preserve"> </w:t>
      </w:r>
      <w:r w:rsidR="00DE0F08">
        <w:rPr>
          <w:rFonts w:cs="Arial"/>
          <w:szCs w:val="24"/>
        </w:rPr>
        <w:t>survivors feeling</w:t>
      </w:r>
      <w:r w:rsidRPr="00863BA4">
        <w:rPr>
          <w:rFonts w:cs="Arial"/>
          <w:szCs w:val="24"/>
        </w:rPr>
        <w:t xml:space="preserve"> powerless in reporting allegations. </w:t>
      </w:r>
    </w:p>
    <w:p w14:paraId="747542B5" w14:textId="77777777" w:rsidR="006118CC" w:rsidRDefault="006118CC" w:rsidP="00E249C6">
      <w:pPr>
        <w:contextualSpacing/>
        <w:rPr>
          <w:rFonts w:cs="Arial"/>
          <w:szCs w:val="24"/>
        </w:rPr>
      </w:pPr>
    </w:p>
    <w:p w14:paraId="0830F694" w14:textId="77777777" w:rsidR="006118CC" w:rsidRPr="00863BA4" w:rsidRDefault="006118CC" w:rsidP="006118CC">
      <w:pPr>
        <w:pStyle w:val="Citazione"/>
        <w:spacing w:before="0"/>
        <w:jc w:val="both"/>
        <w:rPr>
          <w:rFonts w:cs="Arial"/>
          <w:szCs w:val="24"/>
        </w:rPr>
      </w:pPr>
      <w:r w:rsidRPr="00863BA4">
        <w:rPr>
          <w:rFonts w:cs="Arial"/>
          <w:szCs w:val="24"/>
        </w:rPr>
        <w:t>“Most of the refugees and internally displaced communities do not make complaints about SEA by an aid worker and armed groups for many reasons including; fear of consequences, embarrassment, belief that nothing will change and so on.”</w:t>
      </w:r>
    </w:p>
    <w:p w14:paraId="59703C65" w14:textId="77777777" w:rsidR="006118CC" w:rsidRPr="00863BA4" w:rsidRDefault="006118CC" w:rsidP="006118CC">
      <w:pPr>
        <w:pStyle w:val="Citazione"/>
        <w:spacing w:before="0"/>
        <w:jc w:val="both"/>
        <w:rPr>
          <w:rFonts w:cs="Arial"/>
          <w:szCs w:val="24"/>
        </w:rPr>
      </w:pPr>
      <w:r w:rsidRPr="00863BA4">
        <w:rPr>
          <w:rFonts w:cs="Arial"/>
          <w:szCs w:val="24"/>
        </w:rPr>
        <w:t xml:space="preserve">- Beletweyne </w:t>
      </w:r>
    </w:p>
    <w:p w14:paraId="23B00608" w14:textId="77777777" w:rsidR="009F61B2" w:rsidRDefault="009F61B2" w:rsidP="00E249C6">
      <w:pPr>
        <w:rPr>
          <w:rFonts w:cs="Arial"/>
          <w:b/>
          <w:szCs w:val="24"/>
        </w:rPr>
      </w:pPr>
    </w:p>
    <w:p w14:paraId="5651AA18" w14:textId="4F46A5E0" w:rsidR="006D3ADA" w:rsidRPr="00863BA4" w:rsidRDefault="005314D6" w:rsidP="00E249C6">
      <w:pPr>
        <w:rPr>
          <w:rFonts w:cs="Arial"/>
          <w:szCs w:val="24"/>
        </w:rPr>
      </w:pPr>
      <w:r w:rsidRPr="00863BA4">
        <w:rPr>
          <w:rFonts w:cs="Arial"/>
          <w:b/>
          <w:szCs w:val="24"/>
        </w:rPr>
        <w:t xml:space="preserve">Lack of trust in reporting </w:t>
      </w:r>
      <w:r w:rsidR="004D34CA" w:rsidRPr="00863BA4">
        <w:rPr>
          <w:rFonts w:cs="Arial"/>
          <w:b/>
          <w:szCs w:val="24"/>
        </w:rPr>
        <w:t xml:space="preserve">mechanisms. </w:t>
      </w:r>
      <w:r w:rsidR="00197976">
        <w:rPr>
          <w:rFonts w:cs="Arial"/>
          <w:szCs w:val="24"/>
        </w:rPr>
        <w:t>T</w:t>
      </w:r>
      <w:r w:rsidR="00C66F5C" w:rsidRPr="00863BA4">
        <w:rPr>
          <w:rFonts w:cs="Arial"/>
          <w:szCs w:val="24"/>
        </w:rPr>
        <w:t xml:space="preserve">here is a lack of trust in the reporting </w:t>
      </w:r>
      <w:r w:rsidR="002A775C" w:rsidRPr="00863BA4">
        <w:rPr>
          <w:rFonts w:cs="Arial"/>
          <w:szCs w:val="24"/>
        </w:rPr>
        <w:t>mechanism</w:t>
      </w:r>
      <w:r w:rsidR="00C66F5C" w:rsidRPr="00863BA4">
        <w:rPr>
          <w:rFonts w:cs="Arial"/>
          <w:szCs w:val="24"/>
        </w:rPr>
        <w:t xml:space="preserve"> that do exist</w:t>
      </w:r>
      <w:r w:rsidR="00AD5030" w:rsidRPr="00863BA4">
        <w:rPr>
          <w:rFonts w:cs="Arial"/>
          <w:szCs w:val="24"/>
        </w:rPr>
        <w:t>. There is no culture of reporting SEA in Somalia</w:t>
      </w:r>
      <w:r w:rsidR="00B42D43" w:rsidRPr="00863BA4">
        <w:rPr>
          <w:rFonts w:cs="Arial"/>
          <w:szCs w:val="24"/>
        </w:rPr>
        <w:t>, and a high level of mistrust towards the humanitarian aid system</w:t>
      </w:r>
      <w:r w:rsidR="001510F0" w:rsidRPr="00863BA4">
        <w:rPr>
          <w:rFonts w:cs="Arial"/>
          <w:szCs w:val="24"/>
        </w:rPr>
        <w:t xml:space="preserve">. </w:t>
      </w:r>
      <w:r w:rsidR="00005AC2">
        <w:rPr>
          <w:rFonts w:cs="Arial"/>
          <w:szCs w:val="24"/>
        </w:rPr>
        <w:t>One factor that contributes to this, is that w</w:t>
      </w:r>
      <w:r w:rsidR="00197976">
        <w:rPr>
          <w:rFonts w:cs="Arial"/>
          <w:szCs w:val="24"/>
        </w:rPr>
        <w:t xml:space="preserve">here actions are taken, these are seldom fed back to communities, exacerbating this lack of trust. </w:t>
      </w:r>
      <w:r w:rsidR="006D3ADA" w:rsidRPr="00863BA4">
        <w:rPr>
          <w:rFonts w:cs="Arial"/>
          <w:szCs w:val="24"/>
        </w:rPr>
        <w:t xml:space="preserve">According to a humanitarian expert interviewed for this assignment: </w:t>
      </w:r>
    </w:p>
    <w:p w14:paraId="562FB086" w14:textId="77777777" w:rsidR="006D3ADA" w:rsidRPr="00863BA4" w:rsidRDefault="006D3ADA" w:rsidP="00E249C6">
      <w:pPr>
        <w:rPr>
          <w:rFonts w:cs="Arial"/>
          <w:szCs w:val="24"/>
        </w:rPr>
      </w:pPr>
    </w:p>
    <w:p w14:paraId="75B7A533" w14:textId="0C8F251F" w:rsidR="009F61B2" w:rsidRDefault="00E11C60" w:rsidP="004B6254">
      <w:pPr>
        <w:pStyle w:val="Citazione"/>
        <w:spacing w:before="0"/>
        <w:jc w:val="both"/>
        <w:rPr>
          <w:rFonts w:cs="Arial"/>
          <w:szCs w:val="24"/>
        </w:rPr>
      </w:pPr>
      <w:r w:rsidRPr="00863BA4">
        <w:rPr>
          <w:rFonts w:cs="Arial"/>
          <w:szCs w:val="24"/>
        </w:rPr>
        <w:t>“</w:t>
      </w:r>
      <w:r w:rsidR="006D3ADA" w:rsidRPr="00863BA4">
        <w:rPr>
          <w:rFonts w:cs="Arial"/>
          <w:szCs w:val="24"/>
        </w:rPr>
        <w:t xml:space="preserve">Humanitarians have failed in their ability to follow up with beneficiaries, </w:t>
      </w:r>
      <w:r w:rsidRPr="00863BA4">
        <w:rPr>
          <w:rFonts w:cs="Arial"/>
          <w:szCs w:val="24"/>
        </w:rPr>
        <w:t xml:space="preserve">resulting in a </w:t>
      </w:r>
      <w:r w:rsidR="006D3ADA" w:rsidRPr="00863BA4">
        <w:rPr>
          <w:rFonts w:cs="Arial"/>
          <w:szCs w:val="24"/>
        </w:rPr>
        <w:t xml:space="preserve">lack of trust between them and humanitarian sector. </w:t>
      </w:r>
      <w:r w:rsidR="00CB21DB" w:rsidRPr="00863BA4">
        <w:rPr>
          <w:rFonts w:cs="Arial"/>
          <w:szCs w:val="24"/>
        </w:rPr>
        <w:t xml:space="preserve">There is a </w:t>
      </w:r>
      <w:r w:rsidR="006D3ADA" w:rsidRPr="00863BA4">
        <w:rPr>
          <w:rFonts w:cs="Arial"/>
          <w:szCs w:val="24"/>
        </w:rPr>
        <w:t>centralisation of senior management, in Mogadishu and Nairobi</w:t>
      </w:r>
      <w:r w:rsidR="00557E4B">
        <w:rPr>
          <w:rFonts w:cs="Arial"/>
          <w:szCs w:val="24"/>
        </w:rPr>
        <w:t xml:space="preserve"> </w:t>
      </w:r>
      <w:r w:rsidR="006D3ADA" w:rsidRPr="00863BA4">
        <w:rPr>
          <w:rFonts w:cs="Arial"/>
          <w:szCs w:val="24"/>
        </w:rPr>
        <w:t xml:space="preserve">so removed from PSEA incidents </w:t>
      </w:r>
      <w:r w:rsidR="00CB21DB" w:rsidRPr="00863BA4">
        <w:rPr>
          <w:rFonts w:cs="Arial"/>
          <w:szCs w:val="24"/>
        </w:rPr>
        <w:t xml:space="preserve">that </w:t>
      </w:r>
      <w:r w:rsidR="006D3ADA" w:rsidRPr="00863BA4">
        <w:rPr>
          <w:rFonts w:cs="Arial"/>
          <w:szCs w:val="24"/>
        </w:rPr>
        <w:t>are occurring</w:t>
      </w:r>
      <w:r w:rsidR="00D2710A" w:rsidRPr="00863BA4">
        <w:rPr>
          <w:rFonts w:cs="Arial"/>
          <w:szCs w:val="24"/>
        </w:rPr>
        <w:t xml:space="preserve"> at the local level. There are </w:t>
      </w:r>
      <w:r w:rsidR="006D3ADA" w:rsidRPr="00863BA4">
        <w:rPr>
          <w:rFonts w:cs="Arial"/>
          <w:szCs w:val="24"/>
        </w:rPr>
        <w:t>issues related to access</w:t>
      </w:r>
      <w:r w:rsidR="00557E4B">
        <w:rPr>
          <w:rFonts w:cs="Arial"/>
          <w:szCs w:val="24"/>
        </w:rPr>
        <w:t>,</w:t>
      </w:r>
      <w:r w:rsidR="006D3ADA" w:rsidRPr="00863BA4">
        <w:rPr>
          <w:rFonts w:cs="Arial"/>
          <w:szCs w:val="24"/>
        </w:rPr>
        <w:t xml:space="preserve"> and </w:t>
      </w:r>
      <w:r w:rsidR="00D2710A" w:rsidRPr="00863BA4">
        <w:rPr>
          <w:rFonts w:cs="Arial"/>
          <w:szCs w:val="24"/>
        </w:rPr>
        <w:t xml:space="preserve">incidents </w:t>
      </w:r>
      <w:r w:rsidR="006D3ADA" w:rsidRPr="00863BA4">
        <w:rPr>
          <w:rFonts w:cs="Arial"/>
          <w:szCs w:val="24"/>
        </w:rPr>
        <w:t xml:space="preserve">tend to be held on </w:t>
      </w:r>
      <w:r w:rsidR="00D2710A" w:rsidRPr="00863BA4">
        <w:rPr>
          <w:rFonts w:cs="Arial"/>
          <w:szCs w:val="24"/>
        </w:rPr>
        <w:t xml:space="preserve">to (at the local level) </w:t>
      </w:r>
      <w:r w:rsidR="006D3ADA" w:rsidRPr="00863BA4">
        <w:rPr>
          <w:rFonts w:cs="Arial"/>
          <w:szCs w:val="24"/>
        </w:rPr>
        <w:t xml:space="preserve">and not </w:t>
      </w:r>
      <w:r w:rsidR="00D2710A" w:rsidRPr="00863BA4">
        <w:rPr>
          <w:rFonts w:cs="Arial"/>
          <w:szCs w:val="24"/>
        </w:rPr>
        <w:t xml:space="preserve">dispersed </w:t>
      </w:r>
      <w:r w:rsidR="006D3ADA" w:rsidRPr="00863BA4">
        <w:rPr>
          <w:rFonts w:cs="Arial"/>
          <w:szCs w:val="24"/>
        </w:rPr>
        <w:t>to higher levels</w:t>
      </w:r>
      <w:r w:rsidR="00D2710A" w:rsidRPr="00863BA4">
        <w:rPr>
          <w:rFonts w:cs="Arial"/>
          <w:szCs w:val="24"/>
        </w:rPr>
        <w:t xml:space="preserve"> when they are reported</w:t>
      </w:r>
      <w:r w:rsidR="006D3ADA" w:rsidRPr="00863BA4">
        <w:rPr>
          <w:rFonts w:cs="Arial"/>
          <w:szCs w:val="24"/>
        </w:rPr>
        <w:t xml:space="preserve">. There is a </w:t>
      </w:r>
      <w:r w:rsidR="00154752" w:rsidRPr="00863BA4">
        <w:rPr>
          <w:rFonts w:cs="Arial"/>
          <w:szCs w:val="24"/>
        </w:rPr>
        <w:t xml:space="preserve">complete </w:t>
      </w:r>
      <w:r w:rsidR="006D3ADA" w:rsidRPr="00863BA4">
        <w:rPr>
          <w:rFonts w:cs="Arial"/>
          <w:szCs w:val="24"/>
        </w:rPr>
        <w:t>disconnect between senior management and individuals working in districts, information does not end up at the c</w:t>
      </w:r>
      <w:r w:rsidR="00154752" w:rsidRPr="00863BA4">
        <w:rPr>
          <w:rFonts w:cs="Arial"/>
          <w:szCs w:val="24"/>
        </w:rPr>
        <w:t>entral level.”</w:t>
      </w:r>
    </w:p>
    <w:p w14:paraId="10272A5C" w14:textId="77777777" w:rsidR="001510A9" w:rsidRDefault="001510A9" w:rsidP="001510A9">
      <w:pPr>
        <w:rPr>
          <w:rFonts w:cs="Arial"/>
          <w:szCs w:val="24"/>
        </w:rPr>
      </w:pPr>
      <w:bookmarkStart w:id="25" w:name="_Toc78117405"/>
    </w:p>
    <w:p w14:paraId="789DF73F" w14:textId="698568B6" w:rsidR="001510A9" w:rsidRPr="00AB3E7C" w:rsidRDefault="00AB3E7C" w:rsidP="001510A9">
      <w:pPr>
        <w:rPr>
          <w:rFonts w:cs="Arial"/>
        </w:rPr>
      </w:pPr>
      <w:r w:rsidRPr="00AB3E7C">
        <w:rPr>
          <w:rFonts w:cs="Arial"/>
          <w:b/>
          <w:bCs/>
          <w:szCs w:val="24"/>
        </w:rPr>
        <w:t>Cost / benefit</w:t>
      </w:r>
      <w:r>
        <w:rPr>
          <w:rFonts w:cs="Arial"/>
          <w:szCs w:val="24"/>
        </w:rPr>
        <w:t xml:space="preserve">: </w:t>
      </w:r>
      <w:r>
        <w:rPr>
          <w:rFonts w:cs="Arial"/>
        </w:rPr>
        <w:t>T</w:t>
      </w:r>
      <w:r w:rsidRPr="00863BA4">
        <w:rPr>
          <w:rFonts w:cs="Arial"/>
        </w:rPr>
        <w:t xml:space="preserve">he high-risks and concerns </w:t>
      </w:r>
      <w:r>
        <w:rPr>
          <w:rFonts w:cs="Arial"/>
        </w:rPr>
        <w:t>around</w:t>
      </w:r>
      <w:r w:rsidRPr="00863BA4">
        <w:rPr>
          <w:rFonts w:cs="Arial"/>
        </w:rPr>
        <w:t xml:space="preserve"> safety</w:t>
      </w:r>
      <w:r>
        <w:rPr>
          <w:rFonts w:cs="Arial"/>
        </w:rPr>
        <w:t>,</w:t>
      </w:r>
      <w:r w:rsidRPr="00863BA4">
        <w:rPr>
          <w:rFonts w:cs="Arial"/>
        </w:rPr>
        <w:t xml:space="preserve"> are weighed up against whether </w:t>
      </w:r>
      <w:r>
        <w:rPr>
          <w:rFonts w:cs="Arial"/>
        </w:rPr>
        <w:t>survivors</w:t>
      </w:r>
      <w:r w:rsidRPr="00863BA4">
        <w:rPr>
          <w:rFonts w:cs="Arial"/>
        </w:rPr>
        <w:t xml:space="preserve"> feel action w</w:t>
      </w:r>
      <w:r>
        <w:rPr>
          <w:rFonts w:cs="Arial"/>
        </w:rPr>
        <w:t>ould</w:t>
      </w:r>
      <w:r w:rsidRPr="00863BA4">
        <w:rPr>
          <w:rFonts w:cs="Arial"/>
        </w:rPr>
        <w:t xml:space="preserve"> be taken against perpetrators</w:t>
      </w:r>
      <w:r>
        <w:rPr>
          <w:rFonts w:cs="Arial"/>
        </w:rPr>
        <w:t>, and whether they feel they would receive any assistance or benefit that makes this risk worthwhile</w:t>
      </w:r>
      <w:r w:rsidRPr="00863BA4">
        <w:rPr>
          <w:rFonts w:cs="Arial"/>
        </w:rPr>
        <w:t>.</w:t>
      </w:r>
      <w:r>
        <w:rPr>
          <w:rFonts w:cs="Arial"/>
        </w:rPr>
        <w:t xml:space="preserve"> The current </w:t>
      </w:r>
      <w:r>
        <w:rPr>
          <w:rFonts w:cs="Arial"/>
        </w:rPr>
        <w:lastRenderedPageBreak/>
        <w:t xml:space="preserve">reality in Somalia, </w:t>
      </w:r>
      <w:r w:rsidR="001510A9">
        <w:rPr>
          <w:rFonts w:cs="Arial"/>
          <w:szCs w:val="24"/>
        </w:rPr>
        <w:t xml:space="preserve">is that </w:t>
      </w:r>
      <w:r w:rsidR="001510A9" w:rsidRPr="00863BA4">
        <w:rPr>
          <w:rFonts w:cs="Arial"/>
          <w:szCs w:val="24"/>
        </w:rPr>
        <w:t xml:space="preserve">when </w:t>
      </w:r>
      <w:r>
        <w:rPr>
          <w:rFonts w:cs="Arial"/>
          <w:szCs w:val="24"/>
        </w:rPr>
        <w:t xml:space="preserve">SEA </w:t>
      </w:r>
      <w:r w:rsidR="001510A9" w:rsidRPr="00863BA4">
        <w:rPr>
          <w:rFonts w:cs="Arial"/>
          <w:szCs w:val="24"/>
        </w:rPr>
        <w:t>cases are reported</w:t>
      </w:r>
      <w:r w:rsidR="001510A9">
        <w:rPr>
          <w:rFonts w:cs="Arial"/>
          <w:szCs w:val="24"/>
        </w:rPr>
        <w:t>,</w:t>
      </w:r>
      <w:r w:rsidR="001510A9" w:rsidRPr="00863BA4">
        <w:rPr>
          <w:rFonts w:cs="Arial"/>
          <w:szCs w:val="24"/>
        </w:rPr>
        <w:t xml:space="preserve"> </w:t>
      </w:r>
      <w:r w:rsidR="001510A9">
        <w:rPr>
          <w:rFonts w:cs="Arial"/>
          <w:szCs w:val="24"/>
        </w:rPr>
        <w:t>this</w:t>
      </w:r>
      <w:r w:rsidR="001510A9" w:rsidRPr="00863BA4">
        <w:rPr>
          <w:rFonts w:cs="Arial"/>
          <w:szCs w:val="24"/>
        </w:rPr>
        <w:t xml:space="preserve"> puts a spotlight on </w:t>
      </w:r>
      <w:r w:rsidR="001510A9">
        <w:rPr>
          <w:rFonts w:cs="Arial"/>
          <w:szCs w:val="24"/>
        </w:rPr>
        <w:t>survivors,</w:t>
      </w:r>
      <w:r w:rsidR="001510A9" w:rsidRPr="00863BA4">
        <w:rPr>
          <w:rFonts w:cs="Arial"/>
          <w:szCs w:val="24"/>
        </w:rPr>
        <w:t xml:space="preserve"> draw</w:t>
      </w:r>
      <w:r w:rsidR="001510A9">
        <w:rPr>
          <w:rFonts w:cs="Arial"/>
          <w:szCs w:val="24"/>
        </w:rPr>
        <w:t>ing</w:t>
      </w:r>
      <w:r w:rsidR="001510A9" w:rsidRPr="00863BA4">
        <w:rPr>
          <w:rFonts w:cs="Arial"/>
          <w:szCs w:val="24"/>
        </w:rPr>
        <w:t xml:space="preserve"> significant attention</w:t>
      </w:r>
      <w:r w:rsidR="001510A9">
        <w:rPr>
          <w:rFonts w:cs="Arial"/>
          <w:szCs w:val="24"/>
        </w:rPr>
        <w:t xml:space="preserve"> to them</w:t>
      </w:r>
      <w:r w:rsidR="001510A9" w:rsidRPr="00863BA4">
        <w:rPr>
          <w:rFonts w:cs="Arial"/>
          <w:szCs w:val="24"/>
        </w:rPr>
        <w:t>, with limited recourse for the survivor</w:t>
      </w:r>
      <w:r w:rsidR="001510A9">
        <w:rPr>
          <w:rFonts w:cs="Arial"/>
          <w:szCs w:val="24"/>
        </w:rPr>
        <w:t>, a threat of retribution,</w:t>
      </w:r>
      <w:r w:rsidR="001510A9" w:rsidRPr="00863BA4">
        <w:rPr>
          <w:rFonts w:cs="Arial"/>
          <w:szCs w:val="24"/>
        </w:rPr>
        <w:t xml:space="preserve"> and </w:t>
      </w:r>
      <w:r w:rsidR="001510A9">
        <w:rPr>
          <w:rFonts w:cs="Arial"/>
          <w:szCs w:val="24"/>
        </w:rPr>
        <w:t>few</w:t>
      </w:r>
      <w:r w:rsidR="001510A9" w:rsidRPr="00863BA4">
        <w:rPr>
          <w:rFonts w:cs="Arial"/>
          <w:szCs w:val="24"/>
        </w:rPr>
        <w:t xml:space="preserve"> consequences for perpetrators. This is summarised by a respondent in Bosaso:</w:t>
      </w:r>
    </w:p>
    <w:p w14:paraId="5F232D23" w14:textId="77777777" w:rsidR="001510A9" w:rsidRDefault="001510A9" w:rsidP="001510A9">
      <w:pPr>
        <w:pStyle w:val="Citazione"/>
        <w:spacing w:before="0"/>
        <w:jc w:val="both"/>
        <w:rPr>
          <w:rFonts w:cs="Arial"/>
          <w:szCs w:val="24"/>
        </w:rPr>
      </w:pPr>
    </w:p>
    <w:p w14:paraId="63877E4A" w14:textId="77777777" w:rsidR="001510A9" w:rsidRPr="00863BA4" w:rsidRDefault="001510A9" w:rsidP="001510A9">
      <w:pPr>
        <w:pStyle w:val="Citazione"/>
        <w:spacing w:before="0"/>
        <w:jc w:val="both"/>
        <w:rPr>
          <w:rFonts w:cs="Arial"/>
          <w:szCs w:val="24"/>
        </w:rPr>
      </w:pPr>
      <w:r w:rsidRPr="00863BA4">
        <w:rPr>
          <w:rFonts w:cs="Arial"/>
          <w:szCs w:val="24"/>
        </w:rPr>
        <w:t xml:space="preserve"> “Humanitarian worker often come to us and interview like this</w:t>
      </w:r>
      <w:r>
        <w:rPr>
          <w:rFonts w:cs="Arial"/>
          <w:szCs w:val="24"/>
        </w:rPr>
        <w:t>. B</w:t>
      </w:r>
      <w:r w:rsidRPr="00863BA4">
        <w:rPr>
          <w:rFonts w:cs="Arial"/>
          <w:szCs w:val="24"/>
        </w:rPr>
        <w:t>ut unfortunately all of our stories end up at the hand of our perpetrators. Subsequently, they revenge us. So, I do not want to say more about that for security reasons.”</w:t>
      </w:r>
    </w:p>
    <w:p w14:paraId="1BB48D50" w14:textId="33B6DCC8" w:rsidR="001510A9" w:rsidRPr="001510A9" w:rsidRDefault="001510A9" w:rsidP="001510A9">
      <w:pPr>
        <w:pStyle w:val="Citazione"/>
        <w:spacing w:before="0"/>
        <w:jc w:val="both"/>
        <w:rPr>
          <w:rFonts w:cs="Arial"/>
          <w:szCs w:val="24"/>
        </w:rPr>
      </w:pPr>
      <w:r w:rsidRPr="00863BA4">
        <w:rPr>
          <w:rFonts w:cs="Arial"/>
          <w:szCs w:val="24"/>
        </w:rPr>
        <w:t>– Bosaso respondent</w:t>
      </w:r>
    </w:p>
    <w:p w14:paraId="4F72EAD8" w14:textId="26BC2A6E" w:rsidR="005615E6" w:rsidRPr="00863BA4" w:rsidRDefault="004B6254" w:rsidP="004B6254">
      <w:pPr>
        <w:pStyle w:val="Titolo1"/>
      </w:pPr>
      <w:r>
        <w:t>Accountability in SEA</w:t>
      </w:r>
      <w:r w:rsidR="001369EB" w:rsidRPr="00863BA4">
        <w:t xml:space="preserve"> cases</w:t>
      </w:r>
      <w:bookmarkEnd w:id="25"/>
    </w:p>
    <w:p w14:paraId="6252A700" w14:textId="603C8BC5" w:rsidR="00557E4B" w:rsidRDefault="00227920" w:rsidP="00E249C6">
      <w:pPr>
        <w:rPr>
          <w:rFonts w:cs="Arial"/>
          <w:szCs w:val="24"/>
        </w:rPr>
      </w:pPr>
      <w:r w:rsidRPr="00863BA4">
        <w:rPr>
          <w:rFonts w:cs="Arial"/>
          <w:szCs w:val="24"/>
        </w:rPr>
        <w:t>In practice,</w:t>
      </w:r>
      <w:r w:rsidR="00D259CB" w:rsidRPr="00863BA4">
        <w:rPr>
          <w:rFonts w:cs="Arial"/>
          <w:szCs w:val="24"/>
        </w:rPr>
        <w:t xml:space="preserve"> most SEA cases go unreported. </w:t>
      </w:r>
      <w:r w:rsidR="00557E4B">
        <w:rPr>
          <w:rFonts w:cs="Arial"/>
          <w:szCs w:val="24"/>
        </w:rPr>
        <w:t xml:space="preserve">Where these have been reported, few cases have been addressed in a way that has led to true accountability. </w:t>
      </w:r>
      <w:r w:rsidR="00F34CE4">
        <w:rPr>
          <w:rFonts w:cs="Arial"/>
          <w:szCs w:val="24"/>
        </w:rPr>
        <w:t>Importantly, t</w:t>
      </w:r>
      <w:r w:rsidR="00435DF1" w:rsidRPr="00863BA4">
        <w:rPr>
          <w:rFonts w:cs="Arial"/>
          <w:szCs w:val="24"/>
        </w:rPr>
        <w:t>here have been very few</w:t>
      </w:r>
      <w:r w:rsidR="00557E4B">
        <w:rPr>
          <w:rFonts w:cs="Arial"/>
          <w:szCs w:val="24"/>
        </w:rPr>
        <w:t xml:space="preserve"> known</w:t>
      </w:r>
      <w:r w:rsidR="00435DF1" w:rsidRPr="00863BA4">
        <w:rPr>
          <w:rFonts w:cs="Arial"/>
          <w:szCs w:val="24"/>
        </w:rPr>
        <w:t xml:space="preserve"> investigations into SEA</w:t>
      </w:r>
      <w:r w:rsidR="00557E4B">
        <w:rPr>
          <w:rFonts w:cs="Arial"/>
          <w:szCs w:val="24"/>
        </w:rPr>
        <w:t xml:space="preserve"> cases by the humanitarian sector</w:t>
      </w:r>
      <w:r w:rsidR="00435DF1" w:rsidRPr="00863BA4">
        <w:rPr>
          <w:rFonts w:cs="Arial"/>
          <w:szCs w:val="24"/>
        </w:rPr>
        <w:t xml:space="preserve"> in Somalia. </w:t>
      </w:r>
    </w:p>
    <w:p w14:paraId="2923F36F" w14:textId="2BBB358B" w:rsidR="00557E4B" w:rsidRDefault="00557E4B" w:rsidP="00E249C6">
      <w:pPr>
        <w:rPr>
          <w:rFonts w:cs="Arial"/>
          <w:szCs w:val="24"/>
        </w:rPr>
      </w:pPr>
    </w:p>
    <w:p w14:paraId="0995D277" w14:textId="58345F97" w:rsidR="00DA6303" w:rsidRPr="00DA6303" w:rsidRDefault="00DA6303" w:rsidP="00DA6303">
      <w:pPr>
        <w:rPr>
          <w:rFonts w:cs="Arial"/>
          <w:b/>
          <w:bCs/>
          <w:szCs w:val="24"/>
        </w:rPr>
      </w:pPr>
      <w:r w:rsidRPr="00DA6303">
        <w:rPr>
          <w:rFonts w:cs="Arial"/>
          <w:b/>
          <w:bCs/>
          <w:szCs w:val="24"/>
        </w:rPr>
        <w:t xml:space="preserve">Justice </w:t>
      </w:r>
      <w:r w:rsidR="00F34CE4">
        <w:rPr>
          <w:rFonts w:cs="Arial"/>
          <w:b/>
          <w:bCs/>
          <w:szCs w:val="24"/>
        </w:rPr>
        <w:t>in</w:t>
      </w:r>
      <w:r w:rsidRPr="00DA6303">
        <w:rPr>
          <w:rFonts w:cs="Arial"/>
          <w:b/>
          <w:bCs/>
          <w:szCs w:val="24"/>
        </w:rPr>
        <w:t xml:space="preserve"> SEA cases</w:t>
      </w:r>
    </w:p>
    <w:p w14:paraId="543760C8" w14:textId="77777777" w:rsidR="00F34CE4" w:rsidRDefault="00DA6303" w:rsidP="00DA6303">
      <w:pPr>
        <w:rPr>
          <w:rFonts w:cs="Arial"/>
          <w:szCs w:val="24"/>
        </w:rPr>
      </w:pPr>
      <w:r w:rsidRPr="00863BA4">
        <w:rPr>
          <w:rFonts w:cs="Arial"/>
          <w:szCs w:val="24"/>
        </w:rPr>
        <w:t xml:space="preserve">At the community level, SEA cases that are reported </w:t>
      </w:r>
      <w:r>
        <w:rPr>
          <w:rFonts w:cs="Arial"/>
          <w:szCs w:val="24"/>
        </w:rPr>
        <w:t>tend to be</w:t>
      </w:r>
      <w:r w:rsidRPr="00863BA4">
        <w:rPr>
          <w:rFonts w:cs="Arial"/>
          <w:szCs w:val="24"/>
        </w:rPr>
        <w:t xml:space="preserve"> treated in the same </w:t>
      </w:r>
      <w:r w:rsidR="00F34CE4">
        <w:rPr>
          <w:rFonts w:cs="Arial"/>
          <w:szCs w:val="24"/>
        </w:rPr>
        <w:t>way</w:t>
      </w:r>
      <w:r w:rsidRPr="00863BA4">
        <w:rPr>
          <w:rFonts w:cs="Arial"/>
          <w:szCs w:val="24"/>
        </w:rPr>
        <w:t xml:space="preserve"> as </w:t>
      </w:r>
      <w:r w:rsidR="00F34CE4">
        <w:rPr>
          <w:rFonts w:cs="Arial"/>
          <w:szCs w:val="24"/>
        </w:rPr>
        <w:t xml:space="preserve">other </w:t>
      </w:r>
      <w:r w:rsidRPr="00863BA4">
        <w:rPr>
          <w:rFonts w:cs="Arial"/>
          <w:szCs w:val="24"/>
        </w:rPr>
        <w:t>SGBV cases</w:t>
      </w:r>
      <w:r w:rsidR="00F34CE4">
        <w:rPr>
          <w:rFonts w:cs="Arial"/>
          <w:szCs w:val="24"/>
        </w:rPr>
        <w:t xml:space="preserve"> are; resolved</w:t>
      </w:r>
      <w:r w:rsidRPr="00863BA4">
        <w:rPr>
          <w:rFonts w:cs="Arial"/>
          <w:szCs w:val="24"/>
        </w:rPr>
        <w:t xml:space="preserve"> through the customary justice system and occasionally, with police involvement. </w:t>
      </w:r>
    </w:p>
    <w:p w14:paraId="7925A1EC" w14:textId="77777777" w:rsidR="00F34CE4" w:rsidRDefault="00F34CE4" w:rsidP="00DA6303">
      <w:pPr>
        <w:rPr>
          <w:rFonts w:cs="Arial"/>
          <w:szCs w:val="24"/>
        </w:rPr>
      </w:pPr>
    </w:p>
    <w:p w14:paraId="53B7DF5E" w14:textId="2F7FB951" w:rsidR="00DA6303" w:rsidRPr="00863BA4" w:rsidRDefault="00DA6303" w:rsidP="00DA6303">
      <w:pPr>
        <w:rPr>
          <w:rFonts w:cs="Arial"/>
          <w:szCs w:val="24"/>
        </w:rPr>
      </w:pPr>
      <w:r w:rsidRPr="00863BA4">
        <w:rPr>
          <w:rFonts w:cs="Arial"/>
          <w:szCs w:val="24"/>
        </w:rPr>
        <w:t>As discussed</w:t>
      </w:r>
      <w:r>
        <w:rPr>
          <w:rFonts w:cs="Arial"/>
          <w:szCs w:val="24"/>
        </w:rPr>
        <w:t xml:space="preserve"> above</w:t>
      </w:r>
      <w:r w:rsidRPr="00863BA4">
        <w:rPr>
          <w:rFonts w:cs="Arial"/>
          <w:szCs w:val="24"/>
        </w:rPr>
        <w:t xml:space="preserve">, </w:t>
      </w:r>
      <w:r w:rsidRPr="00D608D2">
        <w:rPr>
          <w:rFonts w:cs="Arial"/>
          <w:i/>
          <w:iCs/>
          <w:szCs w:val="24"/>
        </w:rPr>
        <w:t>xeer</w:t>
      </w:r>
      <w:r w:rsidRPr="00863BA4">
        <w:rPr>
          <w:rFonts w:cs="Arial"/>
          <w:szCs w:val="24"/>
        </w:rPr>
        <w:t xml:space="preserve">, does not prioritise the </w:t>
      </w:r>
      <w:r w:rsidR="00F34CE4">
        <w:rPr>
          <w:rFonts w:cs="Arial"/>
          <w:szCs w:val="24"/>
        </w:rPr>
        <w:t xml:space="preserve">interests of </w:t>
      </w:r>
      <w:r w:rsidRPr="00863BA4">
        <w:rPr>
          <w:rFonts w:cs="Arial"/>
          <w:szCs w:val="24"/>
        </w:rPr>
        <w:t>survivor</w:t>
      </w:r>
      <w:r w:rsidR="00F34CE4">
        <w:rPr>
          <w:rFonts w:cs="Arial"/>
          <w:szCs w:val="24"/>
        </w:rPr>
        <w:t>s</w:t>
      </w:r>
      <w:r w:rsidRPr="00863BA4">
        <w:rPr>
          <w:rFonts w:cs="Arial"/>
          <w:szCs w:val="24"/>
        </w:rPr>
        <w:t xml:space="preserve">, as it is based on compensation (which usually does not even reach </w:t>
      </w:r>
      <w:r w:rsidR="00F34CE4">
        <w:rPr>
          <w:rFonts w:cs="Arial"/>
          <w:szCs w:val="24"/>
        </w:rPr>
        <w:t>a</w:t>
      </w:r>
      <w:r w:rsidRPr="00863BA4">
        <w:rPr>
          <w:rFonts w:cs="Arial"/>
          <w:szCs w:val="24"/>
        </w:rPr>
        <w:t xml:space="preserve"> survivor or </w:t>
      </w:r>
      <w:r w:rsidR="00F34CE4">
        <w:rPr>
          <w:rFonts w:cs="Arial"/>
          <w:szCs w:val="24"/>
        </w:rPr>
        <w:t>her family</w:t>
      </w:r>
      <w:r w:rsidRPr="00863BA4">
        <w:rPr>
          <w:rFonts w:cs="Arial"/>
          <w:szCs w:val="24"/>
        </w:rPr>
        <w:t>)</w:t>
      </w:r>
      <w:r>
        <w:rPr>
          <w:rFonts w:cs="Arial"/>
          <w:szCs w:val="24"/>
        </w:rPr>
        <w:t>. Alternatively,</w:t>
      </w:r>
      <w:r w:rsidRPr="00863BA4">
        <w:rPr>
          <w:rFonts w:cs="Arial"/>
          <w:szCs w:val="24"/>
        </w:rPr>
        <w:t xml:space="preserve"> if </w:t>
      </w:r>
      <w:r>
        <w:rPr>
          <w:rFonts w:cs="Arial"/>
          <w:szCs w:val="24"/>
        </w:rPr>
        <w:t>a</w:t>
      </w:r>
      <w:r w:rsidRPr="00863BA4">
        <w:rPr>
          <w:rFonts w:cs="Arial"/>
          <w:szCs w:val="24"/>
        </w:rPr>
        <w:t xml:space="preserve"> perpetrator can be identified, </w:t>
      </w:r>
      <w:r>
        <w:rPr>
          <w:rFonts w:cs="Arial"/>
          <w:szCs w:val="24"/>
        </w:rPr>
        <w:t>a</w:t>
      </w:r>
      <w:r w:rsidRPr="00863BA4">
        <w:rPr>
          <w:rFonts w:cs="Arial"/>
          <w:szCs w:val="24"/>
        </w:rPr>
        <w:t xml:space="preserve"> survivor </w:t>
      </w:r>
      <w:r w:rsidR="00F34CE4">
        <w:rPr>
          <w:rFonts w:cs="Arial"/>
          <w:szCs w:val="24"/>
        </w:rPr>
        <w:t>might be</w:t>
      </w:r>
      <w:r w:rsidRPr="00863BA4">
        <w:rPr>
          <w:rFonts w:cs="Arial"/>
          <w:szCs w:val="24"/>
        </w:rPr>
        <w:t xml:space="preserve"> forced to marry </w:t>
      </w:r>
      <w:r>
        <w:rPr>
          <w:rFonts w:cs="Arial"/>
          <w:szCs w:val="24"/>
        </w:rPr>
        <w:t xml:space="preserve">her </w:t>
      </w:r>
      <w:r w:rsidRPr="00863BA4">
        <w:rPr>
          <w:rFonts w:cs="Arial"/>
          <w:szCs w:val="24"/>
        </w:rPr>
        <w:t xml:space="preserve">abuser, </w:t>
      </w:r>
      <w:r w:rsidR="00F34CE4">
        <w:rPr>
          <w:rFonts w:cs="Arial"/>
          <w:szCs w:val="24"/>
        </w:rPr>
        <w:t>especially</w:t>
      </w:r>
      <w:r w:rsidRPr="00863BA4">
        <w:rPr>
          <w:rFonts w:cs="Arial"/>
          <w:szCs w:val="24"/>
        </w:rPr>
        <w:t xml:space="preserve"> if </w:t>
      </w:r>
      <w:r>
        <w:rPr>
          <w:rFonts w:cs="Arial"/>
          <w:szCs w:val="24"/>
        </w:rPr>
        <w:t>she is</w:t>
      </w:r>
      <w:r w:rsidRPr="00863BA4">
        <w:rPr>
          <w:rFonts w:cs="Arial"/>
          <w:szCs w:val="24"/>
        </w:rPr>
        <w:t xml:space="preserve"> young and unmarried. </w:t>
      </w:r>
    </w:p>
    <w:p w14:paraId="50010592" w14:textId="77777777" w:rsidR="00DA6303" w:rsidRDefault="00DA6303" w:rsidP="00DA6303">
      <w:pPr>
        <w:pStyle w:val="Citazione"/>
        <w:spacing w:before="0"/>
        <w:jc w:val="both"/>
        <w:rPr>
          <w:rFonts w:cs="Arial"/>
          <w:szCs w:val="24"/>
        </w:rPr>
      </w:pPr>
    </w:p>
    <w:p w14:paraId="523F8582" w14:textId="77777777" w:rsidR="00DA6303" w:rsidRPr="00863BA4" w:rsidRDefault="00DA6303" w:rsidP="00DA6303">
      <w:pPr>
        <w:pStyle w:val="Citazione"/>
        <w:spacing w:before="0"/>
        <w:jc w:val="both"/>
        <w:rPr>
          <w:rFonts w:cs="Arial"/>
          <w:szCs w:val="24"/>
        </w:rPr>
      </w:pPr>
      <w:r w:rsidRPr="00863BA4">
        <w:rPr>
          <w:rFonts w:cs="Arial"/>
          <w:szCs w:val="24"/>
        </w:rPr>
        <w:t xml:space="preserve">“If the girl can identify her rapist, there is a high chance </w:t>
      </w:r>
      <w:r>
        <w:rPr>
          <w:rFonts w:cs="Arial"/>
          <w:szCs w:val="24"/>
        </w:rPr>
        <w:t>that the elders from the rapist</w:t>
      </w:r>
      <w:r w:rsidRPr="00863BA4">
        <w:rPr>
          <w:rFonts w:cs="Arial"/>
          <w:szCs w:val="24"/>
        </w:rPr>
        <w:t xml:space="preserve"> clan will force the man to marry the girl he raped. The clan usually will pay for the crime, with the traditional penalty of 40 sheep.”</w:t>
      </w:r>
    </w:p>
    <w:p w14:paraId="69F1B367" w14:textId="1E6B4E1E" w:rsidR="00DA6303" w:rsidRDefault="00DA6303" w:rsidP="00DA6303">
      <w:pPr>
        <w:pStyle w:val="Citazione"/>
        <w:spacing w:before="0"/>
        <w:jc w:val="both"/>
        <w:rPr>
          <w:rFonts w:cs="Arial"/>
          <w:szCs w:val="24"/>
        </w:rPr>
      </w:pPr>
      <w:r w:rsidRPr="00863BA4">
        <w:rPr>
          <w:rFonts w:cs="Arial"/>
          <w:szCs w:val="24"/>
        </w:rPr>
        <w:t>- Bosaso</w:t>
      </w:r>
      <w:r w:rsidR="002C04F3" w:rsidRPr="002C04F3">
        <w:rPr>
          <w:rFonts w:cs="Arial"/>
        </w:rPr>
        <w:t xml:space="preserve"> </w:t>
      </w:r>
      <w:r w:rsidR="002C04F3">
        <w:rPr>
          <w:rFonts w:cs="Arial"/>
        </w:rPr>
        <w:t>respondent</w:t>
      </w:r>
    </w:p>
    <w:p w14:paraId="56E65921" w14:textId="77777777" w:rsidR="00DA6303" w:rsidRDefault="00DA6303" w:rsidP="00DA6303">
      <w:pPr>
        <w:rPr>
          <w:rFonts w:cs="Arial"/>
          <w:szCs w:val="24"/>
        </w:rPr>
      </w:pPr>
    </w:p>
    <w:p w14:paraId="5DF61DFB" w14:textId="4B6C91C9" w:rsidR="00DA6303" w:rsidRDefault="00F34CE4" w:rsidP="00DA6303">
      <w:pPr>
        <w:rPr>
          <w:rFonts w:cs="Arial"/>
          <w:szCs w:val="24"/>
        </w:rPr>
      </w:pPr>
      <w:r>
        <w:rPr>
          <w:rFonts w:cs="Arial"/>
          <w:szCs w:val="24"/>
        </w:rPr>
        <w:t>Making things worse is that w</w:t>
      </w:r>
      <w:r w:rsidR="00DA6303" w:rsidRPr="00863BA4">
        <w:rPr>
          <w:rFonts w:cs="Arial"/>
          <w:szCs w:val="24"/>
        </w:rPr>
        <w:t xml:space="preserve">omen and children are seen as minors in the customary justice system. This makes it difficult for them to speak up against abuse they are facing, as they need the backing of a male. </w:t>
      </w:r>
      <w:r>
        <w:rPr>
          <w:rFonts w:cs="Arial"/>
          <w:szCs w:val="24"/>
        </w:rPr>
        <w:t>But i</w:t>
      </w:r>
      <w:r w:rsidR="00DA6303" w:rsidRPr="00863BA4">
        <w:rPr>
          <w:rFonts w:cs="Arial"/>
          <w:szCs w:val="24"/>
        </w:rPr>
        <w:t>n the case of SEA, v</w:t>
      </w:r>
      <w:r>
        <w:rPr>
          <w:rFonts w:cs="Arial"/>
          <w:szCs w:val="24"/>
        </w:rPr>
        <w:t>e</w:t>
      </w:r>
      <w:r w:rsidR="00DA6303" w:rsidRPr="00863BA4">
        <w:rPr>
          <w:rFonts w:cs="Arial"/>
          <w:szCs w:val="24"/>
        </w:rPr>
        <w:t xml:space="preserve">ry few women have </w:t>
      </w:r>
      <w:r>
        <w:rPr>
          <w:rFonts w:cs="Arial"/>
          <w:szCs w:val="24"/>
        </w:rPr>
        <w:t>men</w:t>
      </w:r>
      <w:r w:rsidR="00DA6303" w:rsidRPr="00863BA4">
        <w:rPr>
          <w:rFonts w:cs="Arial"/>
          <w:szCs w:val="24"/>
        </w:rPr>
        <w:t xml:space="preserve"> </w:t>
      </w:r>
      <w:r>
        <w:rPr>
          <w:rFonts w:cs="Arial"/>
          <w:szCs w:val="24"/>
        </w:rPr>
        <w:t>who</w:t>
      </w:r>
      <w:r w:rsidR="00DA6303" w:rsidRPr="00863BA4">
        <w:rPr>
          <w:rFonts w:cs="Arial"/>
          <w:szCs w:val="24"/>
        </w:rPr>
        <w:t xml:space="preserve"> can vouch for them </w:t>
      </w:r>
      <w:r>
        <w:rPr>
          <w:rFonts w:cs="Arial"/>
          <w:szCs w:val="24"/>
        </w:rPr>
        <w:t>on this issue.</w:t>
      </w:r>
    </w:p>
    <w:p w14:paraId="45E8FB9A" w14:textId="77777777" w:rsidR="00DA6303" w:rsidRPr="00863BA4" w:rsidRDefault="00DA6303" w:rsidP="00DA6303">
      <w:pPr>
        <w:rPr>
          <w:rFonts w:cs="Arial"/>
          <w:szCs w:val="24"/>
        </w:rPr>
      </w:pPr>
    </w:p>
    <w:p w14:paraId="16091F7C" w14:textId="36F0B917" w:rsidR="00DA6303" w:rsidRPr="00863BA4" w:rsidRDefault="00DA6303" w:rsidP="00DA6303">
      <w:pPr>
        <w:pStyle w:val="Citazione"/>
        <w:spacing w:before="0"/>
        <w:jc w:val="both"/>
        <w:rPr>
          <w:rFonts w:cs="Arial"/>
          <w:szCs w:val="24"/>
        </w:rPr>
      </w:pPr>
      <w:r w:rsidRPr="00863BA4">
        <w:rPr>
          <w:rFonts w:cs="Arial"/>
          <w:szCs w:val="24"/>
        </w:rPr>
        <w:t>“Children and women survivors are seen as minors, Discriminated and not socially accepted in the community gathering. They are cursed by the community</w:t>
      </w:r>
      <w:r w:rsidR="00E20EB4">
        <w:rPr>
          <w:rFonts w:cs="Arial"/>
          <w:szCs w:val="24"/>
        </w:rPr>
        <w:t>,</w:t>
      </w:r>
      <w:r w:rsidRPr="00863BA4">
        <w:rPr>
          <w:rFonts w:cs="Arial"/>
          <w:szCs w:val="24"/>
        </w:rPr>
        <w:t xml:space="preserve"> and some were chased away by camp leaders.”</w:t>
      </w:r>
    </w:p>
    <w:p w14:paraId="77099808" w14:textId="2CB2F97C" w:rsidR="00DA6303" w:rsidRPr="00863BA4" w:rsidRDefault="00DA6303" w:rsidP="00DA6303">
      <w:pPr>
        <w:pStyle w:val="Citazione"/>
        <w:spacing w:before="0"/>
        <w:jc w:val="both"/>
        <w:rPr>
          <w:rFonts w:cs="Arial"/>
          <w:szCs w:val="24"/>
        </w:rPr>
      </w:pPr>
      <w:r w:rsidRPr="00863BA4">
        <w:rPr>
          <w:rFonts w:cs="Arial"/>
          <w:szCs w:val="24"/>
        </w:rPr>
        <w:t>- Mogadishu</w:t>
      </w:r>
      <w:r w:rsidR="002C04F3" w:rsidRPr="002C04F3">
        <w:rPr>
          <w:rFonts w:cs="Arial"/>
        </w:rPr>
        <w:t xml:space="preserve"> </w:t>
      </w:r>
      <w:r w:rsidR="002C04F3">
        <w:rPr>
          <w:rFonts w:cs="Arial"/>
        </w:rPr>
        <w:t>respondent</w:t>
      </w:r>
    </w:p>
    <w:p w14:paraId="71626904" w14:textId="1F219AD9" w:rsidR="00337636" w:rsidRDefault="00337636" w:rsidP="00DA6303">
      <w:pPr>
        <w:contextualSpacing/>
        <w:rPr>
          <w:rFonts w:cs="Arial"/>
          <w:szCs w:val="24"/>
        </w:rPr>
      </w:pPr>
    </w:p>
    <w:p w14:paraId="673E2D9A" w14:textId="37D5A496" w:rsidR="00F34CE4" w:rsidRDefault="00F34CE4" w:rsidP="00DA6303">
      <w:pPr>
        <w:contextualSpacing/>
        <w:rPr>
          <w:rFonts w:cs="Arial"/>
          <w:szCs w:val="24"/>
        </w:rPr>
      </w:pPr>
      <w:r>
        <w:rPr>
          <w:rFonts w:cs="Arial"/>
          <w:szCs w:val="24"/>
        </w:rPr>
        <w:t xml:space="preserve">Few cases make it to the formal court system. </w:t>
      </w:r>
      <w:r w:rsidR="00E7730E">
        <w:rPr>
          <w:rFonts w:cs="Arial"/>
          <w:szCs w:val="24"/>
        </w:rPr>
        <w:t>Once there, t</w:t>
      </w:r>
      <w:r>
        <w:rPr>
          <w:rFonts w:cs="Arial"/>
          <w:szCs w:val="24"/>
        </w:rPr>
        <w:t xml:space="preserve">he legislative framework governing sexual violence </w:t>
      </w:r>
      <w:r w:rsidR="00E7730E">
        <w:rPr>
          <w:rFonts w:cs="Arial"/>
          <w:szCs w:val="24"/>
        </w:rPr>
        <w:t>remains</w:t>
      </w:r>
      <w:r>
        <w:rPr>
          <w:rFonts w:cs="Arial"/>
          <w:szCs w:val="24"/>
        </w:rPr>
        <w:t xml:space="preserve"> still incomplete, with the Somalia Sexual Offences Bill still not passed.</w:t>
      </w:r>
      <w:r w:rsidR="00E7730E">
        <w:rPr>
          <w:rFonts w:cs="Arial"/>
          <w:szCs w:val="24"/>
        </w:rPr>
        <w:t xml:space="preserve"> Passing this Bill would at least ensure that the component acts that make up SEA are properly criminalised in Somalia.</w:t>
      </w:r>
    </w:p>
    <w:p w14:paraId="13197510" w14:textId="77777777" w:rsidR="00F34CE4" w:rsidRDefault="00F34CE4" w:rsidP="00DA6303">
      <w:pPr>
        <w:contextualSpacing/>
        <w:rPr>
          <w:rFonts w:cs="Arial"/>
          <w:szCs w:val="24"/>
        </w:rPr>
      </w:pPr>
    </w:p>
    <w:p w14:paraId="7F81DF48" w14:textId="77777777" w:rsidR="00337636" w:rsidRPr="00863BA4" w:rsidRDefault="00337636" w:rsidP="00337636">
      <w:pPr>
        <w:pStyle w:val="Citazione"/>
        <w:spacing w:before="0"/>
        <w:jc w:val="both"/>
        <w:rPr>
          <w:rFonts w:cs="Arial"/>
          <w:szCs w:val="24"/>
        </w:rPr>
      </w:pPr>
      <w:r w:rsidRPr="00863BA4">
        <w:rPr>
          <w:rFonts w:cs="Arial"/>
          <w:szCs w:val="24"/>
        </w:rPr>
        <w:t>“The Somali customary law which is very lenient to perpetrators of sex crimes and the limited government capacity to fully implement the Puntland Sexual Offenses Act.”</w:t>
      </w:r>
    </w:p>
    <w:p w14:paraId="345FCC76" w14:textId="705FD55E" w:rsidR="00337636" w:rsidRPr="00863BA4" w:rsidRDefault="00337636" w:rsidP="00337636">
      <w:pPr>
        <w:pStyle w:val="Citazione"/>
        <w:spacing w:before="0"/>
        <w:jc w:val="both"/>
        <w:rPr>
          <w:rFonts w:cs="Arial"/>
          <w:szCs w:val="24"/>
        </w:rPr>
      </w:pPr>
      <w:r w:rsidRPr="00863BA4">
        <w:rPr>
          <w:rFonts w:cs="Arial"/>
          <w:szCs w:val="24"/>
        </w:rPr>
        <w:t xml:space="preserve">– Bosaso </w:t>
      </w:r>
      <w:r w:rsidR="002C04F3">
        <w:rPr>
          <w:rFonts w:cs="Arial"/>
        </w:rPr>
        <w:t>respondent</w:t>
      </w:r>
    </w:p>
    <w:p w14:paraId="757408C8" w14:textId="77777777" w:rsidR="00337636" w:rsidRDefault="00337636" w:rsidP="00DA6303">
      <w:pPr>
        <w:contextualSpacing/>
        <w:rPr>
          <w:rFonts w:cs="Arial"/>
          <w:szCs w:val="24"/>
        </w:rPr>
      </w:pPr>
    </w:p>
    <w:p w14:paraId="4801D6AF" w14:textId="546808CF" w:rsidR="00DA6303" w:rsidRPr="00DA6303" w:rsidRDefault="00DA6303" w:rsidP="00E249C6">
      <w:pPr>
        <w:rPr>
          <w:rFonts w:cs="Arial"/>
          <w:b/>
          <w:bCs/>
          <w:szCs w:val="24"/>
        </w:rPr>
      </w:pPr>
      <w:r w:rsidRPr="00DA6303">
        <w:rPr>
          <w:rFonts w:cs="Arial"/>
          <w:b/>
          <w:bCs/>
          <w:szCs w:val="24"/>
        </w:rPr>
        <w:t>Interference into cases</w:t>
      </w:r>
    </w:p>
    <w:p w14:paraId="4781DF14" w14:textId="1E919C33" w:rsidR="00557E4B" w:rsidRDefault="008330D7" w:rsidP="00E249C6">
      <w:pPr>
        <w:rPr>
          <w:rFonts w:cs="Arial"/>
          <w:szCs w:val="24"/>
        </w:rPr>
      </w:pPr>
      <w:r>
        <w:rPr>
          <w:rFonts w:cs="Arial"/>
          <w:szCs w:val="24"/>
        </w:rPr>
        <w:t>SGBV and SEA</w:t>
      </w:r>
      <w:r w:rsidR="00557E4B">
        <w:rPr>
          <w:rFonts w:cs="Arial"/>
          <w:szCs w:val="24"/>
        </w:rPr>
        <w:t xml:space="preserve"> c</w:t>
      </w:r>
      <w:r w:rsidR="002D71BF" w:rsidRPr="00863BA4">
        <w:rPr>
          <w:rFonts w:cs="Arial"/>
          <w:szCs w:val="24"/>
        </w:rPr>
        <w:t xml:space="preserve">ases are </w:t>
      </w:r>
      <w:r w:rsidR="007264BA" w:rsidRPr="00863BA4">
        <w:rPr>
          <w:rFonts w:cs="Arial"/>
          <w:szCs w:val="24"/>
        </w:rPr>
        <w:t xml:space="preserve">generally viewed by communities </w:t>
      </w:r>
      <w:r w:rsidR="002D71BF" w:rsidRPr="00863BA4">
        <w:rPr>
          <w:rFonts w:cs="Arial"/>
          <w:szCs w:val="24"/>
        </w:rPr>
        <w:t xml:space="preserve">as local level disputes </w:t>
      </w:r>
      <w:r w:rsidR="00557E4B">
        <w:rPr>
          <w:rFonts w:cs="Arial"/>
          <w:szCs w:val="24"/>
        </w:rPr>
        <w:t xml:space="preserve">– </w:t>
      </w:r>
      <w:r w:rsidR="0002171F">
        <w:rPr>
          <w:rFonts w:cs="Arial"/>
          <w:szCs w:val="24"/>
        </w:rPr>
        <w:t xml:space="preserve">with </w:t>
      </w:r>
      <w:r w:rsidR="00557E4B">
        <w:rPr>
          <w:rFonts w:cs="Arial"/>
          <w:szCs w:val="24"/>
        </w:rPr>
        <w:t xml:space="preserve">their resolution </w:t>
      </w:r>
      <w:r w:rsidR="00050835" w:rsidRPr="00863BA4">
        <w:rPr>
          <w:rFonts w:cs="Arial"/>
          <w:szCs w:val="24"/>
        </w:rPr>
        <w:t>not involv</w:t>
      </w:r>
      <w:r w:rsidR="0002171F">
        <w:rPr>
          <w:rFonts w:cs="Arial"/>
          <w:szCs w:val="24"/>
        </w:rPr>
        <w:t>ing</w:t>
      </w:r>
      <w:r w:rsidR="00050835" w:rsidRPr="00863BA4">
        <w:rPr>
          <w:rFonts w:cs="Arial"/>
          <w:szCs w:val="24"/>
        </w:rPr>
        <w:t xml:space="preserve"> UN agencies or INGOs. </w:t>
      </w:r>
    </w:p>
    <w:p w14:paraId="37B181FD" w14:textId="77777777" w:rsidR="00DA6303" w:rsidRDefault="00DA6303" w:rsidP="00DA6303">
      <w:pPr>
        <w:pStyle w:val="Citazione"/>
        <w:spacing w:before="0"/>
        <w:jc w:val="both"/>
        <w:rPr>
          <w:rFonts w:cs="Arial"/>
          <w:szCs w:val="24"/>
        </w:rPr>
      </w:pPr>
    </w:p>
    <w:p w14:paraId="612A348A" w14:textId="2E922566" w:rsidR="00DA6303" w:rsidRPr="00863BA4" w:rsidRDefault="00DA6303" w:rsidP="00DA6303">
      <w:pPr>
        <w:pStyle w:val="Citazione"/>
        <w:spacing w:before="0"/>
        <w:jc w:val="both"/>
        <w:rPr>
          <w:rFonts w:cs="Arial"/>
          <w:szCs w:val="24"/>
        </w:rPr>
      </w:pPr>
      <w:r w:rsidRPr="00863BA4">
        <w:rPr>
          <w:rFonts w:cs="Arial"/>
          <w:szCs w:val="24"/>
        </w:rPr>
        <w:t>“There was sexual assault happening in this camp, but the information hidden and interfere by elders.”</w:t>
      </w:r>
    </w:p>
    <w:p w14:paraId="222ADB42" w14:textId="6035E38C" w:rsidR="00DA6303" w:rsidRDefault="00DA6303" w:rsidP="008330D7">
      <w:pPr>
        <w:pStyle w:val="Citazione"/>
        <w:spacing w:before="0"/>
        <w:jc w:val="both"/>
        <w:rPr>
          <w:rFonts w:cs="Arial"/>
          <w:szCs w:val="24"/>
        </w:rPr>
      </w:pPr>
      <w:r w:rsidRPr="00863BA4">
        <w:rPr>
          <w:rFonts w:cs="Arial"/>
          <w:szCs w:val="24"/>
        </w:rPr>
        <w:t>- Mogadishu</w:t>
      </w:r>
      <w:r w:rsidR="002C04F3" w:rsidRPr="002C04F3">
        <w:rPr>
          <w:rFonts w:cs="Arial"/>
        </w:rPr>
        <w:t xml:space="preserve"> </w:t>
      </w:r>
      <w:r w:rsidR="002C04F3">
        <w:rPr>
          <w:rFonts w:cs="Arial"/>
        </w:rPr>
        <w:t>respondent</w:t>
      </w:r>
    </w:p>
    <w:p w14:paraId="1E692B16" w14:textId="77777777" w:rsidR="0002171F" w:rsidRDefault="0002171F" w:rsidP="00E249C6">
      <w:pPr>
        <w:rPr>
          <w:rFonts w:cs="Arial"/>
          <w:szCs w:val="24"/>
        </w:rPr>
      </w:pPr>
    </w:p>
    <w:p w14:paraId="0E2E6952" w14:textId="02D6CA1A" w:rsidR="00DA6303" w:rsidRPr="00DA6303" w:rsidRDefault="00DA6303" w:rsidP="00E249C6">
      <w:pPr>
        <w:rPr>
          <w:rFonts w:cs="Arial"/>
          <w:b/>
          <w:bCs/>
          <w:szCs w:val="24"/>
        </w:rPr>
      </w:pPr>
      <w:r w:rsidRPr="00DA6303">
        <w:rPr>
          <w:rFonts w:cs="Arial"/>
          <w:b/>
          <w:bCs/>
          <w:szCs w:val="24"/>
        </w:rPr>
        <w:t>Termination of employment</w:t>
      </w:r>
    </w:p>
    <w:p w14:paraId="47152DED" w14:textId="44516F57" w:rsidR="00DB12A5" w:rsidRPr="00863BA4" w:rsidRDefault="0002171F" w:rsidP="00E249C6">
      <w:pPr>
        <w:rPr>
          <w:rFonts w:cs="Arial"/>
          <w:szCs w:val="24"/>
        </w:rPr>
      </w:pPr>
      <w:r>
        <w:rPr>
          <w:rFonts w:cs="Arial"/>
          <w:szCs w:val="24"/>
        </w:rPr>
        <w:t xml:space="preserve">Interviewees did mention a few SEA cases </w:t>
      </w:r>
      <w:r w:rsidR="00447B7E" w:rsidRPr="00863BA4">
        <w:rPr>
          <w:rFonts w:cs="Arial"/>
          <w:szCs w:val="24"/>
        </w:rPr>
        <w:t xml:space="preserve">which had been reported, </w:t>
      </w:r>
      <w:r>
        <w:rPr>
          <w:rFonts w:cs="Arial"/>
          <w:szCs w:val="24"/>
        </w:rPr>
        <w:t>in which the</w:t>
      </w:r>
      <w:r w:rsidR="00A32692">
        <w:rPr>
          <w:rFonts w:cs="Arial"/>
          <w:szCs w:val="24"/>
        </w:rPr>
        <w:t xml:space="preserve"> </w:t>
      </w:r>
      <w:r>
        <w:rPr>
          <w:rFonts w:cs="Arial"/>
          <w:szCs w:val="24"/>
        </w:rPr>
        <w:t>employment</w:t>
      </w:r>
      <w:r w:rsidRPr="00863BA4">
        <w:rPr>
          <w:rFonts w:cs="Arial"/>
          <w:szCs w:val="24"/>
        </w:rPr>
        <w:t xml:space="preserve"> contract</w:t>
      </w:r>
      <w:r>
        <w:rPr>
          <w:rFonts w:cs="Arial"/>
          <w:szCs w:val="24"/>
        </w:rPr>
        <w:t>s</w:t>
      </w:r>
      <w:r w:rsidRPr="00863BA4">
        <w:rPr>
          <w:rFonts w:cs="Arial"/>
          <w:szCs w:val="24"/>
        </w:rPr>
        <w:t xml:space="preserve"> </w:t>
      </w:r>
      <w:r>
        <w:rPr>
          <w:rFonts w:cs="Arial"/>
          <w:szCs w:val="24"/>
        </w:rPr>
        <w:t>of</w:t>
      </w:r>
      <w:r w:rsidRPr="00863BA4">
        <w:rPr>
          <w:rFonts w:cs="Arial"/>
          <w:szCs w:val="24"/>
        </w:rPr>
        <w:t xml:space="preserve"> the perpetrator </w:t>
      </w:r>
      <w:r>
        <w:rPr>
          <w:rFonts w:cs="Arial"/>
          <w:szCs w:val="24"/>
        </w:rPr>
        <w:t xml:space="preserve">were </w:t>
      </w:r>
      <w:r w:rsidR="00447B7E" w:rsidRPr="00863BA4">
        <w:rPr>
          <w:rFonts w:cs="Arial"/>
          <w:szCs w:val="24"/>
        </w:rPr>
        <w:t>terminat</w:t>
      </w:r>
      <w:r>
        <w:rPr>
          <w:rFonts w:cs="Arial"/>
          <w:szCs w:val="24"/>
        </w:rPr>
        <w:t xml:space="preserve">ed. </w:t>
      </w:r>
      <w:r w:rsidR="003F7E3C" w:rsidRPr="00863BA4">
        <w:rPr>
          <w:rFonts w:cs="Arial"/>
          <w:szCs w:val="24"/>
        </w:rPr>
        <w:t>This happened in Bosaso and Kismayo.</w:t>
      </w:r>
    </w:p>
    <w:p w14:paraId="1B41E3E1" w14:textId="77777777" w:rsidR="009F61B2" w:rsidRDefault="009F61B2" w:rsidP="00E249C6">
      <w:pPr>
        <w:pStyle w:val="Citazione"/>
        <w:spacing w:before="0"/>
        <w:jc w:val="both"/>
        <w:rPr>
          <w:rFonts w:cs="Arial"/>
          <w:b/>
          <w:szCs w:val="24"/>
        </w:rPr>
      </w:pPr>
    </w:p>
    <w:p w14:paraId="7E8635BF" w14:textId="29A860F9" w:rsidR="0058054D" w:rsidRPr="00863BA4" w:rsidRDefault="0080019E" w:rsidP="00E249C6">
      <w:pPr>
        <w:pStyle w:val="Citazione"/>
        <w:spacing w:before="0"/>
        <w:jc w:val="both"/>
        <w:rPr>
          <w:rFonts w:cs="Arial"/>
          <w:szCs w:val="24"/>
          <w:shd w:val="clear" w:color="auto" w:fill="FFFFFF"/>
        </w:rPr>
      </w:pPr>
      <w:r w:rsidRPr="00863BA4">
        <w:rPr>
          <w:rFonts w:cs="Arial"/>
          <w:b/>
          <w:szCs w:val="24"/>
        </w:rPr>
        <w:t>“</w:t>
      </w:r>
      <w:r w:rsidRPr="00863BA4">
        <w:rPr>
          <w:rFonts w:cs="Arial"/>
          <w:szCs w:val="24"/>
          <w:shd w:val="clear" w:color="auto" w:fill="FFFFFF"/>
        </w:rPr>
        <w:t>There was a man who was fir</w:t>
      </w:r>
      <w:r w:rsidR="00141979" w:rsidRPr="00863BA4">
        <w:rPr>
          <w:rFonts w:cs="Arial"/>
          <w:szCs w:val="24"/>
          <w:shd w:val="clear" w:color="auto" w:fill="FFFFFF"/>
        </w:rPr>
        <w:t xml:space="preserve">ed from his position at an NGO </w:t>
      </w:r>
      <w:r w:rsidRPr="00863BA4">
        <w:rPr>
          <w:rFonts w:cs="Arial"/>
          <w:szCs w:val="24"/>
          <w:shd w:val="clear" w:color="auto" w:fill="FFFFFF"/>
        </w:rPr>
        <w:t>after he was accused of blocking aid access to a mother who refused to accept his offer of marriage</w:t>
      </w:r>
      <w:r w:rsidR="00A32692">
        <w:rPr>
          <w:rFonts w:cs="Arial"/>
          <w:szCs w:val="24"/>
          <w:shd w:val="clear" w:color="auto" w:fill="FFFFFF"/>
        </w:rPr>
        <w:t>,</w:t>
      </w:r>
      <w:r w:rsidRPr="00863BA4">
        <w:rPr>
          <w:rFonts w:cs="Arial"/>
          <w:szCs w:val="24"/>
          <w:shd w:val="clear" w:color="auto" w:fill="FFFFFF"/>
        </w:rPr>
        <w:t xml:space="preserve"> in exchange for 6 months of humanitarian assistance. He was fired after neighbours reported the issue to the charity group. No legal charges were brought against this man for attempted sexual exploitation.”</w:t>
      </w:r>
    </w:p>
    <w:p w14:paraId="59ECCD6F" w14:textId="2D00E4D0" w:rsidR="0080019E" w:rsidRPr="00863BA4" w:rsidRDefault="0080019E" w:rsidP="00E249C6">
      <w:pPr>
        <w:pStyle w:val="Citazione"/>
        <w:spacing w:before="0"/>
        <w:jc w:val="both"/>
        <w:rPr>
          <w:rFonts w:cs="Arial"/>
          <w:b/>
          <w:szCs w:val="24"/>
        </w:rPr>
      </w:pPr>
      <w:r w:rsidRPr="00863BA4">
        <w:rPr>
          <w:rFonts w:cs="Arial"/>
          <w:szCs w:val="24"/>
          <w:shd w:val="clear" w:color="auto" w:fill="FFFFFF"/>
        </w:rPr>
        <w:t xml:space="preserve"> – Bosaso</w:t>
      </w:r>
      <w:r w:rsidR="002C04F3" w:rsidRPr="002C04F3">
        <w:rPr>
          <w:rFonts w:cs="Arial"/>
        </w:rPr>
        <w:t xml:space="preserve"> </w:t>
      </w:r>
      <w:r w:rsidR="002C04F3">
        <w:rPr>
          <w:rFonts w:cs="Arial"/>
        </w:rPr>
        <w:t>respondent</w:t>
      </w:r>
    </w:p>
    <w:p w14:paraId="62F91C52" w14:textId="77777777" w:rsidR="009F61B2" w:rsidRDefault="009F61B2" w:rsidP="00E249C6">
      <w:pPr>
        <w:pStyle w:val="Citazione"/>
        <w:spacing w:before="0"/>
        <w:jc w:val="both"/>
        <w:rPr>
          <w:rFonts w:cs="Arial"/>
          <w:szCs w:val="24"/>
        </w:rPr>
      </w:pPr>
    </w:p>
    <w:p w14:paraId="2DC90C39" w14:textId="45D504F2" w:rsidR="009F1A51" w:rsidRPr="00863BA4" w:rsidRDefault="001A01B3" w:rsidP="00E249C6">
      <w:pPr>
        <w:pStyle w:val="Citazione"/>
        <w:spacing w:before="0"/>
        <w:jc w:val="both"/>
        <w:rPr>
          <w:rFonts w:cs="Arial"/>
          <w:szCs w:val="24"/>
        </w:rPr>
      </w:pPr>
      <w:r w:rsidRPr="00863BA4">
        <w:rPr>
          <w:rFonts w:cs="Arial"/>
          <w:szCs w:val="24"/>
        </w:rPr>
        <w:t>“</w:t>
      </w:r>
      <w:r w:rsidR="004057B2" w:rsidRPr="00863BA4">
        <w:rPr>
          <w:rFonts w:cs="Arial"/>
          <w:szCs w:val="24"/>
        </w:rPr>
        <w:t>An N</w:t>
      </w:r>
      <w:r w:rsidR="00093383">
        <w:rPr>
          <w:rFonts w:cs="Arial"/>
          <w:szCs w:val="24"/>
        </w:rPr>
        <w:t>GO</w:t>
      </w:r>
      <w:r w:rsidR="004057B2" w:rsidRPr="00863BA4">
        <w:rPr>
          <w:rFonts w:cs="Arial"/>
          <w:szCs w:val="24"/>
        </w:rPr>
        <w:t xml:space="preserve"> worker was once terminated from his job duties when the agency has known of his dealings in the camp where he </w:t>
      </w:r>
      <w:r w:rsidRPr="00863BA4">
        <w:rPr>
          <w:rFonts w:cs="Arial"/>
          <w:szCs w:val="24"/>
        </w:rPr>
        <w:t>exploits</w:t>
      </w:r>
      <w:r w:rsidR="004057B2" w:rsidRPr="00863BA4">
        <w:rPr>
          <w:rFonts w:cs="Arial"/>
          <w:szCs w:val="24"/>
        </w:rPr>
        <w:t xml:space="preserve"> women in the camps through sexual exploitation in return food vouchers and other</w:t>
      </w:r>
      <w:r w:rsidRPr="00863BA4">
        <w:rPr>
          <w:rFonts w:cs="Arial"/>
          <w:szCs w:val="24"/>
        </w:rPr>
        <w:t>.”</w:t>
      </w:r>
    </w:p>
    <w:p w14:paraId="5B1C8D9B" w14:textId="1D5210EB" w:rsidR="00BC1EAF" w:rsidRPr="00863BA4" w:rsidRDefault="002900DB" w:rsidP="00E249C6">
      <w:pPr>
        <w:pStyle w:val="Citazione"/>
        <w:spacing w:before="0"/>
        <w:jc w:val="both"/>
        <w:rPr>
          <w:rFonts w:cs="Arial"/>
          <w:szCs w:val="24"/>
        </w:rPr>
      </w:pPr>
      <w:r w:rsidRPr="00863BA4">
        <w:rPr>
          <w:rFonts w:cs="Arial"/>
          <w:szCs w:val="24"/>
        </w:rPr>
        <w:t>- Kismayo</w:t>
      </w:r>
      <w:r w:rsidR="002C04F3" w:rsidRPr="002C04F3">
        <w:rPr>
          <w:rFonts w:cs="Arial"/>
        </w:rPr>
        <w:t xml:space="preserve"> </w:t>
      </w:r>
      <w:r w:rsidR="002C04F3">
        <w:rPr>
          <w:rFonts w:cs="Arial"/>
        </w:rPr>
        <w:t>respondent</w:t>
      </w:r>
    </w:p>
    <w:p w14:paraId="372526D3" w14:textId="77777777" w:rsidR="009F61B2" w:rsidRDefault="009F61B2" w:rsidP="00E249C6">
      <w:pPr>
        <w:pStyle w:val="Citazione"/>
        <w:spacing w:before="0"/>
        <w:jc w:val="both"/>
        <w:rPr>
          <w:rFonts w:cs="Arial"/>
          <w:szCs w:val="24"/>
        </w:rPr>
      </w:pPr>
    </w:p>
    <w:p w14:paraId="041776EA" w14:textId="158C6332" w:rsidR="00193534" w:rsidRPr="00863BA4" w:rsidRDefault="00DE2029" w:rsidP="00E249C6">
      <w:pPr>
        <w:pStyle w:val="Citazione"/>
        <w:spacing w:before="0"/>
        <w:jc w:val="both"/>
        <w:rPr>
          <w:rFonts w:cs="Arial"/>
          <w:szCs w:val="24"/>
        </w:rPr>
      </w:pPr>
      <w:r w:rsidRPr="00863BA4">
        <w:rPr>
          <w:rFonts w:cs="Arial"/>
          <w:szCs w:val="24"/>
        </w:rPr>
        <w:t>“</w:t>
      </w:r>
      <w:r w:rsidR="00BC1EAF" w:rsidRPr="00863BA4">
        <w:rPr>
          <w:rFonts w:cs="Arial"/>
          <w:szCs w:val="24"/>
        </w:rPr>
        <w:t xml:space="preserve">I heard </w:t>
      </w:r>
      <w:r w:rsidR="00193534" w:rsidRPr="00863BA4">
        <w:rPr>
          <w:rFonts w:cs="Arial"/>
          <w:szCs w:val="24"/>
        </w:rPr>
        <w:t xml:space="preserve">a </w:t>
      </w:r>
      <w:r w:rsidR="00BC1EAF" w:rsidRPr="00863BA4">
        <w:rPr>
          <w:rFonts w:cs="Arial"/>
          <w:szCs w:val="24"/>
        </w:rPr>
        <w:t xml:space="preserve">case of child sexual exploitation caused by a staff of </w:t>
      </w:r>
      <w:r w:rsidR="00193534" w:rsidRPr="00863BA4">
        <w:rPr>
          <w:rFonts w:cs="Arial"/>
          <w:szCs w:val="24"/>
        </w:rPr>
        <w:t xml:space="preserve">an NGO which was </w:t>
      </w:r>
      <w:r w:rsidR="00BC1EAF" w:rsidRPr="00863BA4">
        <w:rPr>
          <w:rFonts w:cs="Arial"/>
          <w:szCs w:val="24"/>
        </w:rPr>
        <w:t>reported to UN Officers and ended through work termination but don’t know whether</w:t>
      </w:r>
      <w:r w:rsidR="00193534" w:rsidRPr="00863BA4">
        <w:rPr>
          <w:rFonts w:cs="Arial"/>
          <w:szCs w:val="24"/>
        </w:rPr>
        <w:t xml:space="preserve"> that person was </w:t>
      </w:r>
      <w:r w:rsidR="00DA6303" w:rsidRPr="00863BA4">
        <w:rPr>
          <w:rFonts w:cs="Arial"/>
          <w:szCs w:val="24"/>
        </w:rPr>
        <w:t>blacklisted</w:t>
      </w:r>
      <w:r w:rsidR="00193534" w:rsidRPr="00863BA4">
        <w:rPr>
          <w:rFonts w:cs="Arial"/>
          <w:szCs w:val="24"/>
        </w:rPr>
        <w:t>.”</w:t>
      </w:r>
    </w:p>
    <w:p w14:paraId="71715D1B" w14:textId="273B9180" w:rsidR="00BC1EAF" w:rsidRPr="00863BA4" w:rsidRDefault="00193534" w:rsidP="00E249C6">
      <w:pPr>
        <w:pStyle w:val="Citazione"/>
        <w:spacing w:before="0"/>
        <w:jc w:val="both"/>
        <w:rPr>
          <w:rFonts w:cs="Arial"/>
          <w:szCs w:val="24"/>
        </w:rPr>
      </w:pPr>
      <w:r w:rsidRPr="00863BA4">
        <w:rPr>
          <w:rFonts w:cs="Arial"/>
          <w:szCs w:val="24"/>
        </w:rPr>
        <w:t>– Baidoa</w:t>
      </w:r>
      <w:r w:rsidR="002C04F3" w:rsidRPr="002C04F3">
        <w:rPr>
          <w:rFonts w:cs="Arial"/>
        </w:rPr>
        <w:t xml:space="preserve"> </w:t>
      </w:r>
      <w:r w:rsidR="002C04F3">
        <w:rPr>
          <w:rFonts w:cs="Arial"/>
        </w:rPr>
        <w:t>respondent</w:t>
      </w:r>
    </w:p>
    <w:p w14:paraId="2886937B" w14:textId="77777777" w:rsidR="009F61B2" w:rsidRDefault="009F61B2" w:rsidP="00E249C6">
      <w:pPr>
        <w:pStyle w:val="Citazione"/>
        <w:spacing w:before="0"/>
        <w:jc w:val="both"/>
        <w:rPr>
          <w:rFonts w:cs="Arial"/>
          <w:szCs w:val="24"/>
        </w:rPr>
      </w:pPr>
    </w:p>
    <w:p w14:paraId="5F821A9C" w14:textId="09855CAB" w:rsidR="001A01B3" w:rsidRPr="00863BA4" w:rsidRDefault="001A01B3" w:rsidP="00E249C6">
      <w:pPr>
        <w:pStyle w:val="Citazione"/>
        <w:spacing w:before="0"/>
        <w:jc w:val="both"/>
        <w:rPr>
          <w:rFonts w:cs="Arial"/>
          <w:szCs w:val="24"/>
        </w:rPr>
      </w:pPr>
      <w:r w:rsidRPr="00863BA4">
        <w:rPr>
          <w:rFonts w:cs="Arial"/>
          <w:szCs w:val="24"/>
        </w:rPr>
        <w:t>“As</w:t>
      </w:r>
      <w:r w:rsidR="00A81A3B" w:rsidRPr="00863BA4">
        <w:rPr>
          <w:rFonts w:cs="Arial"/>
          <w:szCs w:val="24"/>
        </w:rPr>
        <w:t xml:space="preserve"> clan elders we do not accept people who work for humanitarian organisations perpetrate sexual assault or have sexual relationship with beneficiary</w:t>
      </w:r>
      <w:r w:rsidR="00DA6303">
        <w:rPr>
          <w:rFonts w:cs="Arial"/>
          <w:szCs w:val="24"/>
        </w:rPr>
        <w:t>. Bu</w:t>
      </w:r>
      <w:r w:rsidR="00A81A3B" w:rsidRPr="00863BA4">
        <w:rPr>
          <w:rFonts w:cs="Arial"/>
          <w:szCs w:val="24"/>
        </w:rPr>
        <w:t>t if they do that</w:t>
      </w:r>
      <w:r w:rsidR="00DA6303">
        <w:rPr>
          <w:rFonts w:cs="Arial"/>
          <w:szCs w:val="24"/>
        </w:rPr>
        <w:t>,</w:t>
      </w:r>
      <w:r w:rsidR="00A81A3B" w:rsidRPr="00863BA4">
        <w:rPr>
          <w:rFonts w:cs="Arial"/>
          <w:szCs w:val="24"/>
        </w:rPr>
        <w:t xml:space="preserve"> we directly report it the organisation they work for</w:t>
      </w:r>
      <w:r w:rsidR="00DA6303">
        <w:rPr>
          <w:rFonts w:cs="Arial"/>
          <w:szCs w:val="24"/>
        </w:rPr>
        <w:t>. A</w:t>
      </w:r>
      <w:r w:rsidR="00A81A3B" w:rsidRPr="00863BA4">
        <w:rPr>
          <w:rFonts w:cs="Arial"/>
          <w:szCs w:val="24"/>
        </w:rPr>
        <w:t>nd if they did not deal with it we solve it our way which as norms and culture states (marrying the beneficiary at any cost).</w:t>
      </w:r>
      <w:r w:rsidRPr="00863BA4">
        <w:rPr>
          <w:rFonts w:cs="Arial"/>
          <w:szCs w:val="24"/>
        </w:rPr>
        <w:t>”</w:t>
      </w:r>
    </w:p>
    <w:p w14:paraId="7D01C1D3" w14:textId="1D43CBC2" w:rsidR="00A81A3B" w:rsidRPr="00863BA4" w:rsidRDefault="00B8187B" w:rsidP="00E249C6">
      <w:pPr>
        <w:pStyle w:val="Citazione"/>
        <w:spacing w:before="0"/>
        <w:jc w:val="both"/>
        <w:rPr>
          <w:rFonts w:cs="Arial"/>
          <w:szCs w:val="24"/>
        </w:rPr>
      </w:pPr>
      <w:r w:rsidRPr="00863BA4">
        <w:rPr>
          <w:rFonts w:cs="Arial"/>
          <w:szCs w:val="24"/>
        </w:rPr>
        <w:t>– Clan elder, Baidoa</w:t>
      </w:r>
    </w:p>
    <w:p w14:paraId="6FD7E1F5" w14:textId="5C40C763" w:rsidR="009F61B2" w:rsidRDefault="009F61B2" w:rsidP="00E249C6">
      <w:pPr>
        <w:pStyle w:val="Titolo1"/>
        <w:spacing w:before="0"/>
        <w:rPr>
          <w:rFonts w:cs="Arial"/>
          <w:sz w:val="24"/>
          <w:szCs w:val="24"/>
        </w:rPr>
      </w:pPr>
    </w:p>
    <w:p w14:paraId="3C2E14CE" w14:textId="4E96B4A3" w:rsidR="00DA6303" w:rsidRPr="00DA6303" w:rsidRDefault="00DA6303" w:rsidP="00DA6303">
      <w:pPr>
        <w:rPr>
          <w:b/>
          <w:bCs/>
        </w:rPr>
      </w:pPr>
      <w:r w:rsidRPr="00DA6303">
        <w:rPr>
          <w:b/>
          <w:bCs/>
        </w:rPr>
        <w:t>Investigations</w:t>
      </w:r>
    </w:p>
    <w:p w14:paraId="68F357FC" w14:textId="77777777" w:rsidR="00D94FF5" w:rsidRDefault="00D94FF5" w:rsidP="00272888">
      <w:pPr>
        <w:rPr>
          <w:rFonts w:cs="Arial"/>
          <w:szCs w:val="24"/>
        </w:rPr>
      </w:pPr>
      <w:r>
        <w:rPr>
          <w:rFonts w:cs="Arial"/>
          <w:szCs w:val="24"/>
        </w:rPr>
        <w:lastRenderedPageBreak/>
        <w:t>P</w:t>
      </w:r>
      <w:r w:rsidR="00DA6303">
        <w:rPr>
          <w:rFonts w:cs="Arial"/>
          <w:szCs w:val="24"/>
        </w:rPr>
        <w:t>roper investigation of SEA cases is a</w:t>
      </w:r>
      <w:r>
        <w:rPr>
          <w:rFonts w:cs="Arial"/>
          <w:szCs w:val="24"/>
        </w:rPr>
        <w:t xml:space="preserve"> critical</w:t>
      </w:r>
      <w:r w:rsidR="00DA6303">
        <w:rPr>
          <w:rFonts w:cs="Arial"/>
          <w:szCs w:val="24"/>
        </w:rPr>
        <w:t xml:space="preserve"> gap area, where there is a</w:t>
      </w:r>
      <w:r>
        <w:rPr>
          <w:rFonts w:cs="Arial"/>
          <w:szCs w:val="24"/>
        </w:rPr>
        <w:t>n evident</w:t>
      </w:r>
      <w:r w:rsidR="00DA6303">
        <w:rPr>
          <w:rFonts w:cs="Arial"/>
          <w:szCs w:val="24"/>
        </w:rPr>
        <w:t xml:space="preserve"> need for increased focus and attention. </w:t>
      </w:r>
      <w:r>
        <w:rPr>
          <w:rFonts w:cs="Arial"/>
          <w:szCs w:val="24"/>
        </w:rPr>
        <w:t xml:space="preserve">It appears that few actions have been taken to ensure SEA training capacity around the country. </w:t>
      </w:r>
    </w:p>
    <w:p w14:paraId="7816D420" w14:textId="77777777" w:rsidR="00D94FF5" w:rsidRDefault="00D94FF5" w:rsidP="00272888">
      <w:pPr>
        <w:rPr>
          <w:rFonts w:cs="Arial"/>
          <w:szCs w:val="24"/>
        </w:rPr>
      </w:pPr>
    </w:p>
    <w:p w14:paraId="27194707" w14:textId="77777777" w:rsidR="0049068D" w:rsidRPr="00863BA4" w:rsidRDefault="0049068D" w:rsidP="0049068D">
      <w:pPr>
        <w:pStyle w:val="Citazione"/>
        <w:spacing w:before="0"/>
        <w:jc w:val="both"/>
        <w:rPr>
          <w:rFonts w:cs="Arial"/>
          <w:szCs w:val="24"/>
        </w:rPr>
      </w:pPr>
      <w:r w:rsidRPr="00863BA4">
        <w:rPr>
          <w:rFonts w:cs="Arial"/>
          <w:szCs w:val="24"/>
        </w:rPr>
        <w:t>“There is sexual exploitation and abuse by authorities. But actually</w:t>
      </w:r>
      <w:r>
        <w:rPr>
          <w:rFonts w:cs="Arial"/>
          <w:szCs w:val="24"/>
        </w:rPr>
        <w:t>,</w:t>
      </w:r>
      <w:r w:rsidRPr="00863BA4">
        <w:rPr>
          <w:rFonts w:cs="Arial"/>
          <w:szCs w:val="24"/>
        </w:rPr>
        <w:t xml:space="preserve"> no investigation and follow-up by anyone.”</w:t>
      </w:r>
    </w:p>
    <w:p w14:paraId="0FC692D1" w14:textId="44D0DDBB" w:rsidR="0049068D" w:rsidRDefault="0049068D" w:rsidP="0049068D">
      <w:pPr>
        <w:pStyle w:val="Citazione"/>
        <w:spacing w:before="0"/>
        <w:jc w:val="both"/>
        <w:rPr>
          <w:rFonts w:cs="Arial"/>
          <w:szCs w:val="24"/>
        </w:rPr>
      </w:pPr>
      <w:r w:rsidRPr="00863BA4">
        <w:rPr>
          <w:rFonts w:cs="Arial"/>
          <w:szCs w:val="24"/>
        </w:rPr>
        <w:t xml:space="preserve">– Baidoa </w:t>
      </w:r>
      <w:r w:rsidR="002C04F3">
        <w:rPr>
          <w:rFonts w:cs="Arial"/>
        </w:rPr>
        <w:t>respondent</w:t>
      </w:r>
    </w:p>
    <w:p w14:paraId="4FFB030A" w14:textId="77777777" w:rsidR="0049068D" w:rsidRDefault="0049068D" w:rsidP="0049068D">
      <w:pPr>
        <w:contextualSpacing/>
        <w:rPr>
          <w:rFonts w:cs="Arial"/>
          <w:szCs w:val="24"/>
        </w:rPr>
      </w:pPr>
    </w:p>
    <w:p w14:paraId="4FECE012" w14:textId="76082320" w:rsidR="00DA6303" w:rsidRDefault="00272888" w:rsidP="00272888">
      <w:pPr>
        <w:rPr>
          <w:rFonts w:cs="Arial"/>
          <w:szCs w:val="24"/>
        </w:rPr>
      </w:pPr>
      <w:r w:rsidRPr="00863BA4">
        <w:rPr>
          <w:rFonts w:cs="Arial"/>
          <w:szCs w:val="24"/>
        </w:rPr>
        <w:t>There ha</w:t>
      </w:r>
      <w:r w:rsidR="00DA6303">
        <w:rPr>
          <w:rFonts w:cs="Arial"/>
          <w:szCs w:val="24"/>
        </w:rPr>
        <w:t>ve</w:t>
      </w:r>
      <w:r w:rsidRPr="00863BA4">
        <w:rPr>
          <w:rFonts w:cs="Arial"/>
          <w:szCs w:val="24"/>
        </w:rPr>
        <w:t xml:space="preserve"> been some efforts by locally based actors in Marka</w:t>
      </w:r>
      <w:r w:rsidR="00DA6303">
        <w:rPr>
          <w:rFonts w:cs="Arial"/>
          <w:szCs w:val="24"/>
        </w:rPr>
        <w:t>,</w:t>
      </w:r>
      <w:r w:rsidRPr="00863BA4">
        <w:rPr>
          <w:rFonts w:cs="Arial"/>
          <w:szCs w:val="24"/>
        </w:rPr>
        <w:t xml:space="preserve"> in Lower Shabelle</w:t>
      </w:r>
      <w:r w:rsidR="00DA6303">
        <w:rPr>
          <w:rFonts w:cs="Arial"/>
          <w:szCs w:val="24"/>
        </w:rPr>
        <w:t>,</w:t>
      </w:r>
      <w:r w:rsidRPr="00863BA4">
        <w:rPr>
          <w:rFonts w:cs="Arial"/>
          <w:szCs w:val="24"/>
        </w:rPr>
        <w:t xml:space="preserve"> focus</w:t>
      </w:r>
      <w:r w:rsidR="0049068D">
        <w:rPr>
          <w:rFonts w:cs="Arial"/>
          <w:szCs w:val="24"/>
        </w:rPr>
        <w:t>sing</w:t>
      </w:r>
      <w:r w:rsidRPr="00863BA4">
        <w:rPr>
          <w:rFonts w:cs="Arial"/>
          <w:szCs w:val="24"/>
        </w:rPr>
        <w:t xml:space="preserve"> on investigation issues, and conduct</w:t>
      </w:r>
      <w:r w:rsidR="0049068D">
        <w:rPr>
          <w:rFonts w:cs="Arial"/>
          <w:szCs w:val="24"/>
        </w:rPr>
        <w:t>ing</w:t>
      </w:r>
      <w:r w:rsidRPr="00863BA4">
        <w:rPr>
          <w:rFonts w:cs="Arial"/>
          <w:szCs w:val="24"/>
        </w:rPr>
        <w:t xml:space="preserve"> trainings for the local administration on how to investigate SEA</w:t>
      </w:r>
      <w:r w:rsidR="00DA6303">
        <w:rPr>
          <w:rFonts w:cs="Arial"/>
          <w:szCs w:val="24"/>
        </w:rPr>
        <w:t xml:space="preserve"> cases</w:t>
      </w:r>
      <w:r w:rsidRPr="00863BA4">
        <w:rPr>
          <w:rFonts w:cs="Arial"/>
          <w:szCs w:val="24"/>
        </w:rPr>
        <w:t xml:space="preserve">. </w:t>
      </w:r>
    </w:p>
    <w:p w14:paraId="5BB6A8FE" w14:textId="77777777" w:rsidR="0087693B" w:rsidRDefault="0087693B" w:rsidP="0087693B">
      <w:pPr>
        <w:rPr>
          <w:rFonts w:cs="Arial"/>
          <w:szCs w:val="24"/>
        </w:rPr>
      </w:pPr>
    </w:p>
    <w:p w14:paraId="3ACD5AD8" w14:textId="08FCC9CC" w:rsidR="00A445FE" w:rsidRDefault="0049068D" w:rsidP="0087693B">
      <w:pPr>
        <w:contextualSpacing/>
        <w:rPr>
          <w:rFonts w:cs="Arial"/>
          <w:szCs w:val="24"/>
        </w:rPr>
      </w:pPr>
      <w:r>
        <w:rPr>
          <w:rFonts w:cs="Arial"/>
          <w:szCs w:val="24"/>
        </w:rPr>
        <w:t xml:space="preserve">Where investigations into </w:t>
      </w:r>
      <w:r w:rsidR="0087693B" w:rsidRPr="00863BA4">
        <w:rPr>
          <w:rFonts w:cs="Arial"/>
          <w:szCs w:val="24"/>
        </w:rPr>
        <w:t>SEA</w:t>
      </w:r>
      <w:r>
        <w:rPr>
          <w:rFonts w:cs="Arial"/>
          <w:szCs w:val="24"/>
        </w:rPr>
        <w:t xml:space="preserve"> cases have taken place, t</w:t>
      </w:r>
      <w:r w:rsidR="005217EA">
        <w:rPr>
          <w:rFonts w:cs="Arial"/>
          <w:szCs w:val="24"/>
        </w:rPr>
        <w:t>hese have tended to</w:t>
      </w:r>
      <w:r w:rsidR="0087693B" w:rsidRPr="00863BA4">
        <w:rPr>
          <w:rFonts w:cs="Arial"/>
          <w:szCs w:val="24"/>
        </w:rPr>
        <w:t xml:space="preserve"> involve the clan elders and the police</w:t>
      </w:r>
      <w:r>
        <w:rPr>
          <w:rFonts w:cs="Arial"/>
          <w:szCs w:val="24"/>
        </w:rPr>
        <w:t xml:space="preserve"> – rather than any humanitarian actors</w:t>
      </w:r>
      <w:r w:rsidR="0087693B" w:rsidRPr="00863BA4">
        <w:rPr>
          <w:rFonts w:cs="Arial"/>
          <w:szCs w:val="24"/>
        </w:rPr>
        <w:t xml:space="preserve">. </w:t>
      </w:r>
      <w:r>
        <w:rPr>
          <w:rFonts w:cs="Arial"/>
          <w:szCs w:val="24"/>
        </w:rPr>
        <w:t>For example, i</w:t>
      </w:r>
      <w:r w:rsidR="0087693B" w:rsidRPr="00863BA4">
        <w:rPr>
          <w:rFonts w:cs="Arial"/>
          <w:szCs w:val="24"/>
        </w:rPr>
        <w:t xml:space="preserve">n Bosaso, there was a case where a women </w:t>
      </w:r>
      <w:r w:rsidR="00A445FE">
        <w:rPr>
          <w:rFonts w:cs="Arial"/>
          <w:szCs w:val="24"/>
        </w:rPr>
        <w:t>became</w:t>
      </w:r>
      <w:r w:rsidR="0087693B" w:rsidRPr="00863BA4">
        <w:rPr>
          <w:rFonts w:cs="Arial"/>
          <w:szCs w:val="24"/>
        </w:rPr>
        <w:t xml:space="preserve"> pregnant </w:t>
      </w:r>
      <w:r w:rsidR="00A03C4F">
        <w:rPr>
          <w:rFonts w:cs="Arial"/>
          <w:szCs w:val="24"/>
        </w:rPr>
        <w:t>after being</w:t>
      </w:r>
      <w:r w:rsidR="0087693B" w:rsidRPr="00863BA4">
        <w:rPr>
          <w:rFonts w:cs="Arial"/>
          <w:szCs w:val="24"/>
        </w:rPr>
        <w:t xml:space="preserve"> sexually exploited by a humanitarian </w:t>
      </w:r>
      <w:r w:rsidR="00A445FE">
        <w:rPr>
          <w:rFonts w:cs="Arial"/>
          <w:szCs w:val="24"/>
        </w:rPr>
        <w:t>worker, who she</w:t>
      </w:r>
      <w:r w:rsidR="00A03C4F">
        <w:rPr>
          <w:rFonts w:cs="Arial"/>
          <w:szCs w:val="24"/>
        </w:rPr>
        <w:t xml:space="preserve"> slept with,</w:t>
      </w:r>
      <w:r w:rsidR="00A445FE">
        <w:rPr>
          <w:rFonts w:cs="Arial"/>
          <w:szCs w:val="24"/>
        </w:rPr>
        <w:t xml:space="preserve"> </w:t>
      </w:r>
      <w:r w:rsidR="0087693B" w:rsidRPr="00863BA4">
        <w:rPr>
          <w:rFonts w:cs="Arial"/>
          <w:szCs w:val="24"/>
        </w:rPr>
        <w:t xml:space="preserve">in exchange for a cash voucher. This </w:t>
      </w:r>
      <w:r w:rsidR="00A445FE">
        <w:rPr>
          <w:rFonts w:cs="Arial"/>
          <w:szCs w:val="24"/>
        </w:rPr>
        <w:t xml:space="preserve">case </w:t>
      </w:r>
      <w:r w:rsidR="0087693B" w:rsidRPr="00863BA4">
        <w:rPr>
          <w:rFonts w:cs="Arial"/>
          <w:szCs w:val="24"/>
        </w:rPr>
        <w:t xml:space="preserve">was investigated by the police and the </w:t>
      </w:r>
      <w:r w:rsidR="00A445FE">
        <w:rPr>
          <w:rFonts w:cs="Arial"/>
          <w:szCs w:val="24"/>
        </w:rPr>
        <w:t>perpetrator</w:t>
      </w:r>
      <w:r w:rsidR="0087693B" w:rsidRPr="00863BA4">
        <w:rPr>
          <w:rFonts w:cs="Arial"/>
          <w:szCs w:val="24"/>
        </w:rPr>
        <w:t xml:space="preserve"> was arrested. However, this </w:t>
      </w:r>
      <w:r w:rsidR="00A445FE">
        <w:rPr>
          <w:rFonts w:cs="Arial"/>
          <w:szCs w:val="24"/>
        </w:rPr>
        <w:t>perpetrator</w:t>
      </w:r>
      <w:r w:rsidR="0087693B" w:rsidRPr="00863BA4">
        <w:rPr>
          <w:rFonts w:cs="Arial"/>
          <w:szCs w:val="24"/>
        </w:rPr>
        <w:t xml:space="preserve"> was later released without charge</w:t>
      </w:r>
      <w:r w:rsidR="00A445FE">
        <w:rPr>
          <w:rFonts w:cs="Arial"/>
          <w:szCs w:val="24"/>
        </w:rPr>
        <w:t>s</w:t>
      </w:r>
      <w:r w:rsidR="0087693B" w:rsidRPr="00863BA4">
        <w:rPr>
          <w:rFonts w:cs="Arial"/>
          <w:szCs w:val="24"/>
        </w:rPr>
        <w:t xml:space="preserve">. </w:t>
      </w:r>
    </w:p>
    <w:p w14:paraId="1F4CB5D0" w14:textId="77777777" w:rsidR="00A445FE" w:rsidRDefault="00A445FE" w:rsidP="0087693B">
      <w:pPr>
        <w:contextualSpacing/>
        <w:rPr>
          <w:rFonts w:cs="Arial"/>
          <w:szCs w:val="24"/>
        </w:rPr>
      </w:pPr>
    </w:p>
    <w:p w14:paraId="01D6334D" w14:textId="2E94170C" w:rsidR="0087693B" w:rsidRPr="00863BA4" w:rsidRDefault="0087693B" w:rsidP="0087693B">
      <w:pPr>
        <w:contextualSpacing/>
        <w:rPr>
          <w:rFonts w:cs="Arial"/>
          <w:szCs w:val="24"/>
        </w:rPr>
      </w:pPr>
      <w:r w:rsidRPr="00863BA4">
        <w:rPr>
          <w:rFonts w:cs="Arial"/>
          <w:szCs w:val="24"/>
        </w:rPr>
        <w:t>In Baidoa, an investigation</w:t>
      </w:r>
      <w:r w:rsidR="00A445FE">
        <w:rPr>
          <w:rFonts w:cs="Arial"/>
          <w:szCs w:val="24"/>
        </w:rPr>
        <w:t xml:space="preserve"> was conducted</w:t>
      </w:r>
      <w:r w:rsidRPr="00863BA4">
        <w:rPr>
          <w:rFonts w:cs="Arial"/>
          <w:szCs w:val="24"/>
        </w:rPr>
        <w:t xml:space="preserve"> into </w:t>
      </w:r>
      <w:r w:rsidR="00922453">
        <w:rPr>
          <w:rFonts w:cs="Arial"/>
          <w:szCs w:val="24"/>
        </w:rPr>
        <w:t>SEA</w:t>
      </w:r>
      <w:r w:rsidRPr="00863BA4">
        <w:rPr>
          <w:rFonts w:cs="Arial"/>
          <w:szCs w:val="24"/>
        </w:rPr>
        <w:t xml:space="preserve"> </w:t>
      </w:r>
      <w:r w:rsidR="00922453">
        <w:rPr>
          <w:rFonts w:cs="Arial"/>
          <w:szCs w:val="24"/>
        </w:rPr>
        <w:t xml:space="preserve">perpetrated </w:t>
      </w:r>
      <w:r w:rsidRPr="00863BA4">
        <w:rPr>
          <w:rFonts w:cs="Arial"/>
          <w:szCs w:val="24"/>
        </w:rPr>
        <w:t xml:space="preserve">by an NGO worker </w:t>
      </w:r>
      <w:r w:rsidR="00A445FE">
        <w:rPr>
          <w:rFonts w:cs="Arial"/>
          <w:szCs w:val="24"/>
        </w:rPr>
        <w:t>against</w:t>
      </w:r>
      <w:r w:rsidRPr="00863BA4">
        <w:rPr>
          <w:rFonts w:cs="Arial"/>
          <w:szCs w:val="24"/>
        </w:rPr>
        <w:t xml:space="preserve"> a young</w:t>
      </w:r>
      <w:r w:rsidR="00B8148C">
        <w:rPr>
          <w:rFonts w:cs="Arial"/>
          <w:szCs w:val="24"/>
        </w:rPr>
        <w:t>,</w:t>
      </w:r>
      <w:r w:rsidRPr="00863BA4">
        <w:rPr>
          <w:rFonts w:cs="Arial"/>
          <w:szCs w:val="24"/>
        </w:rPr>
        <w:t xml:space="preserve"> displaced wom</w:t>
      </w:r>
      <w:r w:rsidR="00922453">
        <w:rPr>
          <w:rFonts w:cs="Arial"/>
          <w:szCs w:val="24"/>
        </w:rPr>
        <w:t>a</w:t>
      </w:r>
      <w:r w:rsidRPr="00863BA4">
        <w:rPr>
          <w:rFonts w:cs="Arial"/>
          <w:szCs w:val="24"/>
        </w:rPr>
        <w:t>n in an IDP camp</w:t>
      </w:r>
      <w:r w:rsidR="00A445FE">
        <w:rPr>
          <w:rFonts w:cs="Arial"/>
          <w:szCs w:val="24"/>
        </w:rPr>
        <w:t>. T</w:t>
      </w:r>
      <w:r w:rsidRPr="00863BA4">
        <w:rPr>
          <w:rFonts w:cs="Arial"/>
          <w:szCs w:val="24"/>
        </w:rPr>
        <w:t xml:space="preserve">he police and clan elders assisted </w:t>
      </w:r>
      <w:r w:rsidR="003423E2">
        <w:rPr>
          <w:rFonts w:cs="Arial"/>
          <w:szCs w:val="24"/>
        </w:rPr>
        <w:t>in</w:t>
      </w:r>
      <w:r w:rsidRPr="00863BA4">
        <w:rPr>
          <w:rFonts w:cs="Arial"/>
          <w:szCs w:val="24"/>
        </w:rPr>
        <w:t xml:space="preserve"> mediating this</w:t>
      </w:r>
      <w:r w:rsidR="00A445FE">
        <w:rPr>
          <w:rFonts w:cs="Arial"/>
          <w:szCs w:val="24"/>
        </w:rPr>
        <w:t xml:space="preserve"> case</w:t>
      </w:r>
      <w:r w:rsidRPr="00863BA4">
        <w:rPr>
          <w:rFonts w:cs="Arial"/>
          <w:szCs w:val="24"/>
        </w:rPr>
        <w:t xml:space="preserve">, which resulted in compensation towards the women’s family. </w:t>
      </w:r>
    </w:p>
    <w:p w14:paraId="32CB8DC5" w14:textId="77777777" w:rsidR="00B8148C" w:rsidRDefault="00B8148C" w:rsidP="00B8148C">
      <w:pPr>
        <w:pStyle w:val="xmsonormal"/>
        <w:shd w:val="clear" w:color="auto" w:fill="FFFFFF"/>
        <w:spacing w:before="0" w:beforeAutospacing="0" w:after="0" w:afterAutospacing="0"/>
        <w:rPr>
          <w:rFonts w:ascii="Arial" w:hAnsi="Arial" w:cs="Arial"/>
          <w:lang w:val="en-GB"/>
        </w:rPr>
      </w:pPr>
    </w:p>
    <w:p w14:paraId="1105A0F9" w14:textId="31C18CDD" w:rsidR="00E41DAD" w:rsidRDefault="003423E2" w:rsidP="00E41DAD">
      <w:pPr>
        <w:pStyle w:val="xmsonormal"/>
        <w:shd w:val="clear" w:color="auto" w:fill="FFFFFF"/>
        <w:spacing w:before="0" w:beforeAutospacing="0" w:after="0" w:afterAutospacing="0"/>
        <w:rPr>
          <w:rFonts w:ascii="Arial" w:hAnsi="Arial" w:cs="Arial"/>
        </w:rPr>
      </w:pPr>
      <w:r>
        <w:rPr>
          <w:rFonts w:ascii="Arial" w:hAnsi="Arial" w:cs="Arial"/>
          <w:lang w:val="en-GB"/>
        </w:rPr>
        <w:t xml:space="preserve">Investigating and establishing </w:t>
      </w:r>
      <w:r w:rsidR="00B8148C" w:rsidRPr="00863BA4">
        <w:rPr>
          <w:rFonts w:ascii="Arial" w:hAnsi="Arial" w:cs="Arial"/>
          <w:lang w:val="en-GB"/>
        </w:rPr>
        <w:t xml:space="preserve">facts in SEA cases is extremely difficult, </w:t>
      </w:r>
      <w:r>
        <w:rPr>
          <w:rFonts w:ascii="Arial" w:hAnsi="Arial" w:cs="Arial"/>
          <w:lang w:val="en-GB"/>
        </w:rPr>
        <w:t>in large part due to</w:t>
      </w:r>
      <w:r w:rsidR="00B8148C" w:rsidRPr="00863BA4">
        <w:rPr>
          <w:rFonts w:ascii="Arial" w:hAnsi="Arial" w:cs="Arial"/>
          <w:lang w:val="en-GB"/>
        </w:rPr>
        <w:t xml:space="preserve"> the stigma</w:t>
      </w:r>
      <w:r w:rsidR="00B8148C">
        <w:rPr>
          <w:rFonts w:ascii="Arial" w:hAnsi="Arial" w:cs="Arial"/>
          <w:lang w:val="en-GB"/>
        </w:rPr>
        <w:t xml:space="preserve"> levelled against</w:t>
      </w:r>
      <w:r w:rsidR="00B8148C" w:rsidRPr="00863BA4">
        <w:rPr>
          <w:rFonts w:ascii="Arial" w:hAnsi="Arial" w:cs="Arial"/>
          <w:lang w:val="en-GB"/>
        </w:rPr>
        <w:t xml:space="preserve"> survivors</w:t>
      </w:r>
      <w:r w:rsidR="00B8148C">
        <w:rPr>
          <w:rFonts w:ascii="Arial" w:hAnsi="Arial" w:cs="Arial"/>
          <w:lang w:val="en-GB"/>
        </w:rPr>
        <w:t>,</w:t>
      </w:r>
      <w:r w:rsidR="00B8148C" w:rsidRPr="00863BA4">
        <w:rPr>
          <w:rFonts w:ascii="Arial" w:hAnsi="Arial" w:cs="Arial"/>
          <w:lang w:val="en-GB"/>
        </w:rPr>
        <w:t xml:space="preserve"> </w:t>
      </w:r>
      <w:r>
        <w:rPr>
          <w:rFonts w:ascii="Arial" w:hAnsi="Arial" w:cs="Arial"/>
          <w:lang w:val="en-GB"/>
        </w:rPr>
        <w:t>and</w:t>
      </w:r>
      <w:r w:rsidR="00B8148C" w:rsidRPr="00863BA4">
        <w:rPr>
          <w:rFonts w:ascii="Arial" w:hAnsi="Arial" w:cs="Arial"/>
          <w:lang w:val="en-GB"/>
        </w:rPr>
        <w:t xml:space="preserve"> communities’ fear of </w:t>
      </w:r>
      <w:r w:rsidR="00B8148C">
        <w:rPr>
          <w:rFonts w:ascii="Arial" w:hAnsi="Arial" w:cs="Arial"/>
          <w:lang w:val="en-GB"/>
        </w:rPr>
        <w:t>speaking out about cases, which makes people reluctant to talk</w:t>
      </w:r>
      <w:r>
        <w:rPr>
          <w:rFonts w:ascii="Arial" w:hAnsi="Arial" w:cs="Arial"/>
          <w:lang w:val="en-GB"/>
        </w:rPr>
        <w:t>,</w:t>
      </w:r>
      <w:r w:rsidR="00B8148C">
        <w:rPr>
          <w:rFonts w:ascii="Arial" w:hAnsi="Arial" w:cs="Arial"/>
          <w:lang w:val="en-GB"/>
        </w:rPr>
        <w:t xml:space="preserve"> and to support investigations</w:t>
      </w:r>
      <w:r>
        <w:rPr>
          <w:rFonts w:ascii="Arial" w:hAnsi="Arial" w:cs="Arial"/>
          <w:lang w:val="en-GB"/>
        </w:rPr>
        <w:t xml:space="preserve"> in any way</w:t>
      </w:r>
      <w:r w:rsidR="00B8148C">
        <w:rPr>
          <w:rFonts w:ascii="Arial" w:hAnsi="Arial" w:cs="Arial"/>
          <w:lang w:val="en-GB"/>
        </w:rPr>
        <w:t xml:space="preserve">. </w:t>
      </w:r>
      <w:r w:rsidR="00E41DAD" w:rsidRPr="00863BA4">
        <w:rPr>
          <w:rFonts w:ascii="Arial" w:hAnsi="Arial" w:cs="Arial"/>
          <w:lang w:val="en-GB"/>
        </w:rPr>
        <w:t>In a case documented by a large programme in southern Somalia, the family member</w:t>
      </w:r>
      <w:r>
        <w:rPr>
          <w:rFonts w:ascii="Arial" w:hAnsi="Arial" w:cs="Arial"/>
          <w:lang w:val="en-GB"/>
        </w:rPr>
        <w:t>s</w:t>
      </w:r>
      <w:r w:rsidR="00E41DAD" w:rsidRPr="00863BA4">
        <w:rPr>
          <w:rFonts w:ascii="Arial" w:hAnsi="Arial" w:cs="Arial"/>
          <w:lang w:val="en-GB"/>
        </w:rPr>
        <w:t xml:space="preserve"> of a girl who had been sexually exploited</w:t>
      </w:r>
      <w:r w:rsidR="00E41DAD">
        <w:rPr>
          <w:rFonts w:ascii="Arial" w:hAnsi="Arial" w:cs="Arial"/>
          <w:lang w:val="en-GB"/>
        </w:rPr>
        <w:t xml:space="preserve">, </w:t>
      </w:r>
      <w:r w:rsidR="00E41DAD" w:rsidRPr="00863BA4">
        <w:rPr>
          <w:rFonts w:ascii="Arial" w:hAnsi="Arial" w:cs="Arial"/>
        </w:rPr>
        <w:t xml:space="preserve">simply stopped responding to calls from the organization attempting to support </w:t>
      </w:r>
      <w:r>
        <w:rPr>
          <w:rFonts w:ascii="Arial" w:hAnsi="Arial" w:cs="Arial"/>
        </w:rPr>
        <w:t>the</w:t>
      </w:r>
      <w:r w:rsidR="006D2A08">
        <w:rPr>
          <w:rFonts w:ascii="Arial" w:hAnsi="Arial" w:cs="Arial"/>
        </w:rPr>
        <w:t xml:space="preserve"> investigative</w:t>
      </w:r>
      <w:r w:rsidR="00E41DAD" w:rsidRPr="00863BA4">
        <w:rPr>
          <w:rFonts w:ascii="Arial" w:hAnsi="Arial" w:cs="Arial"/>
        </w:rPr>
        <w:t xml:space="preserve"> process. Similarly, in a case </w:t>
      </w:r>
      <w:r>
        <w:rPr>
          <w:rFonts w:ascii="Arial" w:hAnsi="Arial" w:cs="Arial"/>
        </w:rPr>
        <w:t xml:space="preserve">in </w:t>
      </w:r>
      <w:r w:rsidR="00E41DAD" w:rsidRPr="00863BA4">
        <w:rPr>
          <w:rFonts w:ascii="Arial" w:hAnsi="Arial" w:cs="Arial"/>
        </w:rPr>
        <w:t>northern Somalia, a survivor’s family begged an agency</w:t>
      </w:r>
      <w:r w:rsidR="00337636">
        <w:rPr>
          <w:rFonts w:ascii="Arial" w:hAnsi="Arial" w:cs="Arial"/>
        </w:rPr>
        <w:t xml:space="preserve"> who were</w:t>
      </w:r>
      <w:r w:rsidR="00E41DAD" w:rsidRPr="00863BA4">
        <w:rPr>
          <w:rFonts w:ascii="Arial" w:hAnsi="Arial" w:cs="Arial"/>
        </w:rPr>
        <w:t xml:space="preserve"> trying to investigate </w:t>
      </w:r>
      <w:r>
        <w:rPr>
          <w:rFonts w:ascii="Arial" w:hAnsi="Arial" w:cs="Arial"/>
        </w:rPr>
        <w:t>SEA</w:t>
      </w:r>
      <w:r w:rsidR="00E41DAD" w:rsidRPr="00863BA4">
        <w:rPr>
          <w:rFonts w:ascii="Arial" w:hAnsi="Arial" w:cs="Arial"/>
        </w:rPr>
        <w:t xml:space="preserve"> by AMISOM forces to leave them alone, as </w:t>
      </w:r>
      <w:r w:rsidR="00337636">
        <w:rPr>
          <w:rFonts w:ascii="Arial" w:hAnsi="Arial" w:cs="Arial"/>
        </w:rPr>
        <w:t xml:space="preserve">this </w:t>
      </w:r>
      <w:r w:rsidR="00E41DAD" w:rsidRPr="00863BA4">
        <w:rPr>
          <w:rFonts w:ascii="Arial" w:hAnsi="Arial" w:cs="Arial"/>
        </w:rPr>
        <w:t xml:space="preserve">was drawing negative attention to them from members in the community. </w:t>
      </w:r>
    </w:p>
    <w:p w14:paraId="18A6C5D2" w14:textId="77777777" w:rsidR="00B8148C" w:rsidRDefault="00B8148C" w:rsidP="00B8148C">
      <w:pPr>
        <w:pStyle w:val="xmsonormal"/>
        <w:shd w:val="clear" w:color="auto" w:fill="FFFFFF"/>
        <w:spacing w:before="0" w:beforeAutospacing="0" w:after="0" w:afterAutospacing="0"/>
        <w:rPr>
          <w:rFonts w:ascii="Arial" w:hAnsi="Arial" w:cs="Arial"/>
          <w:lang w:val="en-GB"/>
        </w:rPr>
      </w:pPr>
    </w:p>
    <w:p w14:paraId="01645ABC" w14:textId="65F71D90" w:rsidR="0087693B" w:rsidRPr="0009443B" w:rsidRDefault="00B8148C" w:rsidP="0009443B">
      <w:pPr>
        <w:pStyle w:val="xmsonormal"/>
        <w:shd w:val="clear" w:color="auto" w:fill="FFFFFF"/>
        <w:spacing w:before="0" w:beforeAutospacing="0" w:after="0" w:afterAutospacing="0"/>
        <w:rPr>
          <w:rFonts w:ascii="Arial" w:hAnsi="Arial" w:cs="Arial"/>
          <w:lang w:val="en-GB"/>
        </w:rPr>
      </w:pPr>
      <w:r>
        <w:rPr>
          <w:rFonts w:ascii="Arial" w:hAnsi="Arial" w:cs="Arial"/>
          <w:lang w:val="en-GB"/>
        </w:rPr>
        <w:t xml:space="preserve">Insecurity and </w:t>
      </w:r>
      <w:r w:rsidR="003423E2">
        <w:rPr>
          <w:rFonts w:ascii="Arial" w:hAnsi="Arial" w:cs="Arial"/>
          <w:lang w:val="en-GB"/>
        </w:rPr>
        <w:t>a</w:t>
      </w:r>
      <w:r>
        <w:rPr>
          <w:rFonts w:ascii="Arial" w:hAnsi="Arial" w:cs="Arial"/>
          <w:lang w:val="en-GB"/>
        </w:rPr>
        <w:t xml:space="preserve"> lack of access to many locations and camps by humanitarian staff and investigators, amplifies </w:t>
      </w:r>
      <w:r w:rsidR="006C4A14">
        <w:rPr>
          <w:rFonts w:ascii="Arial" w:hAnsi="Arial" w:cs="Arial"/>
          <w:lang w:val="en-GB"/>
        </w:rPr>
        <w:t>the</w:t>
      </w:r>
      <w:r>
        <w:rPr>
          <w:rFonts w:ascii="Arial" w:hAnsi="Arial" w:cs="Arial"/>
          <w:lang w:val="en-GB"/>
        </w:rPr>
        <w:t xml:space="preserve"> </w:t>
      </w:r>
      <w:r w:rsidR="006C4A14">
        <w:rPr>
          <w:rFonts w:ascii="Arial" w:hAnsi="Arial" w:cs="Arial"/>
          <w:lang w:val="en-GB"/>
        </w:rPr>
        <w:t>challenges in investigating</w:t>
      </w:r>
      <w:r>
        <w:rPr>
          <w:rFonts w:ascii="Arial" w:hAnsi="Arial" w:cs="Arial"/>
          <w:lang w:val="en-GB"/>
        </w:rPr>
        <w:t xml:space="preserve">, meaning that many parts of the country will be </w:t>
      </w:r>
      <w:r w:rsidR="006C4A14">
        <w:rPr>
          <w:rFonts w:ascii="Arial" w:hAnsi="Arial" w:cs="Arial"/>
          <w:lang w:val="en-GB"/>
        </w:rPr>
        <w:t xml:space="preserve">entirely </w:t>
      </w:r>
      <w:r>
        <w:rPr>
          <w:rFonts w:ascii="Arial" w:hAnsi="Arial" w:cs="Arial"/>
          <w:lang w:val="en-GB"/>
        </w:rPr>
        <w:t xml:space="preserve">reliant on </w:t>
      </w:r>
      <w:r w:rsidR="006C4A14">
        <w:rPr>
          <w:rFonts w:ascii="Arial" w:hAnsi="Arial" w:cs="Arial"/>
          <w:lang w:val="en-GB"/>
        </w:rPr>
        <w:t>local</w:t>
      </w:r>
      <w:r>
        <w:rPr>
          <w:rFonts w:ascii="Arial" w:hAnsi="Arial" w:cs="Arial"/>
          <w:lang w:val="en-GB"/>
        </w:rPr>
        <w:t xml:space="preserve"> investigative capacit</w:t>
      </w:r>
      <w:r w:rsidR="006C4A14">
        <w:rPr>
          <w:rFonts w:ascii="Arial" w:hAnsi="Arial" w:cs="Arial"/>
          <w:lang w:val="en-GB"/>
        </w:rPr>
        <w:t>y</w:t>
      </w:r>
      <w:r>
        <w:rPr>
          <w:rFonts w:ascii="Arial" w:hAnsi="Arial" w:cs="Arial"/>
          <w:lang w:val="en-GB"/>
        </w:rPr>
        <w:t xml:space="preserve">. </w:t>
      </w:r>
      <w:r w:rsidR="006C4A14">
        <w:rPr>
          <w:rFonts w:ascii="Arial" w:hAnsi="Arial" w:cs="Arial"/>
          <w:lang w:val="en-GB"/>
        </w:rPr>
        <w:t xml:space="preserve">In most parts of Somalia, there is not even enough access for humanitarian organisations to have proper oversight over these processes. </w:t>
      </w:r>
      <w:r>
        <w:rPr>
          <w:rFonts w:ascii="Arial" w:hAnsi="Arial" w:cs="Arial"/>
          <w:lang w:val="en-GB"/>
        </w:rPr>
        <w:t>This underscores the importance of developing</w:t>
      </w:r>
      <w:r w:rsidR="006C4A14">
        <w:rPr>
          <w:rFonts w:ascii="Arial" w:hAnsi="Arial" w:cs="Arial"/>
          <w:lang w:val="en-GB"/>
        </w:rPr>
        <w:t xml:space="preserve"> and improving</w:t>
      </w:r>
      <w:r>
        <w:rPr>
          <w:rFonts w:ascii="Arial" w:hAnsi="Arial" w:cs="Arial"/>
          <w:lang w:val="en-GB"/>
        </w:rPr>
        <w:t xml:space="preserve"> local investigative capacity.</w:t>
      </w:r>
    </w:p>
    <w:p w14:paraId="2E858885" w14:textId="77777777" w:rsidR="00B8148C" w:rsidRPr="00863BA4" w:rsidRDefault="00B8148C" w:rsidP="0087693B">
      <w:pPr>
        <w:contextualSpacing/>
        <w:rPr>
          <w:rFonts w:cs="Arial"/>
          <w:szCs w:val="24"/>
        </w:rPr>
      </w:pPr>
    </w:p>
    <w:p w14:paraId="683EB89E" w14:textId="47927D9D" w:rsidR="007C34EA" w:rsidRDefault="00337636" w:rsidP="0009443B">
      <w:pPr>
        <w:pStyle w:val="xmsonormal"/>
        <w:shd w:val="clear" w:color="auto" w:fill="FFFFFF"/>
        <w:spacing w:before="0" w:beforeAutospacing="0" w:after="0" w:afterAutospacing="0"/>
        <w:rPr>
          <w:rFonts w:ascii="Arial" w:hAnsi="Arial" w:cs="Arial"/>
        </w:rPr>
      </w:pPr>
      <w:r w:rsidRPr="00337636">
        <w:rPr>
          <w:rFonts w:ascii="Arial" w:hAnsi="Arial" w:cs="Arial"/>
        </w:rPr>
        <w:t xml:space="preserve">As such, it seems that there is little proper accountability for </w:t>
      </w:r>
      <w:r w:rsidR="007C34EA">
        <w:rPr>
          <w:rFonts w:ascii="Arial" w:hAnsi="Arial" w:cs="Arial"/>
        </w:rPr>
        <w:t>SEA</w:t>
      </w:r>
      <w:r w:rsidRPr="00337636">
        <w:rPr>
          <w:rFonts w:ascii="Arial" w:hAnsi="Arial" w:cs="Arial"/>
        </w:rPr>
        <w:t xml:space="preserve"> cases</w:t>
      </w:r>
      <w:r w:rsidR="000D75EB">
        <w:rPr>
          <w:rFonts w:ascii="Arial" w:hAnsi="Arial" w:cs="Arial"/>
        </w:rPr>
        <w:t xml:space="preserve"> in Somalia</w:t>
      </w:r>
      <w:r w:rsidRPr="00337636">
        <w:rPr>
          <w:rFonts w:ascii="Arial" w:hAnsi="Arial" w:cs="Arial"/>
        </w:rPr>
        <w:t xml:space="preserve">. </w:t>
      </w:r>
      <w:r w:rsidR="001A35C3" w:rsidRPr="00337636">
        <w:rPr>
          <w:rFonts w:ascii="Arial" w:hAnsi="Arial" w:cs="Arial"/>
        </w:rPr>
        <w:t xml:space="preserve">Most beneficiaries </w:t>
      </w:r>
      <w:r w:rsidR="007C34EA">
        <w:rPr>
          <w:rFonts w:ascii="Arial" w:hAnsi="Arial" w:cs="Arial"/>
        </w:rPr>
        <w:t>are aware</w:t>
      </w:r>
      <w:r w:rsidR="001A35C3" w:rsidRPr="00337636">
        <w:rPr>
          <w:rFonts w:ascii="Arial" w:hAnsi="Arial" w:cs="Arial"/>
        </w:rPr>
        <w:t xml:space="preserve"> that if they report, they might endanger themselves and their families; be forced to marry </w:t>
      </w:r>
      <w:r w:rsidR="007C34EA">
        <w:rPr>
          <w:rFonts w:ascii="Arial" w:hAnsi="Arial" w:cs="Arial"/>
        </w:rPr>
        <w:t>a</w:t>
      </w:r>
      <w:r w:rsidR="001A35C3" w:rsidRPr="00337636">
        <w:rPr>
          <w:rFonts w:ascii="Arial" w:hAnsi="Arial" w:cs="Arial"/>
        </w:rPr>
        <w:t xml:space="preserve"> perpetrator</w:t>
      </w:r>
      <w:r w:rsidR="007C34EA">
        <w:rPr>
          <w:rFonts w:ascii="Arial" w:hAnsi="Arial" w:cs="Arial"/>
        </w:rPr>
        <w:t>, yet that</w:t>
      </w:r>
      <w:r w:rsidR="001A35C3" w:rsidRPr="00337636">
        <w:rPr>
          <w:rFonts w:ascii="Arial" w:hAnsi="Arial" w:cs="Arial"/>
        </w:rPr>
        <w:t xml:space="preserve"> </w:t>
      </w:r>
      <w:r w:rsidR="007C34EA">
        <w:rPr>
          <w:rFonts w:ascii="Arial" w:hAnsi="Arial" w:cs="Arial"/>
        </w:rPr>
        <w:t>a</w:t>
      </w:r>
      <w:r w:rsidR="001A35C3" w:rsidRPr="00337636">
        <w:rPr>
          <w:rFonts w:ascii="Arial" w:hAnsi="Arial" w:cs="Arial"/>
        </w:rPr>
        <w:t xml:space="preserve"> perpetrator would </w:t>
      </w:r>
      <w:r w:rsidR="007C34EA">
        <w:rPr>
          <w:rFonts w:ascii="Arial" w:hAnsi="Arial" w:cs="Arial"/>
        </w:rPr>
        <w:t xml:space="preserve">likely </w:t>
      </w:r>
      <w:r w:rsidR="001A35C3" w:rsidRPr="00337636">
        <w:rPr>
          <w:rFonts w:ascii="Arial" w:hAnsi="Arial" w:cs="Arial"/>
        </w:rPr>
        <w:t>not be brought to justice</w:t>
      </w:r>
      <w:r w:rsidR="007C34EA">
        <w:rPr>
          <w:rFonts w:ascii="Arial" w:hAnsi="Arial" w:cs="Arial"/>
        </w:rPr>
        <w:t xml:space="preserve"> or be held accountable in any way. In order to ensure that SEA is properly tackled in Somalia, it is critical that accountability processes a</w:t>
      </w:r>
      <w:r w:rsidR="000D75EB">
        <w:rPr>
          <w:rFonts w:ascii="Arial" w:hAnsi="Arial" w:cs="Arial"/>
        </w:rPr>
        <w:t>re</w:t>
      </w:r>
      <w:r w:rsidR="007C34EA">
        <w:rPr>
          <w:rFonts w:ascii="Arial" w:hAnsi="Arial" w:cs="Arial"/>
        </w:rPr>
        <w:t xml:space="preserve"> supported and improved.</w:t>
      </w:r>
    </w:p>
    <w:p w14:paraId="3A7205BE" w14:textId="6D2AB2E2" w:rsidR="00D97B75" w:rsidRPr="004B6254" w:rsidRDefault="004B6254" w:rsidP="004B6254">
      <w:pPr>
        <w:pStyle w:val="Titolo1"/>
      </w:pPr>
      <w:bookmarkStart w:id="26" w:name="_Toc78117406"/>
      <w:r w:rsidRPr="004B6254">
        <w:lastRenderedPageBreak/>
        <w:t>Victim assistance</w:t>
      </w:r>
      <w:bookmarkEnd w:id="26"/>
      <w:r w:rsidRPr="004B6254">
        <w:t xml:space="preserve"> </w:t>
      </w:r>
    </w:p>
    <w:p w14:paraId="418A4A62" w14:textId="5B17F194" w:rsidR="0009443B" w:rsidRDefault="0009443B" w:rsidP="00E249C6">
      <w:pPr>
        <w:rPr>
          <w:rFonts w:cs="Arial"/>
          <w:szCs w:val="24"/>
        </w:rPr>
      </w:pPr>
      <w:r>
        <w:rPr>
          <w:rFonts w:cs="Arial"/>
          <w:szCs w:val="24"/>
        </w:rPr>
        <w:t xml:space="preserve">Where cases of SEA are identified, at the same time </w:t>
      </w:r>
      <w:r w:rsidR="00D251AD">
        <w:rPr>
          <w:rFonts w:cs="Arial"/>
          <w:szCs w:val="24"/>
        </w:rPr>
        <w:t>as</w:t>
      </w:r>
      <w:r>
        <w:rPr>
          <w:rFonts w:cs="Arial"/>
          <w:szCs w:val="24"/>
        </w:rPr>
        <w:t xml:space="preserve"> an accountability process is taking place, </w:t>
      </w:r>
      <w:r w:rsidR="00D251AD">
        <w:rPr>
          <w:rFonts w:cs="Arial"/>
          <w:szCs w:val="24"/>
        </w:rPr>
        <w:t xml:space="preserve">‘victim </w:t>
      </w:r>
      <w:r>
        <w:rPr>
          <w:rFonts w:cs="Arial"/>
          <w:szCs w:val="24"/>
        </w:rPr>
        <w:t>assistance</w:t>
      </w:r>
      <w:r w:rsidR="00D251AD">
        <w:rPr>
          <w:rFonts w:cs="Arial"/>
          <w:szCs w:val="24"/>
        </w:rPr>
        <w:t>’</w:t>
      </w:r>
      <w:r>
        <w:rPr>
          <w:rFonts w:cs="Arial"/>
          <w:szCs w:val="24"/>
        </w:rPr>
        <w:t xml:space="preserve"> is supposed to be provided to a survivor, ensuring that her needs </w:t>
      </w:r>
      <w:r w:rsidR="00D251AD">
        <w:rPr>
          <w:rFonts w:cs="Arial"/>
          <w:szCs w:val="24"/>
        </w:rPr>
        <w:t xml:space="preserve">related to the abuse </w:t>
      </w:r>
      <w:r>
        <w:rPr>
          <w:rFonts w:cs="Arial"/>
          <w:szCs w:val="24"/>
        </w:rPr>
        <w:t xml:space="preserve">are met. </w:t>
      </w:r>
      <w:r w:rsidR="00D251AD">
        <w:rPr>
          <w:rFonts w:cs="Arial"/>
          <w:szCs w:val="24"/>
        </w:rPr>
        <w:t xml:space="preserve">As a victim of SEA is understood to have been wronged by the humanitarian sector, it is the responsibility of humanitarian organisations to ensure that these needs are met. </w:t>
      </w:r>
    </w:p>
    <w:p w14:paraId="4E574379" w14:textId="77777777" w:rsidR="0009443B" w:rsidRDefault="0009443B" w:rsidP="00E249C6">
      <w:pPr>
        <w:rPr>
          <w:rFonts w:cs="Arial"/>
          <w:szCs w:val="24"/>
        </w:rPr>
      </w:pPr>
    </w:p>
    <w:p w14:paraId="55C24A24" w14:textId="72753B5B" w:rsidR="00A57223" w:rsidRDefault="00A57223" w:rsidP="00E249C6">
      <w:pPr>
        <w:rPr>
          <w:rFonts w:cs="Arial"/>
          <w:szCs w:val="24"/>
        </w:rPr>
      </w:pPr>
      <w:r>
        <w:rPr>
          <w:rFonts w:cs="Arial"/>
          <w:szCs w:val="24"/>
        </w:rPr>
        <w:t>‘Victim</w:t>
      </w:r>
      <w:r w:rsidR="00564610" w:rsidRPr="00863BA4">
        <w:rPr>
          <w:rFonts w:cs="Arial"/>
          <w:szCs w:val="24"/>
        </w:rPr>
        <w:t xml:space="preserve"> assistance</w:t>
      </w:r>
      <w:r>
        <w:rPr>
          <w:rFonts w:cs="Arial"/>
          <w:szCs w:val="24"/>
        </w:rPr>
        <w:t>’</w:t>
      </w:r>
      <w:r w:rsidR="00564610" w:rsidRPr="00863BA4">
        <w:rPr>
          <w:rFonts w:cs="Arial"/>
          <w:szCs w:val="24"/>
        </w:rPr>
        <w:t xml:space="preserve"> for SEA </w:t>
      </w:r>
      <w:r w:rsidR="009F6CF6" w:rsidRPr="00863BA4">
        <w:rPr>
          <w:rFonts w:cs="Arial"/>
          <w:szCs w:val="24"/>
        </w:rPr>
        <w:t xml:space="preserve">cases are </w:t>
      </w:r>
      <w:r w:rsidR="00A904D0" w:rsidRPr="00863BA4">
        <w:rPr>
          <w:rFonts w:cs="Arial"/>
          <w:szCs w:val="24"/>
        </w:rPr>
        <w:t xml:space="preserve">tied </w:t>
      </w:r>
      <w:r w:rsidR="0009443B">
        <w:rPr>
          <w:rFonts w:cs="Arial"/>
          <w:szCs w:val="24"/>
        </w:rPr>
        <w:t>in</w:t>
      </w:r>
      <w:r w:rsidR="00A904D0" w:rsidRPr="00863BA4">
        <w:rPr>
          <w:rFonts w:cs="Arial"/>
          <w:szCs w:val="24"/>
        </w:rPr>
        <w:t xml:space="preserve">to </w:t>
      </w:r>
      <w:r w:rsidR="0096709A">
        <w:rPr>
          <w:rFonts w:cs="Arial"/>
          <w:szCs w:val="24"/>
        </w:rPr>
        <w:t xml:space="preserve">the </w:t>
      </w:r>
      <w:r w:rsidR="00A904D0" w:rsidRPr="00863BA4">
        <w:rPr>
          <w:rFonts w:cs="Arial"/>
          <w:szCs w:val="24"/>
        </w:rPr>
        <w:t>GBV referral pathways in Somalia and Somaliland</w:t>
      </w:r>
      <w:r>
        <w:rPr>
          <w:rFonts w:cs="Arial"/>
          <w:szCs w:val="24"/>
        </w:rPr>
        <w:t xml:space="preserve">, meaning that when SEA survivors require services, they are referred to local SGBV service providers, who should meet their needs. As such, the availability of </w:t>
      </w:r>
      <w:r w:rsidR="00BE37EA">
        <w:rPr>
          <w:rFonts w:cs="Arial"/>
          <w:szCs w:val="24"/>
        </w:rPr>
        <w:t>‘</w:t>
      </w:r>
      <w:r>
        <w:rPr>
          <w:rFonts w:cs="Arial"/>
          <w:szCs w:val="24"/>
        </w:rPr>
        <w:t>victim assistance</w:t>
      </w:r>
      <w:r w:rsidR="00BE37EA">
        <w:rPr>
          <w:rFonts w:cs="Arial"/>
          <w:szCs w:val="24"/>
        </w:rPr>
        <w:t>’</w:t>
      </w:r>
      <w:r>
        <w:rPr>
          <w:rFonts w:cs="Arial"/>
          <w:szCs w:val="24"/>
        </w:rPr>
        <w:t>, depends on the availability of quality SGBV services in a given location.</w:t>
      </w:r>
      <w:r w:rsidR="000741F0">
        <w:rPr>
          <w:rFonts w:cs="Arial"/>
          <w:szCs w:val="24"/>
        </w:rPr>
        <w:t xml:space="preserve"> Unfortunately, what is available is oftentimes insufficient.</w:t>
      </w:r>
    </w:p>
    <w:p w14:paraId="2201CB3E" w14:textId="77777777" w:rsidR="00A57223" w:rsidRDefault="00A57223" w:rsidP="00E249C6">
      <w:pPr>
        <w:rPr>
          <w:rFonts w:cs="Arial"/>
          <w:szCs w:val="24"/>
        </w:rPr>
      </w:pPr>
    </w:p>
    <w:p w14:paraId="0BB346CD" w14:textId="22EFE23F" w:rsidR="000F7E7A" w:rsidRPr="00863BA4" w:rsidRDefault="003F4992" w:rsidP="00E249C6">
      <w:pPr>
        <w:rPr>
          <w:rFonts w:cs="Arial"/>
          <w:szCs w:val="24"/>
        </w:rPr>
      </w:pPr>
      <w:r w:rsidRPr="00863BA4">
        <w:rPr>
          <w:rFonts w:cs="Arial"/>
          <w:szCs w:val="24"/>
        </w:rPr>
        <w:t>Humanitarian</w:t>
      </w:r>
      <w:r w:rsidR="0009443B">
        <w:rPr>
          <w:rFonts w:cs="Arial"/>
          <w:szCs w:val="24"/>
        </w:rPr>
        <w:t xml:space="preserve"> actors</w:t>
      </w:r>
      <w:r w:rsidRPr="00863BA4">
        <w:rPr>
          <w:rFonts w:cs="Arial"/>
          <w:szCs w:val="24"/>
        </w:rPr>
        <w:t xml:space="preserve"> interviewed for this </w:t>
      </w:r>
      <w:r w:rsidR="00BE37EA">
        <w:rPr>
          <w:rFonts w:cs="Arial"/>
          <w:szCs w:val="24"/>
        </w:rPr>
        <w:t>study</w:t>
      </w:r>
      <w:r w:rsidRPr="00863BA4">
        <w:rPr>
          <w:rFonts w:cs="Arial"/>
          <w:szCs w:val="24"/>
        </w:rPr>
        <w:t xml:space="preserve"> </w:t>
      </w:r>
      <w:r w:rsidR="00D27126" w:rsidRPr="00863BA4">
        <w:rPr>
          <w:rFonts w:cs="Arial"/>
          <w:szCs w:val="24"/>
        </w:rPr>
        <w:t>lamented</w:t>
      </w:r>
      <w:r w:rsidRPr="00863BA4">
        <w:rPr>
          <w:rFonts w:cs="Arial"/>
          <w:szCs w:val="24"/>
        </w:rPr>
        <w:t xml:space="preserve"> the disconnect between </w:t>
      </w:r>
      <w:r w:rsidR="00D27126" w:rsidRPr="00863BA4">
        <w:rPr>
          <w:rFonts w:cs="Arial"/>
          <w:szCs w:val="24"/>
        </w:rPr>
        <w:t xml:space="preserve">what is </w:t>
      </w:r>
      <w:r w:rsidR="000741F0">
        <w:rPr>
          <w:rFonts w:cs="Arial"/>
          <w:szCs w:val="24"/>
        </w:rPr>
        <w:t xml:space="preserve">available </w:t>
      </w:r>
      <w:r w:rsidR="00D27126" w:rsidRPr="00863BA4">
        <w:rPr>
          <w:rFonts w:cs="Arial"/>
          <w:szCs w:val="24"/>
        </w:rPr>
        <w:t>on paper</w:t>
      </w:r>
      <w:r w:rsidR="0096709A">
        <w:rPr>
          <w:rFonts w:cs="Arial"/>
          <w:szCs w:val="24"/>
        </w:rPr>
        <w:t xml:space="preserve"> in terms of SGBV services,</w:t>
      </w:r>
      <w:r w:rsidR="00D27126" w:rsidRPr="00863BA4">
        <w:rPr>
          <w:rFonts w:cs="Arial"/>
          <w:szCs w:val="24"/>
        </w:rPr>
        <w:t xml:space="preserve"> and on-the-ground </w:t>
      </w:r>
      <w:r w:rsidR="00251ED1">
        <w:rPr>
          <w:rFonts w:cs="Arial"/>
          <w:szCs w:val="24"/>
        </w:rPr>
        <w:t>SGBV</w:t>
      </w:r>
      <w:r w:rsidR="001A3DBD" w:rsidRPr="00863BA4">
        <w:rPr>
          <w:rFonts w:cs="Arial"/>
          <w:szCs w:val="24"/>
        </w:rPr>
        <w:t xml:space="preserve"> </w:t>
      </w:r>
      <w:r w:rsidR="000741F0">
        <w:rPr>
          <w:rFonts w:cs="Arial"/>
          <w:szCs w:val="24"/>
        </w:rPr>
        <w:t xml:space="preserve">services and </w:t>
      </w:r>
      <w:r w:rsidR="001A3DBD" w:rsidRPr="00863BA4">
        <w:rPr>
          <w:rFonts w:cs="Arial"/>
          <w:szCs w:val="24"/>
        </w:rPr>
        <w:t>referral pathways</w:t>
      </w:r>
      <w:r w:rsidR="000741F0">
        <w:rPr>
          <w:rFonts w:cs="Arial"/>
          <w:szCs w:val="24"/>
        </w:rPr>
        <w:t>. I</w:t>
      </w:r>
      <w:r w:rsidR="001A3DBD" w:rsidRPr="00863BA4">
        <w:rPr>
          <w:rFonts w:cs="Arial"/>
          <w:szCs w:val="24"/>
        </w:rPr>
        <w:t xml:space="preserve">n practice, </w:t>
      </w:r>
      <w:r w:rsidR="0096709A">
        <w:rPr>
          <w:rFonts w:cs="Arial"/>
          <w:szCs w:val="24"/>
        </w:rPr>
        <w:t>they said,</w:t>
      </w:r>
      <w:r w:rsidR="001A3DBD" w:rsidRPr="00863BA4">
        <w:rPr>
          <w:rFonts w:cs="Arial"/>
          <w:szCs w:val="24"/>
        </w:rPr>
        <w:t xml:space="preserve"> </w:t>
      </w:r>
      <w:r w:rsidR="00251ED1">
        <w:rPr>
          <w:rFonts w:cs="Arial"/>
          <w:szCs w:val="24"/>
        </w:rPr>
        <w:t xml:space="preserve">SGBV </w:t>
      </w:r>
      <w:r w:rsidR="001A3DBD" w:rsidRPr="00863BA4">
        <w:rPr>
          <w:rFonts w:cs="Arial"/>
          <w:szCs w:val="24"/>
        </w:rPr>
        <w:t>response</w:t>
      </w:r>
      <w:r w:rsidR="00251ED1">
        <w:rPr>
          <w:rFonts w:cs="Arial"/>
          <w:szCs w:val="24"/>
        </w:rPr>
        <w:t>s are</w:t>
      </w:r>
      <w:r w:rsidR="000741F0">
        <w:rPr>
          <w:rFonts w:cs="Arial"/>
          <w:szCs w:val="24"/>
        </w:rPr>
        <w:t xml:space="preserve"> always</w:t>
      </w:r>
      <w:r w:rsidR="001A3DBD" w:rsidRPr="00863BA4">
        <w:rPr>
          <w:rFonts w:cs="Arial"/>
          <w:szCs w:val="24"/>
        </w:rPr>
        <w:t xml:space="preserve"> limited</w:t>
      </w:r>
      <w:r w:rsidR="00251ED1">
        <w:rPr>
          <w:rFonts w:cs="Arial"/>
          <w:szCs w:val="24"/>
        </w:rPr>
        <w:t xml:space="preserve">. This is </w:t>
      </w:r>
      <w:r w:rsidR="0096709A">
        <w:rPr>
          <w:rFonts w:cs="Arial"/>
          <w:szCs w:val="24"/>
        </w:rPr>
        <w:t>particularly</w:t>
      </w:r>
      <w:r w:rsidR="00251ED1">
        <w:rPr>
          <w:rFonts w:cs="Arial"/>
          <w:szCs w:val="24"/>
        </w:rPr>
        <w:t xml:space="preserve"> the case in </w:t>
      </w:r>
      <w:r w:rsidR="000B441A" w:rsidRPr="00863BA4">
        <w:rPr>
          <w:rFonts w:cs="Arial"/>
          <w:szCs w:val="24"/>
        </w:rPr>
        <w:t xml:space="preserve">remote </w:t>
      </w:r>
      <w:r w:rsidR="0096709A">
        <w:rPr>
          <w:rFonts w:cs="Arial"/>
          <w:szCs w:val="24"/>
        </w:rPr>
        <w:t xml:space="preserve">and </w:t>
      </w:r>
      <w:r w:rsidR="000B441A" w:rsidRPr="00863BA4">
        <w:rPr>
          <w:rFonts w:cs="Arial"/>
          <w:szCs w:val="24"/>
        </w:rPr>
        <w:t xml:space="preserve">conflict-affected geographic locations. </w:t>
      </w:r>
      <w:r w:rsidR="0096709A">
        <w:rPr>
          <w:rFonts w:cs="Arial"/>
          <w:szCs w:val="24"/>
        </w:rPr>
        <w:t>Re</w:t>
      </w:r>
      <w:r w:rsidR="00A8039D" w:rsidRPr="00863BA4">
        <w:rPr>
          <w:rFonts w:cs="Arial"/>
          <w:szCs w:val="24"/>
        </w:rPr>
        <w:t xml:space="preserve">source constraints, access constraints and </w:t>
      </w:r>
      <w:r w:rsidR="00A8039D">
        <w:rPr>
          <w:rFonts w:cs="Arial"/>
          <w:szCs w:val="24"/>
        </w:rPr>
        <w:t xml:space="preserve">a </w:t>
      </w:r>
      <w:r w:rsidR="00A8039D" w:rsidRPr="00863BA4">
        <w:rPr>
          <w:rFonts w:cs="Arial"/>
          <w:szCs w:val="24"/>
        </w:rPr>
        <w:t>lack of coordination</w:t>
      </w:r>
      <w:r w:rsidR="00A8039D">
        <w:rPr>
          <w:rFonts w:cs="Arial"/>
          <w:szCs w:val="24"/>
        </w:rPr>
        <w:t xml:space="preserve"> around services</w:t>
      </w:r>
      <w:r w:rsidR="0096709A">
        <w:rPr>
          <w:rFonts w:cs="Arial"/>
          <w:szCs w:val="24"/>
        </w:rPr>
        <w:t xml:space="preserve"> all </w:t>
      </w:r>
      <w:r w:rsidR="000741F0">
        <w:rPr>
          <w:rFonts w:cs="Arial"/>
          <w:szCs w:val="24"/>
        </w:rPr>
        <w:t xml:space="preserve">further </w:t>
      </w:r>
      <w:r w:rsidR="0096709A">
        <w:rPr>
          <w:rFonts w:cs="Arial"/>
          <w:szCs w:val="24"/>
        </w:rPr>
        <w:t>hamper the quality of available SGBV services</w:t>
      </w:r>
      <w:r w:rsidR="00A8039D" w:rsidRPr="00863BA4">
        <w:rPr>
          <w:rFonts w:cs="Arial"/>
          <w:szCs w:val="24"/>
        </w:rPr>
        <w:t>.</w:t>
      </w:r>
      <w:r w:rsidR="00A8039D">
        <w:rPr>
          <w:rFonts w:cs="Arial"/>
          <w:szCs w:val="24"/>
        </w:rPr>
        <w:t xml:space="preserve"> </w:t>
      </w:r>
      <w:r w:rsidR="000741F0">
        <w:rPr>
          <w:rFonts w:cs="Arial"/>
          <w:szCs w:val="24"/>
        </w:rPr>
        <w:t>Many of those services that are available are of a poor quality. These problems are</w:t>
      </w:r>
      <w:r w:rsidR="00251ED1">
        <w:rPr>
          <w:rFonts w:cs="Arial"/>
          <w:szCs w:val="24"/>
        </w:rPr>
        <w:t xml:space="preserve"> </w:t>
      </w:r>
      <w:r w:rsidR="00AD1B37" w:rsidRPr="00863BA4">
        <w:rPr>
          <w:rFonts w:cs="Arial"/>
          <w:szCs w:val="24"/>
        </w:rPr>
        <w:t xml:space="preserve">compounded by a lack of knowledge </w:t>
      </w:r>
      <w:r w:rsidR="00251ED1">
        <w:rPr>
          <w:rFonts w:cs="Arial"/>
          <w:szCs w:val="24"/>
        </w:rPr>
        <w:t xml:space="preserve">by communities </w:t>
      </w:r>
      <w:r w:rsidR="00AD1B37" w:rsidRPr="00863BA4">
        <w:rPr>
          <w:rFonts w:cs="Arial"/>
          <w:szCs w:val="24"/>
        </w:rPr>
        <w:t>around what actually exists</w:t>
      </w:r>
      <w:r w:rsidR="00251ED1">
        <w:rPr>
          <w:rFonts w:cs="Arial"/>
          <w:szCs w:val="24"/>
        </w:rPr>
        <w:t xml:space="preserve">. </w:t>
      </w:r>
    </w:p>
    <w:p w14:paraId="6C4CF99F" w14:textId="7C903D8A" w:rsidR="009F61B2" w:rsidRDefault="009F61B2" w:rsidP="00E249C6">
      <w:pPr>
        <w:rPr>
          <w:rFonts w:cs="Arial"/>
          <w:szCs w:val="24"/>
        </w:rPr>
      </w:pPr>
    </w:p>
    <w:p w14:paraId="3CE131CF" w14:textId="4CCB5E80" w:rsidR="00F42E29" w:rsidRPr="00863BA4" w:rsidRDefault="00F42E29" w:rsidP="00F42E29">
      <w:pPr>
        <w:rPr>
          <w:rFonts w:cs="Arial"/>
          <w:szCs w:val="24"/>
        </w:rPr>
      </w:pPr>
      <w:r w:rsidRPr="00863BA4">
        <w:rPr>
          <w:rFonts w:cs="Arial"/>
          <w:szCs w:val="24"/>
        </w:rPr>
        <w:t xml:space="preserve">The gaps </w:t>
      </w:r>
      <w:r w:rsidR="000741F0">
        <w:rPr>
          <w:rFonts w:cs="Arial"/>
          <w:szCs w:val="24"/>
        </w:rPr>
        <w:t xml:space="preserve">in SGBV services </w:t>
      </w:r>
      <w:r w:rsidRPr="00863BA4">
        <w:rPr>
          <w:rFonts w:cs="Arial"/>
          <w:szCs w:val="24"/>
        </w:rPr>
        <w:t>mentioned most frequently by respondents are:</w:t>
      </w:r>
    </w:p>
    <w:p w14:paraId="2640B7E1" w14:textId="77777777" w:rsidR="00F42E29" w:rsidRDefault="00F42E29" w:rsidP="00F42E29">
      <w:pPr>
        <w:pStyle w:val="Paragrafoelenco"/>
        <w:spacing w:after="120"/>
        <w:ind w:left="714"/>
        <w:rPr>
          <w:rFonts w:cs="Arial"/>
          <w:szCs w:val="24"/>
        </w:rPr>
      </w:pPr>
    </w:p>
    <w:p w14:paraId="3226BD3D" w14:textId="38D77E84" w:rsidR="000741F0" w:rsidRDefault="000741F0" w:rsidP="00F42E29">
      <w:pPr>
        <w:pStyle w:val="Paragrafoelenco"/>
        <w:numPr>
          <w:ilvl w:val="0"/>
          <w:numId w:val="41"/>
        </w:numPr>
        <w:spacing w:after="120"/>
        <w:rPr>
          <w:rFonts w:cs="Arial"/>
          <w:szCs w:val="24"/>
        </w:rPr>
      </w:pPr>
      <w:r>
        <w:rPr>
          <w:rFonts w:cs="Arial"/>
          <w:szCs w:val="24"/>
        </w:rPr>
        <w:t>There is a shortage of a</w:t>
      </w:r>
      <w:r w:rsidR="00F42E29" w:rsidRPr="00863BA4">
        <w:rPr>
          <w:rFonts w:cs="Arial"/>
          <w:szCs w:val="24"/>
        </w:rPr>
        <w:t>dequate medical care for survivors</w:t>
      </w:r>
      <w:r>
        <w:rPr>
          <w:rFonts w:cs="Arial"/>
          <w:szCs w:val="24"/>
        </w:rPr>
        <w:t>.</w:t>
      </w:r>
    </w:p>
    <w:p w14:paraId="3E1D6937" w14:textId="77777777" w:rsidR="000741F0" w:rsidRDefault="000741F0" w:rsidP="000741F0">
      <w:pPr>
        <w:pStyle w:val="Paragrafoelenco"/>
        <w:spacing w:after="120"/>
        <w:rPr>
          <w:rFonts w:cs="Arial"/>
          <w:szCs w:val="24"/>
        </w:rPr>
      </w:pPr>
    </w:p>
    <w:p w14:paraId="2DEEAB0B" w14:textId="673AC62E" w:rsidR="00F42E29" w:rsidRDefault="000741F0" w:rsidP="00F42E29">
      <w:pPr>
        <w:pStyle w:val="Paragrafoelenco"/>
        <w:numPr>
          <w:ilvl w:val="0"/>
          <w:numId w:val="41"/>
        </w:numPr>
        <w:spacing w:after="120"/>
        <w:rPr>
          <w:rFonts w:cs="Arial"/>
          <w:szCs w:val="24"/>
        </w:rPr>
      </w:pPr>
      <w:r>
        <w:rPr>
          <w:rFonts w:cs="Arial"/>
          <w:szCs w:val="24"/>
        </w:rPr>
        <w:t>There are</w:t>
      </w:r>
      <w:r w:rsidR="00F42E29" w:rsidRPr="00863BA4">
        <w:rPr>
          <w:rFonts w:cs="Arial"/>
          <w:szCs w:val="24"/>
        </w:rPr>
        <w:t xml:space="preserve"> </w:t>
      </w:r>
      <w:r>
        <w:rPr>
          <w:rFonts w:cs="Arial"/>
          <w:szCs w:val="24"/>
        </w:rPr>
        <w:t xml:space="preserve">problems around </w:t>
      </w:r>
      <w:r w:rsidR="00F42E29" w:rsidRPr="00863BA4">
        <w:rPr>
          <w:rFonts w:cs="Arial"/>
          <w:szCs w:val="24"/>
        </w:rPr>
        <w:t xml:space="preserve">coordination between </w:t>
      </w:r>
      <w:r>
        <w:rPr>
          <w:rFonts w:cs="Arial"/>
          <w:szCs w:val="24"/>
        </w:rPr>
        <w:t>S</w:t>
      </w:r>
      <w:r w:rsidR="00F42E29" w:rsidRPr="00863BA4">
        <w:rPr>
          <w:rFonts w:cs="Arial"/>
          <w:szCs w:val="24"/>
        </w:rPr>
        <w:t xml:space="preserve">GBV and medical </w:t>
      </w:r>
      <w:r>
        <w:rPr>
          <w:rFonts w:cs="Arial"/>
          <w:szCs w:val="24"/>
        </w:rPr>
        <w:t>services providers</w:t>
      </w:r>
      <w:r w:rsidR="00F42E29">
        <w:rPr>
          <w:rFonts w:cs="Arial"/>
          <w:szCs w:val="24"/>
        </w:rPr>
        <w:t>.</w:t>
      </w:r>
    </w:p>
    <w:p w14:paraId="6CFD2B4C" w14:textId="77777777" w:rsidR="00F42E29" w:rsidRDefault="00F42E29" w:rsidP="00F42E29">
      <w:pPr>
        <w:pStyle w:val="Paragrafoelenco"/>
        <w:spacing w:after="120"/>
        <w:rPr>
          <w:rFonts w:cs="Arial"/>
          <w:szCs w:val="24"/>
        </w:rPr>
      </w:pPr>
    </w:p>
    <w:p w14:paraId="1BDAF8E0" w14:textId="7F8EAA6C" w:rsidR="00F42E29" w:rsidRPr="00863BA4" w:rsidRDefault="00F42E29" w:rsidP="00F42E29">
      <w:pPr>
        <w:pStyle w:val="Paragrafoelenco"/>
        <w:numPr>
          <w:ilvl w:val="0"/>
          <w:numId w:val="41"/>
        </w:numPr>
        <w:spacing w:after="120"/>
        <w:rPr>
          <w:rFonts w:cs="Arial"/>
          <w:szCs w:val="24"/>
        </w:rPr>
      </w:pPr>
      <w:r>
        <w:rPr>
          <w:rFonts w:cs="Arial"/>
          <w:szCs w:val="24"/>
        </w:rPr>
        <w:t>There is a shortage of</w:t>
      </w:r>
      <w:r w:rsidRPr="00863BA4">
        <w:rPr>
          <w:rFonts w:cs="Arial"/>
          <w:szCs w:val="24"/>
        </w:rPr>
        <w:t xml:space="preserve"> female doctors in hospitals and clinics</w:t>
      </w:r>
      <w:r>
        <w:rPr>
          <w:rFonts w:cs="Arial"/>
          <w:szCs w:val="24"/>
        </w:rPr>
        <w:t xml:space="preserve">, who SGBV survivors </w:t>
      </w:r>
      <w:r w:rsidR="000741F0">
        <w:rPr>
          <w:rFonts w:cs="Arial"/>
          <w:szCs w:val="24"/>
        </w:rPr>
        <w:t>might</w:t>
      </w:r>
      <w:r>
        <w:rPr>
          <w:rFonts w:cs="Arial"/>
          <w:szCs w:val="24"/>
        </w:rPr>
        <w:t xml:space="preserve"> feel more comfortable dealing with.</w:t>
      </w:r>
    </w:p>
    <w:p w14:paraId="3A8A5D73" w14:textId="77777777" w:rsidR="00F42E29" w:rsidRDefault="00F42E29" w:rsidP="00F42E29">
      <w:pPr>
        <w:pStyle w:val="Paragrafoelenco"/>
        <w:spacing w:after="120"/>
        <w:ind w:left="714"/>
        <w:rPr>
          <w:rFonts w:cs="Arial"/>
          <w:szCs w:val="24"/>
        </w:rPr>
      </w:pPr>
    </w:p>
    <w:p w14:paraId="5D74A036" w14:textId="7D8A91BF" w:rsidR="003C4ED2" w:rsidRPr="00DC26A3" w:rsidRDefault="000741F0" w:rsidP="003C4ED2">
      <w:pPr>
        <w:pStyle w:val="Paragrafoelenco"/>
        <w:numPr>
          <w:ilvl w:val="0"/>
          <w:numId w:val="41"/>
        </w:numPr>
        <w:spacing w:after="120"/>
        <w:rPr>
          <w:rFonts w:cs="Arial"/>
          <w:szCs w:val="24"/>
        </w:rPr>
      </w:pPr>
      <w:r>
        <w:rPr>
          <w:rFonts w:cs="Arial"/>
          <w:szCs w:val="24"/>
        </w:rPr>
        <w:t>There is a shortage of</w:t>
      </w:r>
      <w:r w:rsidR="003C4ED2" w:rsidRPr="00863BA4">
        <w:rPr>
          <w:rFonts w:eastAsia="Garamond" w:cs="Arial"/>
          <w:szCs w:val="24"/>
        </w:rPr>
        <w:t xml:space="preserve"> emergency equipment</w:t>
      </w:r>
      <w:r>
        <w:rPr>
          <w:rFonts w:eastAsia="Garamond" w:cs="Arial"/>
          <w:szCs w:val="24"/>
        </w:rPr>
        <w:t xml:space="preserve"> in many areas, </w:t>
      </w:r>
      <w:r w:rsidR="003C4ED2" w:rsidRPr="00863BA4">
        <w:rPr>
          <w:rFonts w:eastAsia="Garamond" w:cs="Arial"/>
          <w:szCs w:val="24"/>
        </w:rPr>
        <w:t xml:space="preserve">to </w:t>
      </w:r>
      <w:r w:rsidR="003C4ED2">
        <w:rPr>
          <w:rFonts w:eastAsia="Garamond" w:cs="Arial"/>
          <w:szCs w:val="24"/>
        </w:rPr>
        <w:t>assist</w:t>
      </w:r>
      <w:r w:rsidR="003C4ED2" w:rsidRPr="00863BA4">
        <w:rPr>
          <w:rFonts w:eastAsia="Garamond" w:cs="Arial"/>
          <w:szCs w:val="24"/>
        </w:rPr>
        <w:t xml:space="preserve"> survivors who are unable to walk to clinic</w:t>
      </w:r>
      <w:r>
        <w:rPr>
          <w:rFonts w:eastAsia="Garamond" w:cs="Arial"/>
          <w:szCs w:val="24"/>
        </w:rPr>
        <w:t>s</w:t>
      </w:r>
      <w:r w:rsidR="003C4ED2">
        <w:rPr>
          <w:rFonts w:eastAsia="Garamond" w:cs="Arial"/>
          <w:szCs w:val="24"/>
        </w:rPr>
        <w:t>.</w:t>
      </w:r>
    </w:p>
    <w:p w14:paraId="5E332BE8" w14:textId="77777777" w:rsidR="003C4ED2" w:rsidRPr="00DC26A3" w:rsidRDefault="003C4ED2" w:rsidP="003C4ED2">
      <w:pPr>
        <w:pStyle w:val="Paragrafoelenco"/>
        <w:rPr>
          <w:rFonts w:eastAsia="Garamond" w:cs="Arial"/>
          <w:szCs w:val="24"/>
        </w:rPr>
      </w:pPr>
    </w:p>
    <w:p w14:paraId="4B405B1E" w14:textId="78D42120" w:rsidR="00F42E29" w:rsidRDefault="00F42E29" w:rsidP="000741F0">
      <w:pPr>
        <w:pStyle w:val="Paragrafoelenco"/>
        <w:numPr>
          <w:ilvl w:val="0"/>
          <w:numId w:val="41"/>
        </w:numPr>
        <w:spacing w:after="120"/>
        <w:rPr>
          <w:rFonts w:cs="Arial"/>
          <w:szCs w:val="24"/>
        </w:rPr>
      </w:pPr>
      <w:r w:rsidRPr="00863BA4">
        <w:rPr>
          <w:rFonts w:cs="Arial"/>
          <w:szCs w:val="24"/>
        </w:rPr>
        <w:t>Psychosocial support</w:t>
      </w:r>
      <w:r>
        <w:rPr>
          <w:rFonts w:cs="Arial"/>
          <w:szCs w:val="24"/>
        </w:rPr>
        <w:t xml:space="preserve"> </w:t>
      </w:r>
      <w:r w:rsidR="000741F0">
        <w:rPr>
          <w:rFonts w:cs="Arial"/>
          <w:szCs w:val="24"/>
        </w:rPr>
        <w:t xml:space="preserve">services are unavailable in </w:t>
      </w:r>
      <w:r w:rsidR="00E02C21">
        <w:rPr>
          <w:rFonts w:cs="Arial"/>
          <w:szCs w:val="24"/>
        </w:rPr>
        <w:t>almost all</w:t>
      </w:r>
      <w:r w:rsidR="000741F0">
        <w:rPr>
          <w:rFonts w:cs="Arial"/>
          <w:szCs w:val="24"/>
        </w:rPr>
        <w:t xml:space="preserve"> locations</w:t>
      </w:r>
      <w:r w:rsidR="00E02C21">
        <w:rPr>
          <w:rFonts w:cs="Arial"/>
          <w:szCs w:val="24"/>
        </w:rPr>
        <w:t>, where it is available it is poor quality</w:t>
      </w:r>
      <w:r w:rsidR="000741F0">
        <w:rPr>
          <w:rFonts w:cs="Arial"/>
          <w:szCs w:val="24"/>
        </w:rPr>
        <w:t>.</w:t>
      </w:r>
    </w:p>
    <w:p w14:paraId="7D07CE25" w14:textId="77777777" w:rsidR="00C37804" w:rsidRPr="00C37804" w:rsidRDefault="00C37804" w:rsidP="00094929">
      <w:pPr>
        <w:pStyle w:val="Paragrafoelenco"/>
        <w:spacing w:after="120"/>
        <w:rPr>
          <w:rFonts w:cs="Arial"/>
          <w:szCs w:val="24"/>
        </w:rPr>
      </w:pPr>
    </w:p>
    <w:p w14:paraId="4DE1A09B" w14:textId="19715A63" w:rsidR="003C4ED2" w:rsidRDefault="000741F0" w:rsidP="000741F0">
      <w:pPr>
        <w:pStyle w:val="Paragrafoelenco"/>
        <w:numPr>
          <w:ilvl w:val="0"/>
          <w:numId w:val="41"/>
        </w:numPr>
        <w:spacing w:after="120"/>
        <w:rPr>
          <w:rFonts w:cs="Arial"/>
          <w:szCs w:val="24"/>
        </w:rPr>
      </w:pPr>
      <w:r>
        <w:rPr>
          <w:rFonts w:eastAsia="Garamond" w:cs="Arial"/>
          <w:szCs w:val="24"/>
        </w:rPr>
        <w:t xml:space="preserve">There is a need for </w:t>
      </w:r>
      <w:r>
        <w:rPr>
          <w:rFonts w:cs="Arial"/>
          <w:szCs w:val="24"/>
        </w:rPr>
        <w:t>s</w:t>
      </w:r>
      <w:r w:rsidR="00DC26A3" w:rsidRPr="00DC26A3">
        <w:rPr>
          <w:rFonts w:cs="Arial"/>
          <w:szCs w:val="24"/>
        </w:rPr>
        <w:t xml:space="preserve">urvivor protection </w:t>
      </w:r>
      <w:r>
        <w:rPr>
          <w:rFonts w:cs="Arial"/>
          <w:szCs w:val="24"/>
        </w:rPr>
        <w:t xml:space="preserve">options, or </w:t>
      </w:r>
      <w:r w:rsidR="00DC26A3" w:rsidRPr="00DC26A3">
        <w:rPr>
          <w:rFonts w:cs="Arial"/>
          <w:szCs w:val="24"/>
        </w:rPr>
        <w:t>safe place</w:t>
      </w:r>
      <w:r>
        <w:rPr>
          <w:rFonts w:cs="Arial"/>
          <w:szCs w:val="24"/>
        </w:rPr>
        <w:t>s / safe houses</w:t>
      </w:r>
      <w:r w:rsidR="00DC26A3" w:rsidRPr="00DC26A3">
        <w:rPr>
          <w:rFonts w:cs="Arial"/>
          <w:szCs w:val="24"/>
        </w:rPr>
        <w:t xml:space="preserve"> for survivors to stay following abuse</w:t>
      </w:r>
      <w:r>
        <w:rPr>
          <w:rFonts w:cs="Arial"/>
          <w:szCs w:val="24"/>
        </w:rPr>
        <w:t>.</w:t>
      </w:r>
    </w:p>
    <w:p w14:paraId="2CA54808" w14:textId="77777777" w:rsidR="000741F0" w:rsidRPr="000741F0" w:rsidRDefault="000741F0" w:rsidP="000741F0">
      <w:pPr>
        <w:pStyle w:val="Paragrafoelenco"/>
        <w:spacing w:after="120"/>
        <w:rPr>
          <w:rFonts w:cs="Arial"/>
          <w:szCs w:val="24"/>
        </w:rPr>
      </w:pPr>
    </w:p>
    <w:p w14:paraId="65021A26" w14:textId="2C871B3B" w:rsidR="00F42E29" w:rsidRPr="00DC26A3" w:rsidRDefault="000741F0" w:rsidP="00DC26A3">
      <w:pPr>
        <w:pStyle w:val="Paragrafoelenco"/>
        <w:numPr>
          <w:ilvl w:val="0"/>
          <w:numId w:val="41"/>
        </w:numPr>
        <w:spacing w:after="120"/>
        <w:rPr>
          <w:rFonts w:cs="Arial"/>
          <w:szCs w:val="24"/>
        </w:rPr>
      </w:pPr>
      <w:r>
        <w:rPr>
          <w:rFonts w:eastAsia="Garamond" w:cs="Arial"/>
          <w:szCs w:val="24"/>
        </w:rPr>
        <w:t>There are insufficient</w:t>
      </w:r>
      <w:r w:rsidR="00F42E29" w:rsidRPr="00DC26A3">
        <w:rPr>
          <w:rFonts w:eastAsia="Garamond" w:cs="Arial"/>
          <w:szCs w:val="24"/>
        </w:rPr>
        <w:t xml:space="preserve"> options for relocation</w:t>
      </w:r>
      <w:r>
        <w:rPr>
          <w:rFonts w:eastAsia="Garamond" w:cs="Arial"/>
          <w:szCs w:val="24"/>
        </w:rPr>
        <w:t xml:space="preserve"> where it has become untenable for </w:t>
      </w:r>
      <w:r w:rsidR="003C4ED2">
        <w:rPr>
          <w:rFonts w:eastAsia="Garamond" w:cs="Arial"/>
          <w:szCs w:val="24"/>
        </w:rPr>
        <w:t>survivors</w:t>
      </w:r>
      <w:r w:rsidR="00F42E29" w:rsidRPr="00DC26A3">
        <w:rPr>
          <w:rFonts w:eastAsia="Garamond" w:cs="Arial"/>
          <w:szCs w:val="24"/>
        </w:rPr>
        <w:t xml:space="preserve"> remain</w:t>
      </w:r>
      <w:r w:rsidR="003C4ED2">
        <w:rPr>
          <w:rFonts w:eastAsia="Garamond" w:cs="Arial"/>
          <w:szCs w:val="24"/>
        </w:rPr>
        <w:t>ing</w:t>
      </w:r>
      <w:r w:rsidR="00F42E29" w:rsidRPr="00DC26A3">
        <w:rPr>
          <w:rFonts w:eastAsia="Garamond" w:cs="Arial"/>
          <w:szCs w:val="24"/>
        </w:rPr>
        <w:t xml:space="preserve"> in their current </w:t>
      </w:r>
      <w:r w:rsidR="003C4ED2">
        <w:rPr>
          <w:rFonts w:eastAsia="Garamond" w:cs="Arial"/>
          <w:szCs w:val="24"/>
        </w:rPr>
        <w:t>locations</w:t>
      </w:r>
      <w:r w:rsidR="00F42E29" w:rsidRPr="00DC26A3">
        <w:rPr>
          <w:rFonts w:eastAsia="Garamond" w:cs="Arial"/>
          <w:szCs w:val="24"/>
        </w:rPr>
        <w:t>.</w:t>
      </w:r>
    </w:p>
    <w:p w14:paraId="1CB21AA5" w14:textId="77777777" w:rsidR="00F42E29" w:rsidRDefault="00F42E29" w:rsidP="00F42E29">
      <w:pPr>
        <w:pStyle w:val="Paragrafoelenco"/>
        <w:spacing w:after="120"/>
        <w:ind w:left="714"/>
        <w:rPr>
          <w:rFonts w:cs="Arial"/>
          <w:szCs w:val="24"/>
        </w:rPr>
      </w:pPr>
    </w:p>
    <w:p w14:paraId="6ABBC77F" w14:textId="3FB9DD5A" w:rsidR="00F42E29" w:rsidRDefault="000741F0" w:rsidP="00F42E29">
      <w:pPr>
        <w:pStyle w:val="Paragrafoelenco"/>
        <w:numPr>
          <w:ilvl w:val="0"/>
          <w:numId w:val="41"/>
        </w:numPr>
        <w:spacing w:after="120"/>
        <w:ind w:left="714"/>
        <w:rPr>
          <w:rFonts w:cs="Arial"/>
          <w:szCs w:val="24"/>
        </w:rPr>
      </w:pPr>
      <w:r>
        <w:rPr>
          <w:rFonts w:cs="Arial"/>
          <w:szCs w:val="24"/>
        </w:rPr>
        <w:lastRenderedPageBreak/>
        <w:t>There is a need for more ‘o</w:t>
      </w:r>
      <w:r w:rsidR="00F42E29" w:rsidRPr="00F42E29">
        <w:rPr>
          <w:rFonts w:cs="Arial"/>
          <w:szCs w:val="24"/>
        </w:rPr>
        <w:t xml:space="preserve">ne-stop </w:t>
      </w:r>
      <w:r>
        <w:rPr>
          <w:rFonts w:cs="Arial"/>
          <w:szCs w:val="24"/>
        </w:rPr>
        <w:t xml:space="preserve">GBV </w:t>
      </w:r>
      <w:r w:rsidR="00F42E29" w:rsidRPr="00F42E29">
        <w:rPr>
          <w:rFonts w:cs="Arial"/>
          <w:szCs w:val="24"/>
        </w:rPr>
        <w:t>centres</w:t>
      </w:r>
      <w:r>
        <w:rPr>
          <w:rFonts w:cs="Arial"/>
          <w:szCs w:val="24"/>
        </w:rPr>
        <w:t>’</w:t>
      </w:r>
      <w:r w:rsidR="00F42E29" w:rsidRPr="00F42E29">
        <w:rPr>
          <w:rFonts w:cs="Arial"/>
          <w:szCs w:val="24"/>
        </w:rPr>
        <w:t xml:space="preserve"> in camps</w:t>
      </w:r>
      <w:r>
        <w:rPr>
          <w:rFonts w:cs="Arial"/>
          <w:szCs w:val="24"/>
        </w:rPr>
        <w:t xml:space="preserve">. </w:t>
      </w:r>
      <w:r w:rsidR="00F42E29" w:rsidRPr="00F42E29">
        <w:rPr>
          <w:rFonts w:cs="Arial"/>
          <w:szCs w:val="24"/>
        </w:rPr>
        <w:t>One stop-centres provide the full range of services</w:t>
      </w:r>
      <w:r>
        <w:rPr>
          <w:rFonts w:cs="Arial"/>
          <w:szCs w:val="24"/>
        </w:rPr>
        <w:t xml:space="preserve"> that SGBV survivors require,</w:t>
      </w:r>
      <w:r w:rsidR="00F42E29" w:rsidRPr="00F42E29">
        <w:rPr>
          <w:rFonts w:cs="Arial"/>
          <w:szCs w:val="24"/>
        </w:rPr>
        <w:t xml:space="preserve"> </w:t>
      </w:r>
      <w:r>
        <w:rPr>
          <w:rFonts w:cs="Arial"/>
          <w:szCs w:val="24"/>
        </w:rPr>
        <w:t>including</w:t>
      </w:r>
      <w:r w:rsidR="00F42E29" w:rsidRPr="00F42E29">
        <w:rPr>
          <w:rFonts w:cs="Arial"/>
          <w:szCs w:val="24"/>
        </w:rPr>
        <w:t xml:space="preserve"> police</w:t>
      </w:r>
      <w:r>
        <w:rPr>
          <w:rFonts w:cs="Arial"/>
          <w:szCs w:val="24"/>
        </w:rPr>
        <w:t xml:space="preserve"> and</w:t>
      </w:r>
      <w:r w:rsidR="00F42E29" w:rsidRPr="00F42E29">
        <w:rPr>
          <w:rFonts w:cs="Arial"/>
          <w:szCs w:val="24"/>
        </w:rPr>
        <w:t xml:space="preserve"> prosecut</w:t>
      </w:r>
      <w:r>
        <w:rPr>
          <w:rFonts w:cs="Arial"/>
          <w:szCs w:val="24"/>
        </w:rPr>
        <w:t>ion services</w:t>
      </w:r>
      <w:r w:rsidR="00F42E29" w:rsidRPr="00F42E29">
        <w:rPr>
          <w:rFonts w:cs="Arial"/>
          <w:szCs w:val="24"/>
        </w:rPr>
        <w:t xml:space="preserve">, counsellors, psychological support and social workers. </w:t>
      </w:r>
    </w:p>
    <w:p w14:paraId="2EF75948" w14:textId="77777777" w:rsidR="00F42E29" w:rsidRDefault="00F42E29" w:rsidP="00F42E29">
      <w:pPr>
        <w:pStyle w:val="Paragrafoelenco"/>
        <w:spacing w:after="120"/>
        <w:ind w:left="714"/>
        <w:rPr>
          <w:rFonts w:cs="Arial"/>
          <w:szCs w:val="24"/>
        </w:rPr>
      </w:pPr>
    </w:p>
    <w:p w14:paraId="6228F76C" w14:textId="22BBB444" w:rsidR="00F42E29" w:rsidRPr="00863BA4" w:rsidRDefault="00DC26A3" w:rsidP="00F42E29">
      <w:pPr>
        <w:pStyle w:val="Paragrafoelenco"/>
        <w:numPr>
          <w:ilvl w:val="0"/>
          <w:numId w:val="41"/>
        </w:numPr>
        <w:spacing w:after="120"/>
        <w:rPr>
          <w:rFonts w:cs="Arial"/>
          <w:szCs w:val="24"/>
        </w:rPr>
      </w:pPr>
      <w:r>
        <w:rPr>
          <w:rFonts w:cs="Arial"/>
          <w:szCs w:val="24"/>
        </w:rPr>
        <w:t>These is a lack of legal</w:t>
      </w:r>
      <w:r w:rsidR="00F42E29">
        <w:rPr>
          <w:rFonts w:cs="Arial"/>
          <w:szCs w:val="24"/>
        </w:rPr>
        <w:t xml:space="preserve"> </w:t>
      </w:r>
      <w:r w:rsidR="000741F0">
        <w:rPr>
          <w:rFonts w:cs="Arial"/>
          <w:szCs w:val="24"/>
        </w:rPr>
        <w:t xml:space="preserve">assistance </w:t>
      </w:r>
      <w:r w:rsidR="00F42E29">
        <w:rPr>
          <w:rFonts w:cs="Arial"/>
          <w:szCs w:val="24"/>
        </w:rPr>
        <w:t>services</w:t>
      </w:r>
      <w:r>
        <w:rPr>
          <w:rFonts w:cs="Arial"/>
          <w:szCs w:val="24"/>
        </w:rPr>
        <w:t xml:space="preserve"> available for survivors</w:t>
      </w:r>
      <w:r w:rsidR="00F42E29" w:rsidRPr="00863BA4">
        <w:rPr>
          <w:rFonts w:cs="Arial"/>
          <w:szCs w:val="24"/>
        </w:rPr>
        <w:t xml:space="preserve">. </w:t>
      </w:r>
    </w:p>
    <w:p w14:paraId="58A8C306" w14:textId="77777777" w:rsidR="00F42E29" w:rsidRDefault="00F42E29" w:rsidP="00F42E29">
      <w:pPr>
        <w:pStyle w:val="Paragrafoelenco"/>
        <w:spacing w:after="120"/>
        <w:ind w:left="714"/>
        <w:rPr>
          <w:rFonts w:cs="Arial"/>
          <w:szCs w:val="24"/>
        </w:rPr>
      </w:pPr>
    </w:p>
    <w:p w14:paraId="4BFC0D8D" w14:textId="04AC6C73" w:rsidR="00F42E29" w:rsidRDefault="000741F0" w:rsidP="00E249C6">
      <w:pPr>
        <w:pStyle w:val="Paragrafoelenco"/>
        <w:numPr>
          <w:ilvl w:val="0"/>
          <w:numId w:val="41"/>
        </w:numPr>
        <w:spacing w:after="120"/>
        <w:ind w:left="714"/>
        <w:rPr>
          <w:rFonts w:cs="Arial"/>
          <w:szCs w:val="24"/>
        </w:rPr>
      </w:pPr>
      <w:r>
        <w:rPr>
          <w:rFonts w:cs="Arial"/>
          <w:szCs w:val="24"/>
        </w:rPr>
        <w:t>There is a need for further t</w:t>
      </w:r>
      <w:r w:rsidR="00F42E29" w:rsidRPr="00DC26A3">
        <w:rPr>
          <w:rFonts w:cs="Arial"/>
          <w:szCs w:val="24"/>
        </w:rPr>
        <w:t xml:space="preserve">raining for law enforcement </w:t>
      </w:r>
      <w:r>
        <w:rPr>
          <w:rFonts w:cs="Arial"/>
          <w:szCs w:val="24"/>
        </w:rPr>
        <w:t xml:space="preserve">actors </w:t>
      </w:r>
      <w:r w:rsidR="00F42E29" w:rsidRPr="00DC26A3">
        <w:rPr>
          <w:rFonts w:cs="Arial"/>
          <w:szCs w:val="24"/>
        </w:rPr>
        <w:t xml:space="preserve">working at the local level on SEA issues. </w:t>
      </w:r>
    </w:p>
    <w:p w14:paraId="428B8DFD" w14:textId="77777777" w:rsidR="003C4ED2" w:rsidRPr="003C4ED2" w:rsidRDefault="003C4ED2" w:rsidP="003C4ED2">
      <w:pPr>
        <w:pStyle w:val="Paragrafoelenco"/>
        <w:rPr>
          <w:rFonts w:cs="Arial"/>
          <w:szCs w:val="24"/>
        </w:rPr>
      </w:pPr>
    </w:p>
    <w:p w14:paraId="396B78FB" w14:textId="0DAD84B6" w:rsidR="003C4ED2" w:rsidRPr="003C4ED2" w:rsidRDefault="000741F0" w:rsidP="003C4ED2">
      <w:pPr>
        <w:pStyle w:val="Paragrafoelenco"/>
        <w:numPr>
          <w:ilvl w:val="0"/>
          <w:numId w:val="41"/>
        </w:numPr>
        <w:spacing w:after="120"/>
        <w:rPr>
          <w:rFonts w:cs="Arial"/>
          <w:szCs w:val="24"/>
        </w:rPr>
      </w:pPr>
      <w:r>
        <w:rPr>
          <w:rFonts w:eastAsia="Times New Roman" w:cs="Arial"/>
          <w:szCs w:val="24"/>
          <w:shd w:val="clear" w:color="auto" w:fill="FFFFFF"/>
        </w:rPr>
        <w:t>There is also a need for</w:t>
      </w:r>
      <w:r w:rsidR="003C4ED2" w:rsidRPr="003C4ED2">
        <w:rPr>
          <w:rFonts w:eastAsia="Times New Roman" w:cs="Arial"/>
          <w:szCs w:val="24"/>
          <w:shd w:val="clear" w:color="auto" w:fill="FFFFFF"/>
        </w:rPr>
        <w:t xml:space="preserve"> increased training on confidentiality and </w:t>
      </w:r>
      <w:r w:rsidRPr="003C4ED2">
        <w:rPr>
          <w:rFonts w:eastAsia="Times New Roman" w:cs="Arial"/>
          <w:szCs w:val="24"/>
          <w:shd w:val="clear" w:color="auto" w:fill="FFFFFF"/>
        </w:rPr>
        <w:t>survivor centred</w:t>
      </w:r>
      <w:r w:rsidR="003C4ED2" w:rsidRPr="003C4ED2">
        <w:rPr>
          <w:rFonts w:eastAsia="Times New Roman" w:cs="Arial"/>
          <w:szCs w:val="24"/>
          <w:shd w:val="clear" w:color="auto" w:fill="FFFFFF"/>
        </w:rPr>
        <w:t xml:space="preserve"> GBV response</w:t>
      </w:r>
      <w:r>
        <w:rPr>
          <w:rFonts w:eastAsia="Times New Roman" w:cs="Arial"/>
          <w:szCs w:val="24"/>
          <w:shd w:val="clear" w:color="auto" w:fill="FFFFFF"/>
        </w:rPr>
        <w:t>,</w:t>
      </w:r>
      <w:r w:rsidR="003C4ED2" w:rsidRPr="003C4ED2">
        <w:rPr>
          <w:rFonts w:eastAsia="Times New Roman" w:cs="Arial"/>
          <w:szCs w:val="24"/>
          <w:shd w:val="clear" w:color="auto" w:fill="FFFFFF"/>
        </w:rPr>
        <w:t xml:space="preserve"> for all </w:t>
      </w:r>
      <w:r>
        <w:rPr>
          <w:rFonts w:eastAsia="Times New Roman" w:cs="Arial"/>
          <w:szCs w:val="24"/>
          <w:shd w:val="clear" w:color="auto" w:fill="FFFFFF"/>
        </w:rPr>
        <w:t xml:space="preserve">actors </w:t>
      </w:r>
      <w:r w:rsidR="003C4ED2" w:rsidRPr="003C4ED2">
        <w:rPr>
          <w:rFonts w:eastAsia="Times New Roman" w:cs="Arial"/>
          <w:szCs w:val="24"/>
          <w:shd w:val="clear" w:color="auto" w:fill="FFFFFF"/>
        </w:rPr>
        <w:t xml:space="preserve">involved in SGBV and SEA response. </w:t>
      </w:r>
    </w:p>
    <w:p w14:paraId="22E0D057" w14:textId="0FFA3CB1" w:rsidR="00DC26A3" w:rsidRDefault="00DC26A3" w:rsidP="00DC26A3">
      <w:pPr>
        <w:rPr>
          <w:rFonts w:cs="Arial"/>
          <w:szCs w:val="24"/>
        </w:rPr>
      </w:pPr>
    </w:p>
    <w:p w14:paraId="0DF70914" w14:textId="39806E6C" w:rsidR="003C4ED2" w:rsidRDefault="00447A00" w:rsidP="00DC26A3">
      <w:pPr>
        <w:rPr>
          <w:rFonts w:cs="Arial"/>
          <w:szCs w:val="24"/>
        </w:rPr>
      </w:pPr>
      <w:r>
        <w:rPr>
          <w:rFonts w:cs="Arial"/>
          <w:szCs w:val="24"/>
        </w:rPr>
        <w:t>Interviewees</w:t>
      </w:r>
      <w:r w:rsidR="003C4ED2">
        <w:rPr>
          <w:rFonts w:cs="Arial"/>
          <w:szCs w:val="24"/>
        </w:rPr>
        <w:t xml:space="preserve"> spoke disparagingly about the quality of services available for survivors.</w:t>
      </w:r>
    </w:p>
    <w:p w14:paraId="6F9046CD" w14:textId="77777777" w:rsidR="003C4ED2" w:rsidRPr="00DC26A3" w:rsidRDefault="003C4ED2" w:rsidP="00DC26A3"/>
    <w:p w14:paraId="77A3B729" w14:textId="77777777" w:rsidR="00F948F6" w:rsidRPr="00863BA4" w:rsidRDefault="00F948F6" w:rsidP="00F948F6">
      <w:pPr>
        <w:pStyle w:val="Citazione"/>
        <w:spacing w:before="0"/>
        <w:jc w:val="both"/>
        <w:rPr>
          <w:rFonts w:cs="Arial"/>
        </w:rPr>
      </w:pPr>
      <w:r w:rsidRPr="00863BA4">
        <w:rPr>
          <w:rFonts w:cs="Arial"/>
        </w:rPr>
        <w:t>“There are too many gaps. Currently there are no services at all. “</w:t>
      </w:r>
    </w:p>
    <w:p w14:paraId="5EB69707" w14:textId="04E002C8" w:rsidR="00F948F6" w:rsidRPr="00863BA4" w:rsidRDefault="00F948F6" w:rsidP="00F948F6">
      <w:pPr>
        <w:pStyle w:val="Citazione"/>
        <w:spacing w:before="0"/>
        <w:jc w:val="both"/>
        <w:rPr>
          <w:rFonts w:cs="Arial"/>
        </w:rPr>
      </w:pPr>
      <w:r w:rsidRPr="00863BA4">
        <w:rPr>
          <w:rFonts w:cs="Arial"/>
        </w:rPr>
        <w:t xml:space="preserve">– Beletweyne </w:t>
      </w:r>
      <w:r w:rsidR="002C04F3">
        <w:rPr>
          <w:rFonts w:cs="Arial"/>
        </w:rPr>
        <w:t>respondent</w:t>
      </w:r>
    </w:p>
    <w:p w14:paraId="57CF6879" w14:textId="77777777" w:rsidR="00F948F6" w:rsidRDefault="00F948F6" w:rsidP="00E249C6">
      <w:pPr>
        <w:pStyle w:val="Citazione"/>
        <w:spacing w:before="0"/>
        <w:jc w:val="both"/>
        <w:rPr>
          <w:rFonts w:cs="Arial"/>
        </w:rPr>
      </w:pPr>
    </w:p>
    <w:p w14:paraId="46FA5068" w14:textId="1DCCE08E" w:rsidR="00852D17" w:rsidRPr="00863BA4" w:rsidRDefault="004506C4" w:rsidP="00E249C6">
      <w:pPr>
        <w:pStyle w:val="Citazione"/>
        <w:spacing w:before="0"/>
        <w:jc w:val="both"/>
        <w:rPr>
          <w:rFonts w:cs="Arial"/>
        </w:rPr>
      </w:pPr>
      <w:r w:rsidRPr="00863BA4">
        <w:rPr>
          <w:rFonts w:cs="Arial"/>
        </w:rPr>
        <w:t>“If someone is being abused or harassed, they have no access to services such as health or justice for girls who have been raped.</w:t>
      </w:r>
      <w:r w:rsidR="00852D17" w:rsidRPr="00863BA4">
        <w:rPr>
          <w:rFonts w:cs="Arial"/>
        </w:rPr>
        <w:t>”</w:t>
      </w:r>
    </w:p>
    <w:p w14:paraId="4EF37DE4" w14:textId="5D208D12" w:rsidR="004506C4" w:rsidRDefault="004506C4" w:rsidP="00E249C6">
      <w:pPr>
        <w:pStyle w:val="Citazione"/>
        <w:spacing w:before="0"/>
        <w:jc w:val="both"/>
        <w:rPr>
          <w:rFonts w:cs="Arial"/>
        </w:rPr>
      </w:pPr>
      <w:r w:rsidRPr="00863BA4">
        <w:rPr>
          <w:rFonts w:cs="Arial"/>
        </w:rPr>
        <w:t>–</w:t>
      </w:r>
      <w:r w:rsidR="00852D17" w:rsidRPr="00863BA4">
        <w:rPr>
          <w:rFonts w:cs="Arial"/>
        </w:rPr>
        <w:t xml:space="preserve"> </w:t>
      </w:r>
      <w:r w:rsidRPr="00863BA4">
        <w:rPr>
          <w:rFonts w:cs="Arial"/>
        </w:rPr>
        <w:t>Mogadishu</w:t>
      </w:r>
      <w:r w:rsidR="002C04F3" w:rsidRPr="002C04F3">
        <w:rPr>
          <w:rFonts w:cs="Arial"/>
        </w:rPr>
        <w:t xml:space="preserve"> </w:t>
      </w:r>
      <w:r w:rsidR="002C04F3">
        <w:rPr>
          <w:rFonts w:cs="Arial"/>
        </w:rPr>
        <w:t>respondent</w:t>
      </w:r>
    </w:p>
    <w:p w14:paraId="69807EB1" w14:textId="77777777" w:rsidR="009F61B2" w:rsidRDefault="009F61B2" w:rsidP="00E249C6">
      <w:pPr>
        <w:rPr>
          <w:rFonts w:cs="Arial"/>
          <w:szCs w:val="24"/>
        </w:rPr>
      </w:pPr>
    </w:p>
    <w:p w14:paraId="553B3D85" w14:textId="77777777" w:rsidR="00F10622" w:rsidRDefault="00D3022E" w:rsidP="00D3022E">
      <w:pPr>
        <w:rPr>
          <w:rFonts w:cs="Arial"/>
          <w:szCs w:val="24"/>
        </w:rPr>
      </w:pPr>
      <w:r>
        <w:rPr>
          <w:rFonts w:cs="Arial"/>
          <w:szCs w:val="24"/>
        </w:rPr>
        <w:t>M</w:t>
      </w:r>
      <w:r w:rsidRPr="00863BA4">
        <w:rPr>
          <w:rFonts w:cs="Arial"/>
          <w:szCs w:val="24"/>
        </w:rPr>
        <w:t xml:space="preserve">ost SEA </w:t>
      </w:r>
      <w:r w:rsidR="00447A00">
        <w:rPr>
          <w:rFonts w:cs="Arial"/>
          <w:szCs w:val="24"/>
        </w:rPr>
        <w:t xml:space="preserve">identified </w:t>
      </w:r>
      <w:r w:rsidRPr="00863BA4">
        <w:rPr>
          <w:rFonts w:cs="Arial"/>
          <w:szCs w:val="24"/>
        </w:rPr>
        <w:t>survivors live in IDP camps on the outskirts of district</w:t>
      </w:r>
      <w:r>
        <w:rPr>
          <w:rFonts w:cs="Arial"/>
          <w:szCs w:val="24"/>
        </w:rPr>
        <w:t>s</w:t>
      </w:r>
      <w:r w:rsidRPr="00863BA4">
        <w:rPr>
          <w:rFonts w:cs="Arial"/>
          <w:szCs w:val="24"/>
        </w:rPr>
        <w:t>, where the</w:t>
      </w:r>
      <w:r>
        <w:rPr>
          <w:rFonts w:cs="Arial"/>
          <w:szCs w:val="24"/>
        </w:rPr>
        <w:t>re tend to be the greatest</w:t>
      </w:r>
      <w:r w:rsidRPr="00863BA4">
        <w:rPr>
          <w:rFonts w:cs="Arial"/>
          <w:szCs w:val="24"/>
        </w:rPr>
        <w:t xml:space="preserve"> service gap</w:t>
      </w:r>
      <w:r>
        <w:rPr>
          <w:rFonts w:cs="Arial"/>
          <w:szCs w:val="24"/>
        </w:rPr>
        <w:t>s</w:t>
      </w:r>
      <w:r w:rsidRPr="00863BA4">
        <w:rPr>
          <w:rFonts w:cs="Arial"/>
          <w:szCs w:val="24"/>
        </w:rPr>
        <w:t xml:space="preserve">. Most hospitals and </w:t>
      </w:r>
      <w:r w:rsidR="00447A00">
        <w:rPr>
          <w:rFonts w:cs="Arial"/>
          <w:szCs w:val="24"/>
        </w:rPr>
        <w:t xml:space="preserve">other </w:t>
      </w:r>
      <w:r w:rsidRPr="00863BA4">
        <w:rPr>
          <w:rFonts w:cs="Arial"/>
          <w:szCs w:val="24"/>
        </w:rPr>
        <w:t>services are located in the centres of town</w:t>
      </w:r>
      <w:r>
        <w:rPr>
          <w:rFonts w:cs="Arial"/>
          <w:szCs w:val="24"/>
        </w:rPr>
        <w:t>s,</w:t>
      </w:r>
      <w:r w:rsidRPr="00863BA4">
        <w:rPr>
          <w:rFonts w:cs="Arial"/>
          <w:szCs w:val="24"/>
        </w:rPr>
        <w:t xml:space="preserve"> which are </w:t>
      </w:r>
      <w:r>
        <w:rPr>
          <w:rFonts w:cs="Arial"/>
          <w:szCs w:val="24"/>
        </w:rPr>
        <w:t xml:space="preserve">too </w:t>
      </w:r>
      <w:r w:rsidRPr="00863BA4">
        <w:rPr>
          <w:rFonts w:cs="Arial"/>
          <w:szCs w:val="24"/>
        </w:rPr>
        <w:t xml:space="preserve">far for most IDPs to travel to. For example, in Mogadishu legal services are </w:t>
      </w:r>
      <w:r w:rsidR="00447A00">
        <w:rPr>
          <w:rFonts w:cs="Arial"/>
          <w:szCs w:val="24"/>
        </w:rPr>
        <w:t>available</w:t>
      </w:r>
      <w:r w:rsidRPr="00863BA4">
        <w:rPr>
          <w:rFonts w:cs="Arial"/>
          <w:szCs w:val="24"/>
        </w:rPr>
        <w:t xml:space="preserve"> in the central Abdiaziz district, </w:t>
      </w:r>
      <w:r w:rsidR="00447A00">
        <w:rPr>
          <w:rFonts w:cs="Arial"/>
          <w:szCs w:val="24"/>
        </w:rPr>
        <w:t>yet</w:t>
      </w:r>
      <w:r>
        <w:rPr>
          <w:rFonts w:cs="Arial"/>
          <w:szCs w:val="24"/>
        </w:rPr>
        <w:t xml:space="preserve"> </w:t>
      </w:r>
      <w:r w:rsidRPr="00863BA4">
        <w:rPr>
          <w:rFonts w:cs="Arial"/>
          <w:szCs w:val="24"/>
        </w:rPr>
        <w:t xml:space="preserve">there are none on the outskirts in Daynille or Kahda, </w:t>
      </w:r>
      <w:r w:rsidR="00447A00">
        <w:rPr>
          <w:rFonts w:cs="Arial"/>
          <w:szCs w:val="24"/>
        </w:rPr>
        <w:t>meaning that</w:t>
      </w:r>
      <w:r>
        <w:rPr>
          <w:rFonts w:cs="Arial"/>
          <w:szCs w:val="24"/>
        </w:rPr>
        <w:t xml:space="preserve"> IDPs are not able to access </w:t>
      </w:r>
      <w:r w:rsidRPr="00863BA4">
        <w:rPr>
          <w:rFonts w:cs="Arial"/>
          <w:szCs w:val="24"/>
        </w:rPr>
        <w:t xml:space="preserve">legal services. </w:t>
      </w:r>
    </w:p>
    <w:p w14:paraId="7FB88BDF" w14:textId="77777777" w:rsidR="00F10622" w:rsidRDefault="00F10622" w:rsidP="00D3022E">
      <w:pPr>
        <w:rPr>
          <w:rFonts w:cs="Arial"/>
          <w:szCs w:val="24"/>
        </w:rPr>
      </w:pPr>
    </w:p>
    <w:p w14:paraId="122AD955" w14:textId="480A6FFD" w:rsidR="00D3022E" w:rsidRPr="00863BA4" w:rsidRDefault="00D3022E" w:rsidP="00D3022E">
      <w:pPr>
        <w:rPr>
          <w:rFonts w:cs="Arial"/>
          <w:szCs w:val="24"/>
        </w:rPr>
      </w:pPr>
      <w:r w:rsidRPr="00863BA4">
        <w:rPr>
          <w:rFonts w:cs="Arial"/>
          <w:szCs w:val="24"/>
        </w:rPr>
        <w:t xml:space="preserve">Urban </w:t>
      </w:r>
      <w:r w:rsidR="00447A00">
        <w:rPr>
          <w:rFonts w:cs="Arial"/>
          <w:szCs w:val="24"/>
        </w:rPr>
        <w:t>areas</w:t>
      </w:r>
      <w:r w:rsidRPr="00863BA4">
        <w:rPr>
          <w:rFonts w:cs="Arial"/>
          <w:szCs w:val="24"/>
        </w:rPr>
        <w:t xml:space="preserve"> </w:t>
      </w:r>
      <w:r w:rsidR="00447A00">
        <w:rPr>
          <w:rFonts w:cs="Arial"/>
          <w:szCs w:val="24"/>
        </w:rPr>
        <w:t>and</w:t>
      </w:r>
      <w:r w:rsidRPr="00863BA4">
        <w:rPr>
          <w:rFonts w:cs="Arial"/>
          <w:szCs w:val="24"/>
        </w:rPr>
        <w:t xml:space="preserve"> administrative capitals are generally prioritised </w:t>
      </w:r>
      <w:r>
        <w:rPr>
          <w:rFonts w:cs="Arial"/>
          <w:szCs w:val="24"/>
        </w:rPr>
        <w:t xml:space="preserve">for services, </w:t>
      </w:r>
      <w:r w:rsidRPr="00863BA4">
        <w:rPr>
          <w:rFonts w:cs="Arial"/>
          <w:szCs w:val="24"/>
        </w:rPr>
        <w:t xml:space="preserve">leaving rural parts of regions </w:t>
      </w:r>
      <w:r w:rsidR="00447A00">
        <w:rPr>
          <w:rFonts w:cs="Arial"/>
          <w:szCs w:val="24"/>
        </w:rPr>
        <w:t>and</w:t>
      </w:r>
      <w:r w:rsidRPr="00863BA4">
        <w:rPr>
          <w:rFonts w:cs="Arial"/>
          <w:szCs w:val="24"/>
        </w:rPr>
        <w:t xml:space="preserve"> outskirts of districts, unserved</w:t>
      </w:r>
      <w:r>
        <w:rPr>
          <w:rFonts w:cs="Arial"/>
          <w:szCs w:val="24"/>
        </w:rPr>
        <w:t xml:space="preserve"> with GBV services</w:t>
      </w:r>
      <w:r w:rsidRPr="00863BA4">
        <w:rPr>
          <w:rFonts w:cs="Arial"/>
          <w:szCs w:val="24"/>
        </w:rPr>
        <w:t xml:space="preserve">. In Bay, many respondents said </w:t>
      </w:r>
      <w:r w:rsidR="00F42E29">
        <w:rPr>
          <w:rFonts w:cs="Arial"/>
          <w:szCs w:val="24"/>
        </w:rPr>
        <w:t xml:space="preserve">that </w:t>
      </w:r>
      <w:r w:rsidRPr="00863BA4">
        <w:rPr>
          <w:rFonts w:cs="Arial"/>
          <w:szCs w:val="24"/>
        </w:rPr>
        <w:t>no GBV services were available outside of Baidoa, and districts such as Dinsor, Bardale, Buur and Qansadhere, were not able to access these due to insecurity, mean</w:t>
      </w:r>
      <w:r w:rsidR="00F10622">
        <w:rPr>
          <w:rFonts w:cs="Arial"/>
          <w:szCs w:val="24"/>
        </w:rPr>
        <w:t>ing</w:t>
      </w:r>
      <w:r w:rsidRPr="00863BA4">
        <w:rPr>
          <w:rFonts w:cs="Arial"/>
          <w:szCs w:val="24"/>
        </w:rPr>
        <w:t xml:space="preserve"> that survivors are </w:t>
      </w:r>
      <w:r w:rsidR="00F10622">
        <w:rPr>
          <w:rFonts w:cs="Arial"/>
          <w:szCs w:val="24"/>
        </w:rPr>
        <w:t>un</w:t>
      </w:r>
      <w:r w:rsidRPr="00863BA4">
        <w:rPr>
          <w:rFonts w:cs="Arial"/>
          <w:szCs w:val="24"/>
        </w:rPr>
        <w:t>able to access any kind of services.</w:t>
      </w:r>
    </w:p>
    <w:p w14:paraId="06DA2559" w14:textId="77777777" w:rsidR="00D3022E" w:rsidRDefault="00D3022E" w:rsidP="00A8039D">
      <w:pPr>
        <w:rPr>
          <w:rFonts w:cs="Arial"/>
          <w:szCs w:val="24"/>
        </w:rPr>
      </w:pPr>
    </w:p>
    <w:p w14:paraId="44558799" w14:textId="643E4E9E" w:rsidR="00F10622" w:rsidRDefault="00F10622" w:rsidP="00A8039D">
      <w:pPr>
        <w:rPr>
          <w:rFonts w:cs="Arial"/>
          <w:szCs w:val="24"/>
        </w:rPr>
      </w:pPr>
      <w:r>
        <w:rPr>
          <w:rFonts w:cs="Arial"/>
          <w:szCs w:val="24"/>
        </w:rPr>
        <w:t xml:space="preserve">The interlinkages between SEA and SGBV responses also need to be improved. </w:t>
      </w:r>
      <w:r w:rsidR="00A8039D" w:rsidRPr="00863BA4">
        <w:rPr>
          <w:rFonts w:cs="Arial"/>
          <w:szCs w:val="24"/>
        </w:rPr>
        <w:t>There is a</w:t>
      </w:r>
      <w:r>
        <w:rPr>
          <w:rFonts w:cs="Arial"/>
          <w:szCs w:val="24"/>
        </w:rPr>
        <w:t>n evident</w:t>
      </w:r>
      <w:r w:rsidR="00A8039D" w:rsidRPr="00863BA4">
        <w:rPr>
          <w:rFonts w:cs="Arial"/>
          <w:szCs w:val="24"/>
        </w:rPr>
        <w:t xml:space="preserve"> need to </w:t>
      </w:r>
      <w:r w:rsidR="00A8039D">
        <w:rPr>
          <w:rFonts w:cs="Arial"/>
          <w:szCs w:val="24"/>
        </w:rPr>
        <w:t>better</w:t>
      </w:r>
      <w:r w:rsidR="00A8039D" w:rsidRPr="00863BA4">
        <w:rPr>
          <w:rFonts w:cs="Arial"/>
          <w:szCs w:val="24"/>
        </w:rPr>
        <w:t xml:space="preserve"> link up SEA survivors with GBV referral pathways</w:t>
      </w:r>
      <w:r w:rsidR="00A8039D">
        <w:rPr>
          <w:rFonts w:cs="Arial"/>
          <w:szCs w:val="24"/>
        </w:rPr>
        <w:t xml:space="preserve"> and with the services that</w:t>
      </w:r>
      <w:r w:rsidR="00A8039D" w:rsidRPr="00863BA4">
        <w:rPr>
          <w:rFonts w:cs="Arial"/>
          <w:szCs w:val="24"/>
        </w:rPr>
        <w:t xml:space="preserve"> do exist on the ground. Currently there </w:t>
      </w:r>
      <w:r>
        <w:rPr>
          <w:rFonts w:cs="Arial"/>
          <w:szCs w:val="24"/>
        </w:rPr>
        <w:t>appears to be only</w:t>
      </w:r>
      <w:r w:rsidR="00A8039D" w:rsidRPr="00863BA4">
        <w:rPr>
          <w:rFonts w:cs="Arial"/>
          <w:szCs w:val="24"/>
        </w:rPr>
        <w:t xml:space="preserve"> a cursory knowledge </w:t>
      </w:r>
      <w:r>
        <w:rPr>
          <w:rFonts w:cs="Arial"/>
          <w:szCs w:val="24"/>
        </w:rPr>
        <w:t xml:space="preserve">amongst SGBV providers </w:t>
      </w:r>
      <w:r w:rsidR="00A8039D" w:rsidRPr="00863BA4">
        <w:rPr>
          <w:rFonts w:cs="Arial"/>
          <w:szCs w:val="24"/>
        </w:rPr>
        <w:t>of what SEA is</w:t>
      </w:r>
      <w:r>
        <w:rPr>
          <w:rFonts w:cs="Arial"/>
          <w:szCs w:val="24"/>
        </w:rPr>
        <w:t>,</w:t>
      </w:r>
      <w:r w:rsidR="00A8039D" w:rsidRPr="00863BA4">
        <w:rPr>
          <w:rFonts w:cs="Arial"/>
          <w:szCs w:val="24"/>
        </w:rPr>
        <w:t xml:space="preserve"> what to do in the case of SEA allegation</w:t>
      </w:r>
      <w:r>
        <w:rPr>
          <w:rFonts w:cs="Arial"/>
          <w:szCs w:val="24"/>
        </w:rPr>
        <w:t>s, and how responses should differ from ordinary SGBV responses. The capacity of SGBV responders in dealing with SEA cases needs to be improved.</w:t>
      </w:r>
    </w:p>
    <w:p w14:paraId="53263231" w14:textId="77777777" w:rsidR="00A8039D" w:rsidRDefault="00A8039D" w:rsidP="00A8039D">
      <w:pPr>
        <w:rPr>
          <w:rFonts w:cs="Arial"/>
          <w:szCs w:val="24"/>
        </w:rPr>
      </w:pPr>
    </w:p>
    <w:p w14:paraId="69479CB2" w14:textId="64215EC3" w:rsidR="00A8039D" w:rsidRPr="00863BA4" w:rsidRDefault="00F10622" w:rsidP="00A8039D">
      <w:pPr>
        <w:rPr>
          <w:rFonts w:cs="Arial"/>
          <w:szCs w:val="24"/>
        </w:rPr>
      </w:pPr>
      <w:r>
        <w:rPr>
          <w:rFonts w:cs="Arial"/>
          <w:szCs w:val="24"/>
        </w:rPr>
        <w:t>This research also revealed a</w:t>
      </w:r>
      <w:r w:rsidR="00A8039D" w:rsidRPr="00863BA4">
        <w:rPr>
          <w:rFonts w:cs="Arial"/>
          <w:szCs w:val="24"/>
        </w:rPr>
        <w:t xml:space="preserve"> gap between </w:t>
      </w:r>
      <w:r>
        <w:rPr>
          <w:rFonts w:cs="Arial"/>
          <w:szCs w:val="24"/>
        </w:rPr>
        <w:t>Camp Management and Camp Coordination (</w:t>
      </w:r>
      <w:r w:rsidR="00A8039D" w:rsidRPr="00863BA4">
        <w:rPr>
          <w:rFonts w:cs="Arial"/>
          <w:szCs w:val="24"/>
        </w:rPr>
        <w:t>CCCM</w:t>
      </w:r>
      <w:r>
        <w:rPr>
          <w:rFonts w:cs="Arial"/>
          <w:szCs w:val="24"/>
        </w:rPr>
        <w:t>)</w:t>
      </w:r>
      <w:r w:rsidR="00A8039D" w:rsidRPr="00863BA4">
        <w:rPr>
          <w:rFonts w:cs="Arial"/>
          <w:szCs w:val="24"/>
        </w:rPr>
        <w:t xml:space="preserve"> and SEA</w:t>
      </w:r>
      <w:r>
        <w:rPr>
          <w:rFonts w:cs="Arial"/>
          <w:szCs w:val="24"/>
        </w:rPr>
        <w:t>/SGBV in Somalia</w:t>
      </w:r>
      <w:r w:rsidR="00A8039D" w:rsidRPr="00863BA4">
        <w:rPr>
          <w:rFonts w:cs="Arial"/>
          <w:szCs w:val="24"/>
        </w:rPr>
        <w:t>. CCCM actors are not</w:t>
      </w:r>
      <w:r>
        <w:rPr>
          <w:rFonts w:cs="Arial"/>
          <w:szCs w:val="24"/>
        </w:rPr>
        <w:t xml:space="preserve"> sufficiently</w:t>
      </w:r>
      <w:r w:rsidR="00A8039D" w:rsidRPr="00863BA4">
        <w:rPr>
          <w:rFonts w:cs="Arial"/>
          <w:szCs w:val="24"/>
        </w:rPr>
        <w:t xml:space="preserve"> familiar with </w:t>
      </w:r>
      <w:r>
        <w:rPr>
          <w:rFonts w:cs="Arial"/>
          <w:szCs w:val="24"/>
        </w:rPr>
        <w:t xml:space="preserve">what </w:t>
      </w:r>
      <w:r w:rsidR="00A8039D" w:rsidRPr="00863BA4">
        <w:rPr>
          <w:rFonts w:cs="Arial"/>
          <w:szCs w:val="24"/>
        </w:rPr>
        <w:t xml:space="preserve">SGBV services </w:t>
      </w:r>
      <w:r>
        <w:rPr>
          <w:rFonts w:cs="Arial"/>
          <w:szCs w:val="24"/>
        </w:rPr>
        <w:t xml:space="preserve">are available </w:t>
      </w:r>
      <w:r w:rsidR="00A8039D" w:rsidRPr="00863BA4">
        <w:rPr>
          <w:rFonts w:cs="Arial"/>
          <w:szCs w:val="24"/>
        </w:rPr>
        <w:t>in the camps;</w:t>
      </w:r>
      <w:r w:rsidR="00A8039D">
        <w:rPr>
          <w:rFonts w:cs="Arial"/>
          <w:szCs w:val="24"/>
        </w:rPr>
        <w:t xml:space="preserve"> </w:t>
      </w:r>
      <w:r w:rsidR="00317974">
        <w:rPr>
          <w:rFonts w:cs="Arial"/>
          <w:szCs w:val="24"/>
        </w:rPr>
        <w:t xml:space="preserve">leaving a </w:t>
      </w:r>
      <w:r w:rsidR="00A8039D" w:rsidRPr="00863BA4">
        <w:rPr>
          <w:rFonts w:cs="Arial"/>
          <w:szCs w:val="24"/>
        </w:rPr>
        <w:t>disconnect between the two. There is a need to integrate GBV referral pathways, including SEA referral pathways, in</w:t>
      </w:r>
      <w:r w:rsidR="00A8039D">
        <w:rPr>
          <w:rFonts w:cs="Arial"/>
          <w:szCs w:val="24"/>
        </w:rPr>
        <w:t>to</w:t>
      </w:r>
      <w:r w:rsidR="00A8039D" w:rsidRPr="00863BA4">
        <w:rPr>
          <w:rFonts w:cs="Arial"/>
          <w:szCs w:val="24"/>
        </w:rPr>
        <w:t xml:space="preserve"> CCCM</w:t>
      </w:r>
      <w:r>
        <w:rPr>
          <w:rFonts w:cs="Arial"/>
          <w:szCs w:val="24"/>
        </w:rPr>
        <w:t xml:space="preserve"> efforts</w:t>
      </w:r>
      <w:r w:rsidR="00A8039D" w:rsidRPr="00863BA4">
        <w:rPr>
          <w:rFonts w:cs="Arial"/>
          <w:szCs w:val="24"/>
        </w:rPr>
        <w:t xml:space="preserve">, as it is clear that camps are where most cases occur. </w:t>
      </w:r>
    </w:p>
    <w:p w14:paraId="44D60D3B" w14:textId="5366BB93" w:rsidR="00A8039D" w:rsidRDefault="00A8039D" w:rsidP="00E249C6">
      <w:pPr>
        <w:rPr>
          <w:rFonts w:cs="Arial"/>
          <w:szCs w:val="24"/>
        </w:rPr>
      </w:pPr>
    </w:p>
    <w:p w14:paraId="4353298F" w14:textId="3B93F3E5" w:rsidR="00D97B75" w:rsidRDefault="00981DC7" w:rsidP="00E249C6">
      <w:pPr>
        <w:rPr>
          <w:rFonts w:cs="Arial"/>
          <w:szCs w:val="24"/>
        </w:rPr>
      </w:pPr>
      <w:r>
        <w:rPr>
          <w:rFonts w:cs="Arial"/>
          <w:szCs w:val="24"/>
        </w:rPr>
        <w:lastRenderedPageBreak/>
        <w:t>O</w:t>
      </w:r>
      <w:r w:rsidR="004506C4" w:rsidRPr="00863BA4">
        <w:rPr>
          <w:rFonts w:cs="Arial"/>
          <w:szCs w:val="24"/>
        </w:rPr>
        <w:t xml:space="preserve">f the limited services available to survivors, a few were mentioned </w:t>
      </w:r>
      <w:r w:rsidR="00F948F6" w:rsidRPr="00863BA4">
        <w:rPr>
          <w:rFonts w:cs="Arial"/>
          <w:szCs w:val="24"/>
        </w:rPr>
        <w:t xml:space="preserve">by respondents </w:t>
      </w:r>
      <w:r w:rsidR="004506C4" w:rsidRPr="00863BA4">
        <w:rPr>
          <w:rFonts w:cs="Arial"/>
          <w:szCs w:val="24"/>
        </w:rPr>
        <w:t xml:space="preserve">as </w:t>
      </w:r>
      <w:r w:rsidR="00731DE9" w:rsidRPr="00863BA4">
        <w:rPr>
          <w:rFonts w:cs="Arial"/>
          <w:szCs w:val="24"/>
        </w:rPr>
        <w:t xml:space="preserve">being </w:t>
      </w:r>
      <w:r w:rsidR="00F948F6">
        <w:rPr>
          <w:rFonts w:cs="Arial"/>
          <w:szCs w:val="24"/>
        </w:rPr>
        <w:t xml:space="preserve">particularly </w:t>
      </w:r>
      <w:r w:rsidR="00731DE9" w:rsidRPr="00863BA4">
        <w:rPr>
          <w:rFonts w:cs="Arial"/>
          <w:szCs w:val="24"/>
        </w:rPr>
        <w:t>use</w:t>
      </w:r>
      <w:r w:rsidR="006B543F" w:rsidRPr="00863BA4">
        <w:rPr>
          <w:rFonts w:cs="Arial"/>
          <w:szCs w:val="24"/>
        </w:rPr>
        <w:t>ful to survivors</w:t>
      </w:r>
      <w:r w:rsidR="00F948F6">
        <w:rPr>
          <w:rFonts w:cs="Arial"/>
          <w:szCs w:val="24"/>
        </w:rPr>
        <w:t xml:space="preserve">. </w:t>
      </w:r>
    </w:p>
    <w:p w14:paraId="1ADE72F4" w14:textId="77777777" w:rsidR="009F61B2" w:rsidRPr="00863BA4" w:rsidRDefault="009F61B2" w:rsidP="00E249C6">
      <w:pPr>
        <w:rPr>
          <w:rFonts w:cs="Arial"/>
          <w:szCs w:val="24"/>
        </w:rPr>
      </w:pPr>
    </w:p>
    <w:p w14:paraId="2411F90A" w14:textId="6319DAAD" w:rsidR="0083504F" w:rsidRPr="00863BA4" w:rsidRDefault="0083504F" w:rsidP="00E249C6">
      <w:pPr>
        <w:pStyle w:val="Paragrafoelenco"/>
        <w:numPr>
          <w:ilvl w:val="0"/>
          <w:numId w:val="32"/>
        </w:numPr>
        <w:rPr>
          <w:rFonts w:cs="Arial"/>
          <w:szCs w:val="24"/>
        </w:rPr>
      </w:pPr>
      <w:r w:rsidRPr="00F948F6">
        <w:rPr>
          <w:rFonts w:cs="Arial"/>
          <w:b/>
          <w:bCs/>
          <w:szCs w:val="24"/>
        </w:rPr>
        <w:t>One stop centre in Baidoa</w:t>
      </w:r>
      <w:r w:rsidR="00F948F6">
        <w:rPr>
          <w:rFonts w:cs="Arial"/>
          <w:szCs w:val="24"/>
        </w:rPr>
        <w:t>:</w:t>
      </w:r>
      <w:r w:rsidRPr="00863BA4">
        <w:rPr>
          <w:rFonts w:cs="Arial"/>
          <w:szCs w:val="24"/>
        </w:rPr>
        <w:t xml:space="preserve"> </w:t>
      </w:r>
      <w:r w:rsidR="00626DC4" w:rsidRPr="00863BA4">
        <w:rPr>
          <w:rFonts w:cs="Arial"/>
          <w:szCs w:val="24"/>
        </w:rPr>
        <w:t xml:space="preserve">Many respondents in Baidoa mentioned that the </w:t>
      </w:r>
      <w:r w:rsidR="005E7AD0">
        <w:rPr>
          <w:rFonts w:cs="Arial"/>
          <w:szCs w:val="24"/>
        </w:rPr>
        <w:t xml:space="preserve">one stop </w:t>
      </w:r>
      <w:r w:rsidR="00626DC4" w:rsidRPr="00863BA4">
        <w:rPr>
          <w:rFonts w:cs="Arial"/>
          <w:szCs w:val="24"/>
        </w:rPr>
        <w:t>centre run by</w:t>
      </w:r>
      <w:r w:rsidR="004E160E">
        <w:rPr>
          <w:rFonts w:cs="Arial"/>
          <w:szCs w:val="24"/>
        </w:rPr>
        <w:t xml:space="preserve"> Somali Women’s Development Centre (</w:t>
      </w:r>
      <w:r w:rsidR="00626DC4" w:rsidRPr="00863BA4">
        <w:rPr>
          <w:rFonts w:cs="Arial"/>
          <w:szCs w:val="24"/>
        </w:rPr>
        <w:t>SWDC</w:t>
      </w:r>
      <w:r w:rsidR="004E160E">
        <w:rPr>
          <w:rFonts w:cs="Arial"/>
          <w:szCs w:val="24"/>
        </w:rPr>
        <w:t>)</w:t>
      </w:r>
      <w:r w:rsidR="00626DC4" w:rsidRPr="00863BA4">
        <w:rPr>
          <w:rFonts w:cs="Arial"/>
          <w:szCs w:val="24"/>
        </w:rPr>
        <w:t xml:space="preserve"> was a useful resource for survivors</w:t>
      </w:r>
      <w:r w:rsidR="00F948F6">
        <w:rPr>
          <w:rFonts w:cs="Arial"/>
          <w:szCs w:val="24"/>
        </w:rPr>
        <w:t>. I</w:t>
      </w:r>
      <w:r w:rsidR="00626DC4" w:rsidRPr="00863BA4">
        <w:rPr>
          <w:rFonts w:cs="Arial"/>
          <w:szCs w:val="24"/>
        </w:rPr>
        <w:t xml:space="preserve">t was </w:t>
      </w:r>
      <w:r w:rsidR="00F948F6">
        <w:rPr>
          <w:rFonts w:cs="Arial"/>
          <w:szCs w:val="24"/>
        </w:rPr>
        <w:t xml:space="preserve">said to be </w:t>
      </w:r>
      <w:r w:rsidR="00626DC4" w:rsidRPr="00863BA4">
        <w:rPr>
          <w:rFonts w:cs="Arial"/>
          <w:szCs w:val="24"/>
        </w:rPr>
        <w:t>well-resourced</w:t>
      </w:r>
      <w:r w:rsidR="00F948F6">
        <w:rPr>
          <w:rFonts w:cs="Arial"/>
          <w:szCs w:val="24"/>
        </w:rPr>
        <w:t xml:space="preserve"> </w:t>
      </w:r>
      <w:r w:rsidR="00626DC4" w:rsidRPr="00863BA4">
        <w:rPr>
          <w:rFonts w:cs="Arial"/>
          <w:szCs w:val="24"/>
        </w:rPr>
        <w:t>and informative</w:t>
      </w:r>
      <w:r w:rsidR="005E7AD0">
        <w:rPr>
          <w:rFonts w:cs="Arial"/>
          <w:szCs w:val="24"/>
        </w:rPr>
        <w:t>, t</w:t>
      </w:r>
      <w:r w:rsidR="005E7AD0" w:rsidRPr="00863BA4">
        <w:rPr>
          <w:rFonts w:cs="Arial"/>
          <w:szCs w:val="24"/>
        </w:rPr>
        <w:t>hey can be easily contacted, and they are well known in the community</w:t>
      </w:r>
      <w:r w:rsidR="00626DC4" w:rsidRPr="00863BA4">
        <w:rPr>
          <w:rFonts w:cs="Arial"/>
          <w:szCs w:val="24"/>
        </w:rPr>
        <w:t xml:space="preserve">. </w:t>
      </w:r>
      <w:r w:rsidR="00F948F6">
        <w:rPr>
          <w:rFonts w:cs="Arial"/>
          <w:szCs w:val="24"/>
        </w:rPr>
        <w:t>This facility</w:t>
      </w:r>
      <w:r w:rsidR="00626DC4" w:rsidRPr="00863BA4">
        <w:rPr>
          <w:rFonts w:cs="Arial"/>
          <w:szCs w:val="24"/>
        </w:rPr>
        <w:t xml:space="preserve"> </w:t>
      </w:r>
      <w:r w:rsidR="005E7AD0">
        <w:rPr>
          <w:rFonts w:cs="Arial"/>
          <w:szCs w:val="24"/>
        </w:rPr>
        <w:t>provides</w:t>
      </w:r>
      <w:r w:rsidR="00626DC4" w:rsidRPr="00863BA4">
        <w:rPr>
          <w:rFonts w:cs="Arial"/>
          <w:szCs w:val="24"/>
        </w:rPr>
        <w:t xml:space="preserve"> the basic services required </w:t>
      </w:r>
      <w:r w:rsidR="005E7AD0">
        <w:rPr>
          <w:rFonts w:cs="Arial"/>
          <w:szCs w:val="24"/>
        </w:rPr>
        <w:t>by</w:t>
      </w:r>
      <w:r w:rsidR="00626DC4" w:rsidRPr="00863BA4">
        <w:rPr>
          <w:rFonts w:cs="Arial"/>
          <w:szCs w:val="24"/>
        </w:rPr>
        <w:t xml:space="preserve"> survivors. </w:t>
      </w:r>
    </w:p>
    <w:p w14:paraId="77E6F3D5" w14:textId="77777777" w:rsidR="00093383" w:rsidRDefault="00093383" w:rsidP="00093383">
      <w:pPr>
        <w:pStyle w:val="Paragrafoelenco"/>
        <w:rPr>
          <w:rFonts w:cs="Arial"/>
          <w:szCs w:val="24"/>
        </w:rPr>
      </w:pPr>
    </w:p>
    <w:p w14:paraId="06BB02AA" w14:textId="7F4462FB" w:rsidR="000D3069" w:rsidRDefault="006D685D" w:rsidP="00E249C6">
      <w:pPr>
        <w:pStyle w:val="Paragrafoelenco"/>
        <w:numPr>
          <w:ilvl w:val="0"/>
          <w:numId w:val="32"/>
        </w:numPr>
        <w:rPr>
          <w:rFonts w:cs="Arial"/>
          <w:szCs w:val="24"/>
        </w:rPr>
      </w:pPr>
      <w:r w:rsidRPr="00F948F6">
        <w:rPr>
          <w:rFonts w:cs="Arial"/>
          <w:b/>
          <w:bCs/>
          <w:szCs w:val="24"/>
        </w:rPr>
        <w:t xml:space="preserve">Hotline, referral services </w:t>
      </w:r>
      <w:r w:rsidR="001F6F60" w:rsidRPr="00F948F6">
        <w:rPr>
          <w:rFonts w:cs="Arial"/>
          <w:b/>
          <w:bCs/>
          <w:szCs w:val="24"/>
        </w:rPr>
        <w:t xml:space="preserve">and </w:t>
      </w:r>
      <w:r w:rsidRPr="00F948F6">
        <w:rPr>
          <w:rFonts w:cs="Arial"/>
          <w:b/>
          <w:bCs/>
          <w:szCs w:val="24"/>
        </w:rPr>
        <w:t>cash disbursement for survivors</w:t>
      </w:r>
      <w:r w:rsidR="00F948F6">
        <w:rPr>
          <w:rFonts w:cs="Arial"/>
          <w:b/>
          <w:bCs/>
          <w:szCs w:val="24"/>
        </w:rPr>
        <w:t>:</w:t>
      </w:r>
      <w:r w:rsidRPr="00863BA4">
        <w:rPr>
          <w:rFonts w:cs="Arial"/>
          <w:szCs w:val="24"/>
        </w:rPr>
        <w:t xml:space="preserve"> Similarly</w:t>
      </w:r>
      <w:r w:rsidR="00F948F6">
        <w:rPr>
          <w:rFonts w:cs="Arial"/>
          <w:szCs w:val="24"/>
        </w:rPr>
        <w:t>,</w:t>
      </w:r>
      <w:r w:rsidRPr="00863BA4">
        <w:rPr>
          <w:rFonts w:cs="Arial"/>
          <w:szCs w:val="24"/>
        </w:rPr>
        <w:t xml:space="preserve"> in Baidoa, respondents mentioned that after calling the hotline, survivors were referred to services </w:t>
      </w:r>
      <w:r w:rsidR="006B543F" w:rsidRPr="00863BA4">
        <w:rPr>
          <w:rFonts w:cs="Arial"/>
          <w:szCs w:val="24"/>
        </w:rPr>
        <w:t xml:space="preserve">provided by Intersos for medical and psychosocial support, in addition to cash disbursements </w:t>
      </w:r>
      <w:r w:rsidR="00F948F6" w:rsidRPr="00863BA4">
        <w:rPr>
          <w:rFonts w:cs="Arial"/>
          <w:szCs w:val="24"/>
        </w:rPr>
        <w:t>and both food and non-food items</w:t>
      </w:r>
      <w:r w:rsidR="00F948F6">
        <w:rPr>
          <w:rFonts w:cs="Arial"/>
          <w:szCs w:val="24"/>
        </w:rPr>
        <w:t>, which l</w:t>
      </w:r>
      <w:r w:rsidR="006B543F" w:rsidRPr="00863BA4">
        <w:rPr>
          <w:rFonts w:cs="Arial"/>
          <w:szCs w:val="24"/>
        </w:rPr>
        <w:t>ast two months</w:t>
      </w:r>
      <w:r w:rsidR="00F948F6">
        <w:rPr>
          <w:rFonts w:cs="Arial"/>
          <w:szCs w:val="24"/>
        </w:rPr>
        <w:t>.</w:t>
      </w:r>
      <w:r w:rsidR="006B543F" w:rsidRPr="00863BA4">
        <w:rPr>
          <w:rFonts w:cs="Arial"/>
          <w:szCs w:val="24"/>
        </w:rPr>
        <w:t xml:space="preserve"> </w:t>
      </w:r>
    </w:p>
    <w:p w14:paraId="00DA6031" w14:textId="77777777" w:rsidR="00F948F6" w:rsidRPr="00F948F6" w:rsidRDefault="00F948F6" w:rsidP="00F948F6">
      <w:pPr>
        <w:pStyle w:val="Paragrafoelenco"/>
        <w:rPr>
          <w:rFonts w:cs="Arial"/>
          <w:szCs w:val="24"/>
        </w:rPr>
      </w:pPr>
    </w:p>
    <w:p w14:paraId="397698B0" w14:textId="70FC6808" w:rsidR="009A0754" w:rsidRPr="00F948F6" w:rsidRDefault="00F948F6" w:rsidP="009A0754">
      <w:pPr>
        <w:rPr>
          <w:rFonts w:cs="Arial"/>
          <w:szCs w:val="24"/>
        </w:rPr>
      </w:pPr>
      <w:r>
        <w:rPr>
          <w:rFonts w:cs="Arial"/>
          <w:szCs w:val="24"/>
        </w:rPr>
        <w:t xml:space="preserve">As such, </w:t>
      </w:r>
      <w:r w:rsidR="005E7AD0">
        <w:rPr>
          <w:rFonts w:cs="Arial"/>
          <w:szCs w:val="24"/>
        </w:rPr>
        <w:t>this research made it</w:t>
      </w:r>
      <w:r>
        <w:rPr>
          <w:rFonts w:cs="Arial"/>
          <w:szCs w:val="24"/>
        </w:rPr>
        <w:t xml:space="preserve"> clear that in many parts of Somalia, </w:t>
      </w:r>
      <w:r w:rsidR="00981DC7">
        <w:rPr>
          <w:rFonts w:cs="Arial"/>
          <w:szCs w:val="24"/>
        </w:rPr>
        <w:t>survivor</w:t>
      </w:r>
      <w:r>
        <w:rPr>
          <w:rFonts w:cs="Arial"/>
          <w:szCs w:val="24"/>
        </w:rPr>
        <w:t xml:space="preserve"> support systems are lacking, </w:t>
      </w:r>
      <w:r w:rsidR="00F42E29">
        <w:rPr>
          <w:rFonts w:cs="Arial"/>
          <w:szCs w:val="24"/>
        </w:rPr>
        <w:t xml:space="preserve">meaning </w:t>
      </w:r>
      <w:r>
        <w:rPr>
          <w:rFonts w:cs="Arial"/>
          <w:szCs w:val="24"/>
        </w:rPr>
        <w:t>there will be gaps in the victim response that can be provided to survivors of SEA.</w:t>
      </w:r>
      <w:r w:rsidR="005E7AD0">
        <w:rPr>
          <w:rFonts w:cs="Arial"/>
          <w:szCs w:val="24"/>
        </w:rPr>
        <w:t xml:space="preserve"> </w:t>
      </w:r>
    </w:p>
    <w:p w14:paraId="41EAB900" w14:textId="4A4003B0" w:rsidR="00213A42" w:rsidRDefault="00213A42" w:rsidP="00213A42">
      <w:pPr>
        <w:pStyle w:val="Titolo1"/>
      </w:pPr>
      <w:bookmarkStart w:id="27" w:name="_Toc78117407"/>
      <w:r>
        <w:t>Conclusion</w:t>
      </w:r>
      <w:bookmarkEnd w:id="27"/>
      <w:r>
        <w:t xml:space="preserve"> </w:t>
      </w:r>
    </w:p>
    <w:p w14:paraId="70D1B1AF" w14:textId="4D8190FB" w:rsidR="00213A42" w:rsidRDefault="00925688" w:rsidP="00E249C6">
      <w:pPr>
        <w:rPr>
          <w:rFonts w:eastAsia="Garamond" w:cs="Arial"/>
          <w:szCs w:val="24"/>
        </w:rPr>
      </w:pPr>
      <w:r>
        <w:rPr>
          <w:rFonts w:eastAsia="Garamond" w:cs="Arial"/>
          <w:szCs w:val="24"/>
        </w:rPr>
        <w:t xml:space="preserve">This </w:t>
      </w:r>
      <w:r w:rsidR="005E7AD0">
        <w:rPr>
          <w:rFonts w:eastAsia="Garamond" w:cs="Arial"/>
          <w:szCs w:val="24"/>
        </w:rPr>
        <w:t>research</w:t>
      </w:r>
      <w:r>
        <w:rPr>
          <w:rFonts w:eastAsia="Garamond" w:cs="Arial"/>
          <w:szCs w:val="24"/>
        </w:rPr>
        <w:t xml:space="preserve"> has made is clear that the risk of SEA is extremely high across Somalia, with </w:t>
      </w:r>
      <w:r w:rsidR="005E7AD0">
        <w:rPr>
          <w:rFonts w:eastAsia="Garamond" w:cs="Arial"/>
          <w:szCs w:val="24"/>
        </w:rPr>
        <w:t>millions of</w:t>
      </w:r>
      <w:r>
        <w:rPr>
          <w:rFonts w:eastAsia="Garamond" w:cs="Arial"/>
          <w:szCs w:val="24"/>
        </w:rPr>
        <w:t xml:space="preserve"> beneficiaries</w:t>
      </w:r>
      <w:r w:rsidR="000A3534">
        <w:rPr>
          <w:rFonts w:eastAsia="Garamond" w:cs="Arial"/>
          <w:szCs w:val="24"/>
        </w:rPr>
        <w:t xml:space="preserve"> of </w:t>
      </w:r>
      <w:r w:rsidR="005E7AD0">
        <w:rPr>
          <w:rFonts w:eastAsia="Garamond" w:cs="Arial"/>
          <w:szCs w:val="24"/>
        </w:rPr>
        <w:t xml:space="preserve">humanitarian </w:t>
      </w:r>
      <w:r w:rsidR="000A3534">
        <w:rPr>
          <w:rFonts w:eastAsia="Garamond" w:cs="Arial"/>
          <w:szCs w:val="24"/>
        </w:rPr>
        <w:t>aid</w:t>
      </w:r>
      <w:r>
        <w:rPr>
          <w:rFonts w:eastAsia="Garamond" w:cs="Arial"/>
          <w:szCs w:val="24"/>
        </w:rPr>
        <w:t>, vulnerable to abuse from a wide array of humanitarian and ‘quasi humanitarian actors’.</w:t>
      </w:r>
    </w:p>
    <w:p w14:paraId="2B9A6646" w14:textId="5D52463F" w:rsidR="00925688" w:rsidRDefault="00925688" w:rsidP="00E249C6">
      <w:pPr>
        <w:rPr>
          <w:rFonts w:eastAsia="Garamond" w:cs="Arial"/>
          <w:szCs w:val="24"/>
        </w:rPr>
      </w:pPr>
    </w:p>
    <w:p w14:paraId="3920980C" w14:textId="3C97BAEF" w:rsidR="000A3534" w:rsidRPr="00863BA4" w:rsidRDefault="00925688" w:rsidP="00E249C6">
      <w:pPr>
        <w:rPr>
          <w:rFonts w:eastAsia="Garamond" w:cs="Arial"/>
          <w:szCs w:val="24"/>
        </w:rPr>
      </w:pPr>
      <w:r>
        <w:rPr>
          <w:rFonts w:eastAsia="Garamond" w:cs="Arial"/>
          <w:szCs w:val="24"/>
        </w:rPr>
        <w:t xml:space="preserve">Where incidents of SEA </w:t>
      </w:r>
      <w:r w:rsidR="005E7AD0">
        <w:rPr>
          <w:rFonts w:eastAsia="Garamond" w:cs="Arial"/>
          <w:szCs w:val="24"/>
        </w:rPr>
        <w:t>do occur</w:t>
      </w:r>
      <w:r>
        <w:rPr>
          <w:rFonts w:eastAsia="Garamond" w:cs="Arial"/>
          <w:szCs w:val="24"/>
        </w:rPr>
        <w:t>, the ways in which th</w:t>
      </w:r>
      <w:r w:rsidR="000A3534">
        <w:rPr>
          <w:rFonts w:eastAsia="Garamond" w:cs="Arial"/>
          <w:szCs w:val="24"/>
        </w:rPr>
        <w:t>ese</w:t>
      </w:r>
      <w:r>
        <w:rPr>
          <w:rFonts w:eastAsia="Garamond" w:cs="Arial"/>
          <w:szCs w:val="24"/>
        </w:rPr>
        <w:t xml:space="preserve"> are responded </w:t>
      </w:r>
      <w:r w:rsidR="00830D98">
        <w:rPr>
          <w:rFonts w:eastAsia="Garamond" w:cs="Arial"/>
          <w:szCs w:val="24"/>
        </w:rPr>
        <w:t xml:space="preserve">are </w:t>
      </w:r>
      <w:r>
        <w:rPr>
          <w:rFonts w:eastAsia="Garamond" w:cs="Arial"/>
          <w:szCs w:val="24"/>
        </w:rPr>
        <w:t>problematic, with limited reporting, often</w:t>
      </w:r>
      <w:r w:rsidR="008C617B">
        <w:rPr>
          <w:rFonts w:eastAsia="Garamond" w:cs="Arial"/>
          <w:szCs w:val="24"/>
        </w:rPr>
        <w:t xml:space="preserve"> </w:t>
      </w:r>
      <w:r>
        <w:rPr>
          <w:rFonts w:eastAsia="Garamond" w:cs="Arial"/>
          <w:szCs w:val="24"/>
        </w:rPr>
        <w:t>problematic outcomes for cases that are reported</w:t>
      </w:r>
      <w:r w:rsidR="000A3534">
        <w:rPr>
          <w:rFonts w:eastAsia="Garamond" w:cs="Arial"/>
          <w:szCs w:val="24"/>
        </w:rPr>
        <w:t>, and</w:t>
      </w:r>
      <w:r w:rsidR="008C617B">
        <w:rPr>
          <w:rFonts w:eastAsia="Garamond" w:cs="Arial"/>
          <w:szCs w:val="24"/>
        </w:rPr>
        <w:t xml:space="preserve"> </w:t>
      </w:r>
      <w:r w:rsidR="000A3534">
        <w:rPr>
          <w:rFonts w:eastAsia="Garamond" w:cs="Arial"/>
          <w:szCs w:val="24"/>
        </w:rPr>
        <w:t xml:space="preserve">inadequate victim response </w:t>
      </w:r>
      <w:r w:rsidR="005E7AD0">
        <w:rPr>
          <w:rFonts w:eastAsia="Garamond" w:cs="Arial"/>
          <w:szCs w:val="24"/>
        </w:rPr>
        <w:t>services</w:t>
      </w:r>
      <w:r w:rsidR="000A3534">
        <w:rPr>
          <w:rFonts w:eastAsia="Garamond" w:cs="Arial"/>
          <w:szCs w:val="24"/>
        </w:rPr>
        <w:t>. I</w:t>
      </w:r>
      <w:r w:rsidR="008C617B">
        <w:rPr>
          <w:rFonts w:eastAsia="Garamond" w:cs="Arial"/>
          <w:szCs w:val="24"/>
        </w:rPr>
        <w:t>t</w:t>
      </w:r>
      <w:r w:rsidR="000A3534">
        <w:rPr>
          <w:rFonts w:eastAsia="Garamond" w:cs="Arial"/>
          <w:szCs w:val="24"/>
        </w:rPr>
        <w:t xml:space="preserve"> is critical that SEA measures are improved and expanded upon across Somalia. To this end, the following programmatic recommendations are made.</w:t>
      </w:r>
    </w:p>
    <w:p w14:paraId="28D17AF6" w14:textId="47B8FCAD" w:rsidR="009B578E" w:rsidRPr="00093383" w:rsidRDefault="00924CDE" w:rsidP="00093383">
      <w:pPr>
        <w:pStyle w:val="Titolo1"/>
      </w:pPr>
      <w:bookmarkStart w:id="28" w:name="_Toc78117408"/>
      <w:r w:rsidRPr="00093383">
        <w:t>Recommendations</w:t>
      </w:r>
      <w:bookmarkEnd w:id="28"/>
      <w:r w:rsidR="005775EA" w:rsidRPr="00093383">
        <w:t xml:space="preserve"> </w:t>
      </w:r>
    </w:p>
    <w:p w14:paraId="522CE46C" w14:textId="77777777" w:rsidR="00093383" w:rsidRDefault="00093383" w:rsidP="00E249C6">
      <w:pPr>
        <w:rPr>
          <w:rFonts w:cs="Arial"/>
          <w:b/>
          <w:u w:val="single"/>
        </w:rPr>
      </w:pPr>
    </w:p>
    <w:p w14:paraId="1046B889" w14:textId="53A2851D" w:rsidR="009F61B2" w:rsidRPr="008C617B" w:rsidRDefault="00845B45" w:rsidP="00380064">
      <w:pPr>
        <w:pStyle w:val="Paragrafoelenco"/>
        <w:numPr>
          <w:ilvl w:val="0"/>
          <w:numId w:val="33"/>
        </w:numPr>
        <w:rPr>
          <w:rFonts w:cs="Arial"/>
          <w:b/>
        </w:rPr>
      </w:pPr>
      <w:r w:rsidRPr="008C617B">
        <w:rPr>
          <w:rFonts w:cs="Arial"/>
          <w:b/>
        </w:rPr>
        <w:t>Utilise PSEA focal points more</w:t>
      </w:r>
      <w:r w:rsidR="002338BE">
        <w:rPr>
          <w:rFonts w:cs="Arial"/>
          <w:b/>
        </w:rPr>
        <w:t>:</w:t>
      </w:r>
      <w:r w:rsidRPr="008C617B">
        <w:rPr>
          <w:rFonts w:cs="Arial"/>
        </w:rPr>
        <w:t xml:space="preserve"> </w:t>
      </w:r>
      <w:r w:rsidR="008C617B" w:rsidRPr="008C617B">
        <w:rPr>
          <w:rFonts w:cs="Arial"/>
        </w:rPr>
        <w:t xml:space="preserve">All organisations should designate </w:t>
      </w:r>
      <w:r w:rsidR="00500620">
        <w:rPr>
          <w:rFonts w:cs="Arial"/>
        </w:rPr>
        <w:t>P</w:t>
      </w:r>
      <w:r w:rsidR="008C617B" w:rsidRPr="008C617B">
        <w:rPr>
          <w:rFonts w:cs="Arial"/>
        </w:rPr>
        <w:t>SEA focal points</w:t>
      </w:r>
      <w:r w:rsidR="008C617B">
        <w:rPr>
          <w:rFonts w:cs="Arial"/>
        </w:rPr>
        <w:t>,</w:t>
      </w:r>
      <w:r w:rsidR="008C617B" w:rsidRPr="008C617B">
        <w:rPr>
          <w:rFonts w:cs="Arial"/>
        </w:rPr>
        <w:t xml:space="preserve"> in all locations where they have field offices. </w:t>
      </w:r>
      <w:r w:rsidRPr="008C617B">
        <w:rPr>
          <w:rFonts w:cs="Arial"/>
        </w:rPr>
        <w:t>PSEA focal point</w:t>
      </w:r>
      <w:r w:rsidR="008C617B" w:rsidRPr="008C617B">
        <w:rPr>
          <w:rFonts w:cs="Arial"/>
        </w:rPr>
        <w:t xml:space="preserve">s are an access point for field locations to </w:t>
      </w:r>
      <w:r w:rsidR="00500620">
        <w:rPr>
          <w:rFonts w:cs="Arial"/>
        </w:rPr>
        <w:t xml:space="preserve">prevention and </w:t>
      </w:r>
      <w:r w:rsidRPr="008C617B">
        <w:rPr>
          <w:rFonts w:cs="Arial"/>
        </w:rPr>
        <w:t>support mechanism</w:t>
      </w:r>
      <w:r w:rsidR="002338BE">
        <w:rPr>
          <w:rFonts w:cs="Arial"/>
        </w:rPr>
        <w:t>s</w:t>
      </w:r>
      <w:r w:rsidRPr="008C617B">
        <w:rPr>
          <w:rFonts w:cs="Arial"/>
        </w:rPr>
        <w:t xml:space="preserve"> that exist</w:t>
      </w:r>
      <w:r w:rsidR="00500620">
        <w:rPr>
          <w:rFonts w:cs="Arial"/>
        </w:rPr>
        <w:t xml:space="preserve"> and to the PSEA Taskforce</w:t>
      </w:r>
      <w:r w:rsidR="008C617B">
        <w:rPr>
          <w:rFonts w:cs="Arial"/>
        </w:rPr>
        <w:t>.</w:t>
      </w:r>
    </w:p>
    <w:p w14:paraId="19C3F394" w14:textId="77777777" w:rsidR="008C617B" w:rsidRPr="008C617B" w:rsidRDefault="008C617B" w:rsidP="008C617B">
      <w:pPr>
        <w:pStyle w:val="Paragrafoelenco"/>
        <w:rPr>
          <w:rFonts w:cs="Arial"/>
          <w:b/>
        </w:rPr>
      </w:pPr>
    </w:p>
    <w:p w14:paraId="1F4CAE78" w14:textId="69A1A9EE" w:rsidR="00133C0B" w:rsidRPr="000F0F33" w:rsidRDefault="00152DEE" w:rsidP="000F0F33">
      <w:pPr>
        <w:pStyle w:val="Paragrafoelenco"/>
        <w:numPr>
          <w:ilvl w:val="0"/>
          <w:numId w:val="33"/>
        </w:numPr>
        <w:rPr>
          <w:rFonts w:cs="Arial"/>
          <w:szCs w:val="24"/>
        </w:rPr>
      </w:pPr>
      <w:r>
        <w:rPr>
          <w:rFonts w:cs="Arial"/>
          <w:b/>
        </w:rPr>
        <w:t>Linkages</w:t>
      </w:r>
      <w:r w:rsidR="002338BE">
        <w:rPr>
          <w:rFonts w:cs="Arial"/>
          <w:b/>
        </w:rPr>
        <w:t xml:space="preserve"> with GB</w:t>
      </w:r>
      <w:r w:rsidR="003D3116">
        <w:rPr>
          <w:rFonts w:cs="Arial"/>
          <w:b/>
        </w:rPr>
        <w:t>V</w:t>
      </w:r>
      <w:r w:rsidR="002338BE">
        <w:rPr>
          <w:rFonts w:cs="Arial"/>
          <w:b/>
        </w:rPr>
        <w:t xml:space="preserve"> actors: </w:t>
      </w:r>
      <w:r>
        <w:rPr>
          <w:rFonts w:cs="Arial"/>
          <w:bCs/>
        </w:rPr>
        <w:t>Improved linkages are</w:t>
      </w:r>
      <w:r w:rsidR="002338BE" w:rsidRPr="002338BE">
        <w:rPr>
          <w:rFonts w:cs="Arial"/>
          <w:bCs/>
        </w:rPr>
        <w:t xml:space="preserve"> required </w:t>
      </w:r>
      <w:r w:rsidR="00BD4AD7" w:rsidRPr="002338BE">
        <w:rPr>
          <w:rFonts w:cs="Arial"/>
          <w:bCs/>
        </w:rPr>
        <w:t xml:space="preserve">between </w:t>
      </w:r>
      <w:r w:rsidR="002338BE" w:rsidRPr="002338BE">
        <w:rPr>
          <w:rFonts w:cs="Arial"/>
          <w:bCs/>
        </w:rPr>
        <w:t>the PS</w:t>
      </w:r>
      <w:r w:rsidR="00BD4AD7" w:rsidRPr="002338BE">
        <w:rPr>
          <w:rFonts w:cs="Arial"/>
          <w:bCs/>
        </w:rPr>
        <w:t>EA</w:t>
      </w:r>
      <w:r w:rsidR="002338BE" w:rsidRPr="002338BE">
        <w:rPr>
          <w:rFonts w:cs="Arial"/>
          <w:bCs/>
        </w:rPr>
        <w:t xml:space="preserve"> Taskforce</w:t>
      </w:r>
      <w:r w:rsidR="00BD4AD7" w:rsidRPr="002338BE">
        <w:rPr>
          <w:rFonts w:cs="Arial"/>
          <w:bCs/>
        </w:rPr>
        <w:t xml:space="preserve"> and GBV </w:t>
      </w:r>
      <w:r w:rsidR="000F0F33">
        <w:rPr>
          <w:rFonts w:cs="Arial"/>
          <w:bCs/>
        </w:rPr>
        <w:t xml:space="preserve">actors. </w:t>
      </w:r>
      <w:r w:rsidR="003D3116" w:rsidRPr="000F0F33">
        <w:rPr>
          <w:rFonts w:cs="Arial"/>
          <w:szCs w:val="24"/>
        </w:rPr>
        <w:t xml:space="preserve">There is a need to strengthen </w:t>
      </w:r>
      <w:r w:rsidR="000F0F33">
        <w:rPr>
          <w:rFonts w:cs="Arial"/>
          <w:szCs w:val="24"/>
        </w:rPr>
        <w:t>these</w:t>
      </w:r>
      <w:r w:rsidR="003D3116" w:rsidRPr="000F0F33">
        <w:rPr>
          <w:rFonts w:cs="Arial"/>
          <w:szCs w:val="24"/>
        </w:rPr>
        <w:t xml:space="preserve"> link</w:t>
      </w:r>
      <w:r w:rsidR="0048558C" w:rsidRPr="000F0F33">
        <w:rPr>
          <w:rFonts w:cs="Arial"/>
          <w:szCs w:val="24"/>
        </w:rPr>
        <w:t>s</w:t>
      </w:r>
      <w:r w:rsidR="0048558C" w:rsidRPr="000F0F33">
        <w:rPr>
          <w:rStyle w:val="Rimandocommento"/>
          <w:sz w:val="24"/>
          <w:szCs w:val="24"/>
        </w:rPr>
        <w:t xml:space="preserve"> </w:t>
      </w:r>
      <w:r w:rsidR="003D3116" w:rsidRPr="000F0F33">
        <w:rPr>
          <w:rFonts w:cs="Arial"/>
          <w:szCs w:val="24"/>
        </w:rPr>
        <w:t xml:space="preserve">on </w:t>
      </w:r>
      <w:r w:rsidR="0048558C" w:rsidRPr="000F0F33">
        <w:rPr>
          <w:rFonts w:cs="Arial"/>
          <w:szCs w:val="24"/>
        </w:rPr>
        <w:t>a number of</w:t>
      </w:r>
      <w:r w:rsidR="003D3116" w:rsidRPr="000F0F33">
        <w:rPr>
          <w:rFonts w:cs="Arial"/>
          <w:szCs w:val="24"/>
        </w:rPr>
        <w:t xml:space="preserve"> levels</w:t>
      </w:r>
      <w:r w:rsidR="0048558C" w:rsidRPr="000F0F33">
        <w:rPr>
          <w:rFonts w:cs="Arial"/>
          <w:szCs w:val="24"/>
        </w:rPr>
        <w:t>,</w:t>
      </w:r>
      <w:r w:rsidR="003D3116" w:rsidRPr="000F0F33">
        <w:rPr>
          <w:rFonts w:cs="Arial"/>
          <w:szCs w:val="24"/>
        </w:rPr>
        <w:t xml:space="preserve"> including: </w:t>
      </w:r>
    </w:p>
    <w:p w14:paraId="0520306F" w14:textId="53952110" w:rsidR="00152DEE" w:rsidRDefault="0048558C" w:rsidP="00133C0B">
      <w:pPr>
        <w:pStyle w:val="Paragrafoelenco"/>
        <w:numPr>
          <w:ilvl w:val="1"/>
          <w:numId w:val="33"/>
        </w:numPr>
        <w:rPr>
          <w:rFonts w:cs="Arial"/>
          <w:szCs w:val="24"/>
        </w:rPr>
      </w:pPr>
      <w:r>
        <w:rPr>
          <w:rFonts w:cs="Arial"/>
          <w:szCs w:val="24"/>
        </w:rPr>
        <w:t xml:space="preserve">Improving </w:t>
      </w:r>
      <w:r w:rsidR="003D3116" w:rsidRPr="003D3116">
        <w:rPr>
          <w:rFonts w:cs="Arial"/>
          <w:szCs w:val="24"/>
        </w:rPr>
        <w:t>referral pathways</w:t>
      </w:r>
      <w:r w:rsidR="00152DEE">
        <w:rPr>
          <w:rFonts w:cs="Arial"/>
          <w:szCs w:val="24"/>
        </w:rPr>
        <w:t>;</w:t>
      </w:r>
    </w:p>
    <w:p w14:paraId="59EA0FA5" w14:textId="1B225741" w:rsidR="00133C0B" w:rsidRDefault="00152DEE" w:rsidP="00133C0B">
      <w:pPr>
        <w:pStyle w:val="Paragrafoelenco"/>
        <w:numPr>
          <w:ilvl w:val="1"/>
          <w:numId w:val="33"/>
        </w:numPr>
        <w:rPr>
          <w:rFonts w:cs="Arial"/>
          <w:szCs w:val="24"/>
        </w:rPr>
      </w:pPr>
      <w:r>
        <w:rPr>
          <w:rFonts w:cs="Arial"/>
          <w:szCs w:val="24"/>
        </w:rPr>
        <w:t>B</w:t>
      </w:r>
      <w:r w:rsidR="0048558C">
        <w:rPr>
          <w:rFonts w:cs="Arial"/>
          <w:szCs w:val="24"/>
        </w:rPr>
        <w:t xml:space="preserve">uilding knowledge amongst SEA actors on </w:t>
      </w:r>
      <w:r w:rsidR="000F0F33">
        <w:rPr>
          <w:rFonts w:cs="Arial"/>
          <w:szCs w:val="24"/>
        </w:rPr>
        <w:t xml:space="preserve">GBV </w:t>
      </w:r>
      <w:r w:rsidR="0048558C">
        <w:rPr>
          <w:rFonts w:cs="Arial"/>
          <w:szCs w:val="24"/>
        </w:rPr>
        <w:t>referrals</w:t>
      </w:r>
      <w:r w:rsidR="000F0F33">
        <w:rPr>
          <w:rFonts w:cs="Arial"/>
          <w:szCs w:val="24"/>
        </w:rPr>
        <w:t>;</w:t>
      </w:r>
    </w:p>
    <w:p w14:paraId="0F7A166F" w14:textId="02611F03" w:rsidR="00152DEE" w:rsidRDefault="00152DEE" w:rsidP="00133C0B">
      <w:pPr>
        <w:pStyle w:val="Paragrafoelenco"/>
        <w:numPr>
          <w:ilvl w:val="1"/>
          <w:numId w:val="33"/>
        </w:numPr>
        <w:rPr>
          <w:rFonts w:cs="Arial"/>
          <w:szCs w:val="24"/>
        </w:rPr>
      </w:pPr>
      <w:r>
        <w:rPr>
          <w:rFonts w:cs="Arial"/>
          <w:szCs w:val="24"/>
        </w:rPr>
        <w:t>Building understanding amongst GBV actors on how to deal with SEA cases;</w:t>
      </w:r>
    </w:p>
    <w:p w14:paraId="23CC4933" w14:textId="6A799780" w:rsidR="00133C0B" w:rsidRDefault="0048558C" w:rsidP="00133C0B">
      <w:pPr>
        <w:pStyle w:val="Paragrafoelenco"/>
        <w:numPr>
          <w:ilvl w:val="1"/>
          <w:numId w:val="33"/>
        </w:numPr>
        <w:rPr>
          <w:rFonts w:cs="Arial"/>
          <w:szCs w:val="24"/>
        </w:rPr>
      </w:pPr>
      <w:r>
        <w:rPr>
          <w:rFonts w:cs="Arial"/>
          <w:szCs w:val="24"/>
        </w:rPr>
        <w:t>Ge</w:t>
      </w:r>
      <w:r w:rsidR="003D3116" w:rsidRPr="003D3116">
        <w:rPr>
          <w:rFonts w:cs="Arial"/>
          <w:szCs w:val="24"/>
        </w:rPr>
        <w:t>t</w:t>
      </w:r>
      <w:r>
        <w:rPr>
          <w:rFonts w:cs="Arial"/>
          <w:szCs w:val="24"/>
        </w:rPr>
        <w:t>ting</w:t>
      </w:r>
      <w:r w:rsidR="003D3116" w:rsidRPr="003D3116">
        <w:rPr>
          <w:rFonts w:cs="Arial"/>
          <w:szCs w:val="24"/>
        </w:rPr>
        <w:t xml:space="preserve"> </w:t>
      </w:r>
      <w:r w:rsidR="00152DEE">
        <w:rPr>
          <w:rFonts w:cs="Arial"/>
          <w:szCs w:val="24"/>
        </w:rPr>
        <w:t xml:space="preserve">more </w:t>
      </w:r>
      <w:r w:rsidR="003D3116" w:rsidRPr="003D3116">
        <w:rPr>
          <w:rFonts w:cs="Arial"/>
          <w:szCs w:val="24"/>
        </w:rPr>
        <w:t>GBV focal point</w:t>
      </w:r>
      <w:r>
        <w:rPr>
          <w:rFonts w:cs="Arial"/>
          <w:szCs w:val="24"/>
        </w:rPr>
        <w:t>s</w:t>
      </w:r>
      <w:r w:rsidR="003D3116" w:rsidRPr="003D3116">
        <w:rPr>
          <w:rFonts w:cs="Arial"/>
          <w:szCs w:val="24"/>
        </w:rPr>
        <w:t xml:space="preserve"> into </w:t>
      </w:r>
      <w:r w:rsidR="00152DEE">
        <w:rPr>
          <w:rFonts w:cs="Arial"/>
          <w:szCs w:val="24"/>
        </w:rPr>
        <w:t xml:space="preserve">the </w:t>
      </w:r>
      <w:r w:rsidR="003D3116" w:rsidRPr="003D3116">
        <w:rPr>
          <w:rFonts w:cs="Arial"/>
          <w:szCs w:val="24"/>
        </w:rPr>
        <w:t>PSEA T</w:t>
      </w:r>
      <w:r>
        <w:rPr>
          <w:rFonts w:cs="Arial"/>
          <w:szCs w:val="24"/>
        </w:rPr>
        <w:t>askforce</w:t>
      </w:r>
      <w:r w:rsidR="000F0F33">
        <w:rPr>
          <w:rFonts w:cs="Arial"/>
          <w:szCs w:val="24"/>
        </w:rPr>
        <w:t>;</w:t>
      </w:r>
    </w:p>
    <w:p w14:paraId="5D35453B" w14:textId="45A326D3" w:rsidR="00133C0B" w:rsidRDefault="0048558C" w:rsidP="00133C0B">
      <w:pPr>
        <w:pStyle w:val="Paragrafoelenco"/>
        <w:numPr>
          <w:ilvl w:val="1"/>
          <w:numId w:val="33"/>
        </w:numPr>
        <w:rPr>
          <w:rFonts w:cs="Arial"/>
          <w:szCs w:val="24"/>
        </w:rPr>
      </w:pPr>
      <w:r>
        <w:rPr>
          <w:rFonts w:cs="Arial"/>
          <w:szCs w:val="24"/>
        </w:rPr>
        <w:lastRenderedPageBreak/>
        <w:t>E</w:t>
      </w:r>
      <w:r w:rsidR="003D3116" w:rsidRPr="003D3116">
        <w:rPr>
          <w:rFonts w:cs="Arial"/>
          <w:szCs w:val="24"/>
        </w:rPr>
        <w:t>stablish</w:t>
      </w:r>
      <w:r>
        <w:rPr>
          <w:rFonts w:cs="Arial"/>
          <w:szCs w:val="24"/>
        </w:rPr>
        <w:t>ing</w:t>
      </w:r>
      <w:r w:rsidR="003D3116" w:rsidRPr="003D3116">
        <w:rPr>
          <w:rFonts w:cs="Arial"/>
          <w:szCs w:val="24"/>
        </w:rPr>
        <w:t xml:space="preserve"> formal channel</w:t>
      </w:r>
      <w:r>
        <w:rPr>
          <w:rFonts w:cs="Arial"/>
          <w:szCs w:val="24"/>
        </w:rPr>
        <w:t>s</w:t>
      </w:r>
      <w:r w:rsidR="003D3116" w:rsidRPr="003D3116">
        <w:rPr>
          <w:rFonts w:cs="Arial"/>
          <w:szCs w:val="24"/>
        </w:rPr>
        <w:t xml:space="preserve"> or periodic meetings</w:t>
      </w:r>
      <w:r w:rsidR="00152DEE">
        <w:rPr>
          <w:rFonts w:cs="Arial"/>
          <w:szCs w:val="24"/>
        </w:rPr>
        <w:t xml:space="preserve"> between the two groupings</w:t>
      </w:r>
      <w:r w:rsidR="000F0F33">
        <w:rPr>
          <w:rFonts w:cs="Arial"/>
          <w:szCs w:val="24"/>
        </w:rPr>
        <w:t>.</w:t>
      </w:r>
    </w:p>
    <w:p w14:paraId="5BA49CE1" w14:textId="77777777" w:rsidR="003D3116" w:rsidRPr="0048558C" w:rsidRDefault="003D3116" w:rsidP="0048558C">
      <w:pPr>
        <w:rPr>
          <w:rFonts w:cs="Arial"/>
          <w:szCs w:val="24"/>
        </w:rPr>
      </w:pPr>
    </w:p>
    <w:p w14:paraId="1028DF8C" w14:textId="19700422" w:rsidR="003D3116" w:rsidRPr="00566CAE" w:rsidRDefault="002338BE" w:rsidP="00093383">
      <w:pPr>
        <w:pStyle w:val="Paragrafoelenco"/>
        <w:numPr>
          <w:ilvl w:val="0"/>
          <w:numId w:val="33"/>
        </w:numPr>
        <w:rPr>
          <w:rFonts w:cs="Arial"/>
          <w:szCs w:val="24"/>
        </w:rPr>
      </w:pPr>
      <w:r w:rsidRPr="002338BE">
        <w:rPr>
          <w:rFonts w:cs="Arial"/>
          <w:b/>
          <w:bCs/>
        </w:rPr>
        <w:t xml:space="preserve">SEA </w:t>
      </w:r>
      <w:r w:rsidR="00BD4AD7" w:rsidRPr="002338BE">
        <w:rPr>
          <w:rFonts w:cs="Arial"/>
          <w:b/>
          <w:bCs/>
        </w:rPr>
        <w:t xml:space="preserve">‘toolkit’ </w:t>
      </w:r>
      <w:r w:rsidR="00FB1AAC" w:rsidRPr="002338BE">
        <w:rPr>
          <w:rFonts w:cs="Arial"/>
          <w:b/>
          <w:bCs/>
        </w:rPr>
        <w:t xml:space="preserve">for </w:t>
      </w:r>
      <w:r w:rsidRPr="002338BE">
        <w:rPr>
          <w:rFonts w:cs="Arial"/>
          <w:b/>
          <w:bCs/>
        </w:rPr>
        <w:t>GB</w:t>
      </w:r>
      <w:r w:rsidR="00765E67">
        <w:rPr>
          <w:rFonts w:cs="Arial"/>
          <w:b/>
          <w:bCs/>
        </w:rPr>
        <w:t>V</w:t>
      </w:r>
      <w:r w:rsidRPr="002338BE">
        <w:rPr>
          <w:rFonts w:cs="Arial"/>
          <w:b/>
          <w:bCs/>
        </w:rPr>
        <w:t xml:space="preserve"> actors</w:t>
      </w:r>
      <w:r w:rsidR="00FB1AAC" w:rsidRPr="002338BE">
        <w:rPr>
          <w:rFonts w:cs="Arial"/>
          <w:b/>
          <w:bCs/>
        </w:rPr>
        <w:t>:</w:t>
      </w:r>
      <w:r w:rsidR="00FB1AAC" w:rsidRPr="00093383">
        <w:rPr>
          <w:rFonts w:cs="Arial"/>
        </w:rPr>
        <w:t xml:space="preserve"> </w:t>
      </w:r>
      <w:r w:rsidR="003D3116">
        <w:rPr>
          <w:rFonts w:cs="Arial"/>
        </w:rPr>
        <w:t xml:space="preserve">An SEA toolkit is required for </w:t>
      </w:r>
      <w:r w:rsidR="000F0F33">
        <w:rPr>
          <w:rFonts w:cs="Arial"/>
        </w:rPr>
        <w:t>S</w:t>
      </w:r>
      <w:r w:rsidR="003D3116">
        <w:rPr>
          <w:rFonts w:cs="Arial"/>
        </w:rPr>
        <w:t xml:space="preserve">GBV actors, </w:t>
      </w:r>
      <w:r w:rsidR="00FB1AAC" w:rsidRPr="00093383">
        <w:rPr>
          <w:rFonts w:cs="Arial"/>
        </w:rPr>
        <w:t xml:space="preserve">explaining in simple terms the </w:t>
      </w:r>
      <w:r w:rsidR="003D3116">
        <w:rPr>
          <w:rFonts w:cs="Arial"/>
        </w:rPr>
        <w:t xml:space="preserve">relevant </w:t>
      </w:r>
      <w:r w:rsidR="00FB1AAC" w:rsidRPr="00093383">
        <w:rPr>
          <w:rFonts w:cs="Arial"/>
        </w:rPr>
        <w:t xml:space="preserve">definitions, how SEA is a specific type of SGBV, and how reporting </w:t>
      </w:r>
      <w:r w:rsidR="000F0F33">
        <w:rPr>
          <w:rFonts w:cs="Arial"/>
        </w:rPr>
        <w:t xml:space="preserve">and response </w:t>
      </w:r>
      <w:r w:rsidR="00FB1AAC" w:rsidRPr="00093383">
        <w:rPr>
          <w:rFonts w:cs="Arial"/>
        </w:rPr>
        <w:t xml:space="preserve">may differ from </w:t>
      </w:r>
      <w:r w:rsidR="00152DEE">
        <w:rPr>
          <w:rFonts w:cs="Arial"/>
        </w:rPr>
        <w:t xml:space="preserve">other </w:t>
      </w:r>
      <w:r w:rsidR="000F0F33">
        <w:rPr>
          <w:rFonts w:cs="Arial"/>
        </w:rPr>
        <w:t>S</w:t>
      </w:r>
      <w:r w:rsidR="00FB1AAC" w:rsidRPr="00093383">
        <w:rPr>
          <w:rFonts w:cs="Arial"/>
        </w:rPr>
        <w:t xml:space="preserve">GBV. </w:t>
      </w:r>
      <w:r w:rsidR="003D3116">
        <w:rPr>
          <w:rFonts w:cs="Arial"/>
        </w:rPr>
        <w:t xml:space="preserve">Clear guidance should be provided for GBV actors on how best </w:t>
      </w:r>
      <w:r w:rsidR="00152DEE">
        <w:rPr>
          <w:rFonts w:cs="Arial"/>
        </w:rPr>
        <w:t xml:space="preserve">they should respond to </w:t>
      </w:r>
      <w:r w:rsidR="003D3116">
        <w:rPr>
          <w:rFonts w:cs="Arial"/>
        </w:rPr>
        <w:t xml:space="preserve">these cases. </w:t>
      </w:r>
    </w:p>
    <w:p w14:paraId="3955834C" w14:textId="77777777" w:rsidR="00566CAE" w:rsidRPr="00566CAE" w:rsidRDefault="00566CAE" w:rsidP="00566CAE">
      <w:pPr>
        <w:pStyle w:val="Paragrafoelenco"/>
        <w:rPr>
          <w:rFonts w:cs="Arial"/>
          <w:szCs w:val="24"/>
        </w:rPr>
      </w:pPr>
    </w:p>
    <w:p w14:paraId="526B72D9" w14:textId="2AC5F371" w:rsidR="00566CAE" w:rsidRPr="00C3559A" w:rsidRDefault="00566CAE" w:rsidP="005A6D98">
      <w:pPr>
        <w:pStyle w:val="Paragrafoelenco"/>
        <w:numPr>
          <w:ilvl w:val="0"/>
          <w:numId w:val="33"/>
        </w:numPr>
        <w:rPr>
          <w:rFonts w:cs="Arial"/>
          <w:szCs w:val="24"/>
        </w:rPr>
      </w:pPr>
      <w:r w:rsidRPr="00C3559A">
        <w:rPr>
          <w:rFonts w:cs="Arial"/>
          <w:b/>
          <w:szCs w:val="24"/>
        </w:rPr>
        <w:t>Mainstream PSEA in prevention and reporting mechanisms established by CCCM and protection clusters</w:t>
      </w:r>
      <w:r w:rsidRPr="00C3559A">
        <w:rPr>
          <w:rFonts w:cs="Arial"/>
          <w:szCs w:val="24"/>
        </w:rPr>
        <w:t xml:space="preserve">. </w:t>
      </w:r>
      <w:r w:rsidR="00DB4071" w:rsidRPr="00C3559A">
        <w:rPr>
          <w:rFonts w:cs="Arial"/>
          <w:szCs w:val="24"/>
        </w:rPr>
        <w:t xml:space="preserve">There </w:t>
      </w:r>
      <w:r w:rsidRPr="00C3559A">
        <w:rPr>
          <w:rFonts w:cs="Arial"/>
          <w:szCs w:val="24"/>
        </w:rPr>
        <w:t>is great interest from the CCCM team around better integrating questions around SEA into their regular data collection methods</w:t>
      </w:r>
      <w:r w:rsidR="00DB4071" w:rsidRPr="00C3559A">
        <w:rPr>
          <w:rFonts w:cs="Arial"/>
          <w:szCs w:val="24"/>
        </w:rPr>
        <w:t xml:space="preserve">, camp safety audits, </w:t>
      </w:r>
      <w:r w:rsidRPr="00C3559A">
        <w:rPr>
          <w:rFonts w:cs="Arial"/>
          <w:szCs w:val="24"/>
        </w:rPr>
        <w:t>and complaints mechanisms within the ca</w:t>
      </w:r>
      <w:r w:rsidR="00687FD7" w:rsidRPr="00C3559A">
        <w:rPr>
          <w:rFonts w:cs="Arial"/>
          <w:szCs w:val="24"/>
        </w:rPr>
        <w:t xml:space="preserve">mps, </w:t>
      </w:r>
      <w:r w:rsidR="00C32680" w:rsidRPr="00C3559A">
        <w:rPr>
          <w:rFonts w:cs="Arial"/>
          <w:szCs w:val="24"/>
        </w:rPr>
        <w:t xml:space="preserve">and having a conversation with the PSEA Taskforce to updated their </w:t>
      </w:r>
      <w:r w:rsidRPr="00C3559A">
        <w:rPr>
          <w:rFonts w:cs="Arial"/>
          <w:szCs w:val="24"/>
        </w:rPr>
        <w:t>camp management committee trainings</w:t>
      </w:r>
      <w:r w:rsidR="008779E1" w:rsidRPr="00C3559A">
        <w:rPr>
          <w:rFonts w:cs="Arial"/>
          <w:szCs w:val="24"/>
        </w:rPr>
        <w:t xml:space="preserve"> to better reflect SEA realities on-the-ground</w:t>
      </w:r>
      <w:r w:rsidRPr="00C3559A">
        <w:rPr>
          <w:rFonts w:cs="Arial"/>
          <w:szCs w:val="24"/>
        </w:rPr>
        <w:t xml:space="preserve">. PSEA </w:t>
      </w:r>
      <w:r w:rsidR="004E2340" w:rsidRPr="00C3559A">
        <w:rPr>
          <w:rFonts w:cs="Arial"/>
          <w:szCs w:val="24"/>
        </w:rPr>
        <w:t xml:space="preserve">also </w:t>
      </w:r>
      <w:r w:rsidRPr="00C3559A">
        <w:rPr>
          <w:rFonts w:cs="Arial"/>
          <w:szCs w:val="24"/>
        </w:rPr>
        <w:t xml:space="preserve">be integrated into community awareness sessions led by the protection cluster. </w:t>
      </w:r>
    </w:p>
    <w:p w14:paraId="11484623" w14:textId="77777777" w:rsidR="009F61B2" w:rsidRPr="009F61B2" w:rsidRDefault="009F61B2" w:rsidP="00E249C6">
      <w:pPr>
        <w:rPr>
          <w:rFonts w:cs="Arial"/>
          <w:b/>
          <w:szCs w:val="24"/>
        </w:rPr>
      </w:pPr>
    </w:p>
    <w:p w14:paraId="6D4179CD" w14:textId="37521AD3" w:rsidR="000F0F33" w:rsidRPr="00984D07" w:rsidRDefault="000F0F33" w:rsidP="000F0F33">
      <w:pPr>
        <w:pStyle w:val="Paragrafoelenco"/>
        <w:numPr>
          <w:ilvl w:val="0"/>
          <w:numId w:val="33"/>
        </w:numPr>
        <w:rPr>
          <w:rFonts w:cs="Arial"/>
          <w:b/>
          <w:szCs w:val="24"/>
        </w:rPr>
      </w:pPr>
      <w:r>
        <w:rPr>
          <w:rFonts w:cs="Arial"/>
          <w:b/>
          <w:szCs w:val="24"/>
        </w:rPr>
        <w:t>PSEA training gaps:</w:t>
      </w:r>
      <w:r w:rsidRPr="00093383">
        <w:rPr>
          <w:rFonts w:cs="Arial"/>
          <w:szCs w:val="24"/>
        </w:rPr>
        <w:t xml:space="preserve"> </w:t>
      </w:r>
      <w:r>
        <w:rPr>
          <w:rFonts w:cs="Arial"/>
          <w:szCs w:val="24"/>
        </w:rPr>
        <w:t xml:space="preserve">While UN agencies, their implementing partners, and </w:t>
      </w:r>
      <w:r w:rsidRPr="00093383">
        <w:rPr>
          <w:rFonts w:cs="Arial"/>
          <w:szCs w:val="24"/>
        </w:rPr>
        <w:t>NGOs</w:t>
      </w:r>
      <w:r>
        <w:rPr>
          <w:rFonts w:cs="Arial"/>
          <w:szCs w:val="24"/>
        </w:rPr>
        <w:t xml:space="preserve"> and INGOs </w:t>
      </w:r>
      <w:r w:rsidRPr="00093383">
        <w:rPr>
          <w:rFonts w:cs="Arial"/>
          <w:szCs w:val="24"/>
        </w:rPr>
        <w:t xml:space="preserve">have </w:t>
      </w:r>
      <w:r w:rsidR="007626E7">
        <w:rPr>
          <w:rFonts w:cs="Arial"/>
          <w:szCs w:val="24"/>
        </w:rPr>
        <w:t xml:space="preserve">generally </w:t>
      </w:r>
      <w:r w:rsidRPr="00093383">
        <w:rPr>
          <w:rFonts w:cs="Arial"/>
          <w:szCs w:val="24"/>
        </w:rPr>
        <w:t>been trained</w:t>
      </w:r>
      <w:r>
        <w:rPr>
          <w:rFonts w:cs="Arial"/>
          <w:szCs w:val="24"/>
        </w:rPr>
        <w:t xml:space="preserve"> on SEA, many other key actors have not received SEA training. Most crucially</w:t>
      </w:r>
      <w:r w:rsidRPr="00093383">
        <w:rPr>
          <w:rFonts w:cs="Arial"/>
          <w:szCs w:val="24"/>
        </w:rPr>
        <w:t xml:space="preserve">, </w:t>
      </w:r>
      <w:r>
        <w:rPr>
          <w:rFonts w:cs="Arial"/>
          <w:szCs w:val="24"/>
        </w:rPr>
        <w:t>no</w:t>
      </w:r>
      <w:r w:rsidRPr="00093383">
        <w:rPr>
          <w:rFonts w:cs="Arial"/>
          <w:szCs w:val="24"/>
        </w:rPr>
        <w:t xml:space="preserve"> gatekeepers or local level security forces (police) have been trai</w:t>
      </w:r>
      <w:r w:rsidRPr="00984D07">
        <w:rPr>
          <w:rFonts w:cs="Arial"/>
          <w:szCs w:val="24"/>
        </w:rPr>
        <w:t xml:space="preserve">ned on SEA. This is a significant gap, considering their importance in providing aid </w:t>
      </w:r>
      <w:r>
        <w:rPr>
          <w:rFonts w:cs="Arial"/>
          <w:szCs w:val="24"/>
        </w:rPr>
        <w:t>across the country</w:t>
      </w:r>
      <w:r w:rsidRPr="00984D07">
        <w:rPr>
          <w:rFonts w:cs="Arial"/>
          <w:szCs w:val="24"/>
        </w:rPr>
        <w:t>.</w:t>
      </w:r>
      <w:r>
        <w:rPr>
          <w:rFonts w:cs="Arial"/>
          <w:szCs w:val="24"/>
        </w:rPr>
        <w:t xml:space="preserve"> </w:t>
      </w:r>
    </w:p>
    <w:p w14:paraId="03EAA609" w14:textId="77777777" w:rsidR="000F0F33" w:rsidRPr="009507EE" w:rsidRDefault="000F0F33" w:rsidP="000F0F33">
      <w:pPr>
        <w:pStyle w:val="Paragrafoelenco"/>
        <w:rPr>
          <w:rFonts w:cs="Arial"/>
          <w:szCs w:val="24"/>
        </w:rPr>
      </w:pPr>
    </w:p>
    <w:p w14:paraId="5BF064C9" w14:textId="0C042364" w:rsidR="000F0F33" w:rsidRPr="00984D07" w:rsidRDefault="000F0F33" w:rsidP="000F0F33">
      <w:pPr>
        <w:pStyle w:val="Paragrafoelenco"/>
        <w:rPr>
          <w:rFonts w:cs="Arial"/>
          <w:szCs w:val="24"/>
        </w:rPr>
      </w:pPr>
      <w:r>
        <w:rPr>
          <w:rFonts w:cs="Arial"/>
          <w:lang w:val="en-US"/>
        </w:rPr>
        <w:t xml:space="preserve">There is also a </w:t>
      </w:r>
      <w:r w:rsidRPr="00984D07">
        <w:rPr>
          <w:rFonts w:cs="Arial"/>
          <w:szCs w:val="24"/>
        </w:rPr>
        <w:t xml:space="preserve">need to ensure better geographic coverage of </w:t>
      </w:r>
      <w:r w:rsidRPr="00984D07">
        <w:rPr>
          <w:rFonts w:cs="Arial"/>
          <w:lang w:val="en-US"/>
        </w:rPr>
        <w:t>SEA</w:t>
      </w:r>
      <w:r w:rsidRPr="00984D07">
        <w:rPr>
          <w:rFonts w:cs="Arial"/>
          <w:szCs w:val="24"/>
        </w:rPr>
        <w:t xml:space="preserve"> trainings, </w:t>
      </w:r>
      <w:r w:rsidR="007626E7">
        <w:rPr>
          <w:rFonts w:cs="Arial"/>
          <w:szCs w:val="24"/>
        </w:rPr>
        <w:t>ensuring that these are available</w:t>
      </w:r>
      <w:r w:rsidRPr="00984D07">
        <w:rPr>
          <w:rFonts w:cs="Arial"/>
          <w:szCs w:val="24"/>
        </w:rPr>
        <w:t xml:space="preserve"> for actors working in geographically remote locations</w:t>
      </w:r>
      <w:r w:rsidR="007626E7">
        <w:rPr>
          <w:rFonts w:cs="Arial"/>
          <w:szCs w:val="24"/>
        </w:rPr>
        <w:t>,</w:t>
      </w:r>
      <w:r w:rsidRPr="00984D07">
        <w:rPr>
          <w:rFonts w:cs="Arial"/>
          <w:szCs w:val="24"/>
        </w:rPr>
        <w:t xml:space="preserve"> with limited humanitarian access (for example, Xudur, Ceel Barde), as well as for those working in IDP camps, which are generally on the outskirts and more rural parts of the districts. </w:t>
      </w:r>
    </w:p>
    <w:p w14:paraId="305751BB" w14:textId="77777777" w:rsidR="000F0F33" w:rsidRPr="00984D07" w:rsidRDefault="000F0F33" w:rsidP="000F0F33">
      <w:pPr>
        <w:pStyle w:val="Paragrafoelenco"/>
        <w:rPr>
          <w:rFonts w:cs="Arial"/>
          <w:b/>
          <w:szCs w:val="24"/>
        </w:rPr>
      </w:pPr>
    </w:p>
    <w:p w14:paraId="20E73D31" w14:textId="483BCA17" w:rsidR="000F0F33" w:rsidRPr="009507EE" w:rsidRDefault="000F0F33" w:rsidP="000F0F33">
      <w:pPr>
        <w:pStyle w:val="Paragrafoelenco"/>
        <w:numPr>
          <w:ilvl w:val="0"/>
          <w:numId w:val="33"/>
        </w:numPr>
        <w:rPr>
          <w:rFonts w:cs="Arial"/>
          <w:b/>
          <w:szCs w:val="24"/>
        </w:rPr>
      </w:pPr>
      <w:r w:rsidRPr="009507EE">
        <w:rPr>
          <w:rFonts w:cs="Arial"/>
          <w:b/>
          <w:bCs/>
          <w:szCs w:val="24"/>
        </w:rPr>
        <w:t>National NGOs:</w:t>
      </w:r>
      <w:r>
        <w:rPr>
          <w:rFonts w:cs="Arial"/>
          <w:szCs w:val="24"/>
        </w:rPr>
        <w:t xml:space="preserve"> </w:t>
      </w:r>
      <w:r w:rsidR="007626E7">
        <w:rPr>
          <w:rFonts w:cs="Arial"/>
          <w:szCs w:val="24"/>
        </w:rPr>
        <w:t>While larger NGOs have improved around SEA, s</w:t>
      </w:r>
      <w:r w:rsidRPr="009507EE">
        <w:rPr>
          <w:rFonts w:cs="Arial"/>
          <w:szCs w:val="24"/>
        </w:rPr>
        <w:t xml:space="preserve">ome </w:t>
      </w:r>
      <w:r>
        <w:rPr>
          <w:rFonts w:cs="Arial"/>
          <w:szCs w:val="24"/>
        </w:rPr>
        <w:t xml:space="preserve">smaller </w:t>
      </w:r>
      <w:r w:rsidRPr="009507EE">
        <w:rPr>
          <w:rFonts w:cs="Arial"/>
          <w:szCs w:val="24"/>
        </w:rPr>
        <w:t>national NGOs</w:t>
      </w:r>
      <w:r w:rsidR="007626E7">
        <w:rPr>
          <w:rFonts w:cs="Arial"/>
          <w:szCs w:val="24"/>
        </w:rPr>
        <w:t>/CSOs</w:t>
      </w:r>
      <w:r w:rsidRPr="009507EE">
        <w:rPr>
          <w:rFonts w:cs="Arial"/>
          <w:szCs w:val="24"/>
        </w:rPr>
        <w:t xml:space="preserve"> have </w:t>
      </w:r>
      <w:r w:rsidR="007626E7">
        <w:rPr>
          <w:rFonts w:cs="Arial"/>
          <w:szCs w:val="24"/>
        </w:rPr>
        <w:t xml:space="preserve">made less progress in this regards and should be supported in doing so. </w:t>
      </w:r>
      <w:r w:rsidR="000C2E0E">
        <w:rPr>
          <w:rFonts w:cs="Arial"/>
          <w:szCs w:val="24"/>
        </w:rPr>
        <w:t xml:space="preserve">The staff of some smaller local organisations </w:t>
      </w:r>
      <w:r w:rsidR="007626E7">
        <w:rPr>
          <w:rFonts w:cs="Arial"/>
          <w:szCs w:val="24"/>
        </w:rPr>
        <w:t xml:space="preserve">have </w:t>
      </w:r>
      <w:r w:rsidRPr="009507EE">
        <w:rPr>
          <w:rFonts w:cs="Arial"/>
          <w:szCs w:val="24"/>
        </w:rPr>
        <w:t>not been trained</w:t>
      </w:r>
      <w:r>
        <w:rPr>
          <w:rFonts w:cs="Arial"/>
          <w:szCs w:val="24"/>
        </w:rPr>
        <w:t xml:space="preserve"> on SEA. There is </w:t>
      </w:r>
      <w:r w:rsidR="000C2E0E">
        <w:rPr>
          <w:rFonts w:cs="Arial"/>
          <w:szCs w:val="24"/>
        </w:rPr>
        <w:t xml:space="preserve">also </w:t>
      </w:r>
      <w:r>
        <w:rPr>
          <w:rFonts w:cs="Arial"/>
          <w:szCs w:val="24"/>
        </w:rPr>
        <w:t>a need to ensure that all smaller NGOs have SEA</w:t>
      </w:r>
      <w:r w:rsidRPr="009507EE">
        <w:rPr>
          <w:rFonts w:cs="Arial"/>
          <w:szCs w:val="24"/>
        </w:rPr>
        <w:t xml:space="preserve"> policies</w:t>
      </w:r>
      <w:r>
        <w:rPr>
          <w:rFonts w:cs="Arial"/>
          <w:szCs w:val="24"/>
        </w:rPr>
        <w:t xml:space="preserve"> in place</w:t>
      </w:r>
      <w:r w:rsidRPr="009507EE">
        <w:rPr>
          <w:rFonts w:cs="Arial"/>
          <w:szCs w:val="24"/>
        </w:rPr>
        <w:t xml:space="preserve">. </w:t>
      </w:r>
    </w:p>
    <w:p w14:paraId="62233480" w14:textId="77777777" w:rsidR="000F0F33" w:rsidRDefault="000F0F33" w:rsidP="000F0F33">
      <w:pPr>
        <w:rPr>
          <w:rFonts w:cs="Arial"/>
          <w:b/>
          <w:szCs w:val="24"/>
        </w:rPr>
      </w:pPr>
    </w:p>
    <w:p w14:paraId="7BA1F913" w14:textId="1B9D97BF" w:rsidR="000F0F33" w:rsidRPr="00093383" w:rsidRDefault="000F0F33" w:rsidP="000F0F33">
      <w:pPr>
        <w:pStyle w:val="Paragrafoelenco"/>
        <w:numPr>
          <w:ilvl w:val="0"/>
          <w:numId w:val="33"/>
        </w:numPr>
        <w:rPr>
          <w:rFonts w:cs="Arial"/>
          <w:b/>
          <w:szCs w:val="24"/>
        </w:rPr>
      </w:pPr>
      <w:r w:rsidRPr="00093383">
        <w:rPr>
          <w:rFonts w:cs="Arial"/>
          <w:b/>
          <w:szCs w:val="24"/>
        </w:rPr>
        <w:t>Better coordination with CCCM</w:t>
      </w:r>
      <w:r>
        <w:rPr>
          <w:rFonts w:cs="Arial"/>
          <w:b/>
          <w:szCs w:val="24"/>
        </w:rPr>
        <w:t>,</w:t>
      </w:r>
      <w:r w:rsidRPr="00093383">
        <w:rPr>
          <w:rFonts w:cs="Arial"/>
          <w:b/>
          <w:szCs w:val="24"/>
        </w:rPr>
        <w:t xml:space="preserve"> and mainstreaming SEA within camp response</w:t>
      </w:r>
      <w:r>
        <w:rPr>
          <w:rFonts w:cs="Arial"/>
          <w:b/>
          <w:szCs w:val="24"/>
        </w:rPr>
        <w:t>:</w:t>
      </w:r>
      <w:r w:rsidRPr="00093383">
        <w:rPr>
          <w:rFonts w:cs="Arial"/>
          <w:b/>
          <w:szCs w:val="24"/>
        </w:rPr>
        <w:t xml:space="preserve"> </w:t>
      </w:r>
      <w:r>
        <w:rPr>
          <w:rFonts w:cs="Arial"/>
          <w:szCs w:val="24"/>
        </w:rPr>
        <w:t xml:space="preserve">There is a need for PSEA actors to </w:t>
      </w:r>
      <w:r w:rsidR="000C2E0E">
        <w:rPr>
          <w:rFonts w:cs="Arial"/>
          <w:szCs w:val="24"/>
        </w:rPr>
        <w:t xml:space="preserve">further </w:t>
      </w:r>
      <w:r>
        <w:rPr>
          <w:rFonts w:cs="Arial"/>
          <w:szCs w:val="24"/>
        </w:rPr>
        <w:t xml:space="preserve">engage with CCCM actors, including through </w:t>
      </w:r>
      <w:r w:rsidRPr="00093383">
        <w:rPr>
          <w:rFonts w:cs="Arial"/>
          <w:szCs w:val="24"/>
        </w:rPr>
        <w:t xml:space="preserve">collecting disaggregated data </w:t>
      </w:r>
      <w:r>
        <w:rPr>
          <w:rFonts w:cs="Arial"/>
          <w:szCs w:val="24"/>
        </w:rPr>
        <w:t xml:space="preserve">and </w:t>
      </w:r>
      <w:r w:rsidRPr="00093383">
        <w:rPr>
          <w:rFonts w:cs="Arial"/>
          <w:szCs w:val="24"/>
        </w:rPr>
        <w:t>conduct</w:t>
      </w:r>
      <w:r>
        <w:rPr>
          <w:rFonts w:cs="Arial"/>
          <w:szCs w:val="24"/>
        </w:rPr>
        <w:t>ing</w:t>
      </w:r>
      <w:r w:rsidRPr="00093383">
        <w:rPr>
          <w:rFonts w:cs="Arial"/>
          <w:szCs w:val="24"/>
        </w:rPr>
        <w:t xml:space="preserve"> SEA training for CCCM actors.</w:t>
      </w:r>
      <w:r w:rsidRPr="00093383">
        <w:rPr>
          <w:rFonts w:cs="Arial"/>
          <w:b/>
          <w:szCs w:val="24"/>
        </w:rPr>
        <w:t xml:space="preserve"> </w:t>
      </w:r>
    </w:p>
    <w:p w14:paraId="0FDD414C" w14:textId="77777777" w:rsidR="000F0F33" w:rsidRDefault="000F0F33" w:rsidP="000F0F33">
      <w:pPr>
        <w:rPr>
          <w:rFonts w:cs="Arial"/>
          <w:b/>
          <w:szCs w:val="24"/>
        </w:rPr>
      </w:pPr>
    </w:p>
    <w:p w14:paraId="6B7752BC" w14:textId="343DB4F3" w:rsidR="005C1E65" w:rsidRPr="0016632B" w:rsidRDefault="005C1E65" w:rsidP="00380064">
      <w:pPr>
        <w:pStyle w:val="Paragrafoelenco"/>
        <w:numPr>
          <w:ilvl w:val="0"/>
          <w:numId w:val="33"/>
        </w:numPr>
        <w:rPr>
          <w:rFonts w:cs="Arial"/>
          <w:b/>
          <w:szCs w:val="24"/>
        </w:rPr>
      </w:pPr>
      <w:r w:rsidRPr="0016632B">
        <w:rPr>
          <w:rFonts w:cs="Arial"/>
          <w:b/>
          <w:szCs w:val="24"/>
        </w:rPr>
        <w:t>Increased</w:t>
      </w:r>
      <w:r w:rsidR="00962DC4" w:rsidRPr="0016632B">
        <w:rPr>
          <w:rFonts w:cs="Arial"/>
          <w:b/>
          <w:szCs w:val="24"/>
        </w:rPr>
        <w:t xml:space="preserve"> engage</w:t>
      </w:r>
      <w:r w:rsidRPr="0016632B">
        <w:rPr>
          <w:rFonts w:cs="Arial"/>
          <w:b/>
          <w:szCs w:val="24"/>
        </w:rPr>
        <w:t>ment</w:t>
      </w:r>
      <w:r w:rsidR="00962DC4" w:rsidRPr="0016632B">
        <w:rPr>
          <w:rFonts w:cs="Arial"/>
          <w:b/>
          <w:szCs w:val="24"/>
        </w:rPr>
        <w:t xml:space="preserve"> with government</w:t>
      </w:r>
      <w:r w:rsidRPr="0016632B">
        <w:rPr>
          <w:rFonts w:cs="Arial"/>
          <w:b/>
          <w:szCs w:val="24"/>
        </w:rPr>
        <w:t xml:space="preserve"> on SEA: </w:t>
      </w:r>
      <w:r w:rsidR="0041641A">
        <w:rPr>
          <w:rFonts w:cs="Arial"/>
          <w:bCs/>
          <w:szCs w:val="24"/>
        </w:rPr>
        <w:t xml:space="preserve">There </w:t>
      </w:r>
      <w:r w:rsidR="0041641A" w:rsidRPr="0016632B">
        <w:rPr>
          <w:rFonts w:cs="Arial"/>
          <w:bCs/>
          <w:szCs w:val="24"/>
        </w:rPr>
        <w:t>is a need to</w:t>
      </w:r>
      <w:r w:rsidR="0041641A">
        <w:rPr>
          <w:rFonts w:cs="Arial"/>
          <w:bCs/>
          <w:szCs w:val="24"/>
        </w:rPr>
        <w:t xml:space="preserve"> better</w:t>
      </w:r>
      <w:r w:rsidR="0041641A" w:rsidRPr="0016632B">
        <w:rPr>
          <w:rFonts w:cs="Arial"/>
          <w:bCs/>
          <w:szCs w:val="24"/>
        </w:rPr>
        <w:t xml:space="preserve"> engage the government on </w:t>
      </w:r>
      <w:r w:rsidR="000F0F33">
        <w:rPr>
          <w:rFonts w:cs="Arial"/>
          <w:bCs/>
          <w:szCs w:val="24"/>
        </w:rPr>
        <w:t>SEA</w:t>
      </w:r>
      <w:r w:rsidR="0041641A">
        <w:rPr>
          <w:rFonts w:cs="Arial"/>
          <w:bCs/>
          <w:szCs w:val="24"/>
        </w:rPr>
        <w:t>, p</w:t>
      </w:r>
      <w:r w:rsidR="0016632B" w:rsidRPr="0016632B">
        <w:rPr>
          <w:rFonts w:cs="Arial"/>
          <w:bCs/>
          <w:szCs w:val="24"/>
        </w:rPr>
        <w:t>articularly at the local government leve</w:t>
      </w:r>
      <w:r w:rsidR="0041641A">
        <w:rPr>
          <w:rFonts w:cs="Arial"/>
          <w:bCs/>
          <w:szCs w:val="24"/>
        </w:rPr>
        <w:t>l. This should, in part, be aimed at ensuring better local government oversight into aid operations</w:t>
      </w:r>
      <w:r w:rsidR="000F0F33">
        <w:rPr>
          <w:rFonts w:cs="Arial"/>
          <w:bCs/>
          <w:szCs w:val="24"/>
        </w:rPr>
        <w:t>, and at ensuring that local government staff are held accountable when they are involved in abuse.</w:t>
      </w:r>
    </w:p>
    <w:p w14:paraId="54FC2A05" w14:textId="77777777" w:rsidR="0016632B" w:rsidRPr="0016632B" w:rsidRDefault="0016632B" w:rsidP="0016632B">
      <w:pPr>
        <w:rPr>
          <w:rFonts w:cs="Arial"/>
          <w:b/>
          <w:szCs w:val="24"/>
        </w:rPr>
      </w:pPr>
    </w:p>
    <w:p w14:paraId="0CF99885" w14:textId="32566114" w:rsidR="009B578E" w:rsidRPr="00093383" w:rsidRDefault="0041641A" w:rsidP="57B456E1">
      <w:pPr>
        <w:pStyle w:val="Paragrafoelenco"/>
        <w:numPr>
          <w:ilvl w:val="0"/>
          <w:numId w:val="33"/>
        </w:numPr>
        <w:rPr>
          <w:rFonts w:cs="Arial"/>
          <w:highlight w:val="yellow"/>
        </w:rPr>
      </w:pPr>
      <w:r w:rsidRPr="57B456E1">
        <w:rPr>
          <w:rFonts w:cs="Arial"/>
          <w:b/>
          <w:bCs/>
          <w:highlight w:val="yellow"/>
        </w:rPr>
        <w:t>Sexual Offences Bill:</w:t>
      </w:r>
      <w:r w:rsidR="009B578E" w:rsidRPr="57B456E1">
        <w:rPr>
          <w:rFonts w:cs="Arial"/>
          <w:highlight w:val="yellow"/>
        </w:rPr>
        <w:t xml:space="preserve"> </w:t>
      </w:r>
      <w:r w:rsidRPr="57B456E1">
        <w:rPr>
          <w:rFonts w:cs="Arial"/>
          <w:highlight w:val="yellow"/>
        </w:rPr>
        <w:t>There is a n</w:t>
      </w:r>
      <w:r w:rsidR="005341F4" w:rsidRPr="57B456E1">
        <w:rPr>
          <w:rFonts w:cs="Arial"/>
          <w:highlight w:val="yellow"/>
        </w:rPr>
        <w:t xml:space="preserve">eed to push forward the </w:t>
      </w:r>
      <w:r w:rsidR="009B578E" w:rsidRPr="57B456E1">
        <w:rPr>
          <w:rFonts w:cs="Arial"/>
          <w:highlight w:val="yellow"/>
        </w:rPr>
        <w:t xml:space="preserve">Sexual </w:t>
      </w:r>
      <w:r w:rsidRPr="57B456E1">
        <w:rPr>
          <w:rFonts w:cs="Arial"/>
          <w:highlight w:val="yellow"/>
        </w:rPr>
        <w:t>O</w:t>
      </w:r>
      <w:r w:rsidR="009B578E" w:rsidRPr="57B456E1">
        <w:rPr>
          <w:rFonts w:cs="Arial"/>
          <w:highlight w:val="yellow"/>
        </w:rPr>
        <w:t xml:space="preserve">ffense </w:t>
      </w:r>
      <w:r w:rsidRPr="57B456E1">
        <w:rPr>
          <w:rFonts w:cs="Arial"/>
          <w:highlight w:val="yellow"/>
        </w:rPr>
        <w:t>B</w:t>
      </w:r>
      <w:r w:rsidR="009B578E" w:rsidRPr="57B456E1">
        <w:rPr>
          <w:rFonts w:cs="Arial"/>
          <w:highlight w:val="yellow"/>
        </w:rPr>
        <w:t>ill</w:t>
      </w:r>
      <w:r w:rsidR="000C2E0E" w:rsidRPr="57B456E1">
        <w:rPr>
          <w:rFonts w:cs="Arial"/>
          <w:highlight w:val="yellow"/>
        </w:rPr>
        <w:t>,</w:t>
      </w:r>
      <w:r w:rsidR="005775EA" w:rsidRPr="57B456E1">
        <w:rPr>
          <w:rFonts w:cs="Arial"/>
          <w:highlight w:val="yellow"/>
        </w:rPr>
        <w:t xml:space="preserve"> together with civil society</w:t>
      </w:r>
      <w:r w:rsidR="000C2E0E" w:rsidRPr="57B456E1">
        <w:rPr>
          <w:rFonts w:cs="Arial"/>
          <w:highlight w:val="yellow"/>
        </w:rPr>
        <w:t>, in order that acts of SEA are properly criminalised</w:t>
      </w:r>
      <w:r w:rsidR="005775EA" w:rsidRPr="57B456E1">
        <w:rPr>
          <w:rFonts w:cs="Arial"/>
          <w:highlight w:val="yellow"/>
        </w:rPr>
        <w:t>.</w:t>
      </w:r>
      <w:r w:rsidR="005775EA" w:rsidRPr="57B456E1">
        <w:rPr>
          <w:rFonts w:cs="Arial"/>
        </w:rPr>
        <w:t xml:space="preserve"> </w:t>
      </w:r>
    </w:p>
    <w:p w14:paraId="457B80BC" w14:textId="77777777" w:rsidR="009F61B2" w:rsidRPr="009F61B2" w:rsidRDefault="009F61B2" w:rsidP="57B456E1">
      <w:pPr>
        <w:rPr>
          <w:rFonts w:cs="Arial"/>
          <w:highlight w:val="yellow"/>
        </w:rPr>
      </w:pPr>
    </w:p>
    <w:p w14:paraId="6417DE3A" w14:textId="15897E97" w:rsidR="009F61B2" w:rsidRPr="003C2DCE" w:rsidRDefault="00FB57B4" w:rsidP="00380064">
      <w:pPr>
        <w:pStyle w:val="Paragrafoelenco"/>
        <w:numPr>
          <w:ilvl w:val="0"/>
          <w:numId w:val="33"/>
        </w:numPr>
        <w:rPr>
          <w:rFonts w:cs="Arial"/>
          <w:b/>
          <w:szCs w:val="24"/>
        </w:rPr>
      </w:pPr>
      <w:r w:rsidRPr="003C2DCE">
        <w:rPr>
          <w:rFonts w:cs="Arial"/>
          <w:b/>
          <w:szCs w:val="24"/>
        </w:rPr>
        <w:t xml:space="preserve">Strengthen coordination with </w:t>
      </w:r>
      <w:r w:rsidR="00E265C6" w:rsidRPr="003C2DCE">
        <w:rPr>
          <w:rFonts w:cs="Arial"/>
          <w:b/>
          <w:szCs w:val="24"/>
        </w:rPr>
        <w:t>Ministries</w:t>
      </w:r>
      <w:r w:rsidRPr="003C2DCE">
        <w:rPr>
          <w:rFonts w:cs="Arial"/>
          <w:b/>
          <w:szCs w:val="24"/>
        </w:rPr>
        <w:t xml:space="preserve"> of Gender</w:t>
      </w:r>
      <w:r w:rsidR="003C2DCE" w:rsidRPr="003C2DCE">
        <w:rPr>
          <w:rFonts w:cs="Arial"/>
          <w:b/>
          <w:szCs w:val="24"/>
        </w:rPr>
        <w:t xml:space="preserve">: </w:t>
      </w:r>
      <w:r w:rsidR="00906705" w:rsidRPr="00906705">
        <w:rPr>
          <w:rFonts w:cs="Arial"/>
          <w:bCs/>
          <w:szCs w:val="24"/>
        </w:rPr>
        <w:t>State level</w:t>
      </w:r>
      <w:r w:rsidR="00906705">
        <w:rPr>
          <w:rFonts w:cs="Arial"/>
          <w:b/>
          <w:szCs w:val="24"/>
        </w:rPr>
        <w:t xml:space="preserve"> </w:t>
      </w:r>
      <w:r w:rsidR="003C2DCE" w:rsidRPr="003C2DCE">
        <w:rPr>
          <w:rFonts w:cs="Arial"/>
          <w:bCs/>
          <w:szCs w:val="24"/>
        </w:rPr>
        <w:t>Ministries of Gender across the country sh</w:t>
      </w:r>
      <w:r w:rsidR="00E265C6" w:rsidRPr="003C2DCE">
        <w:rPr>
          <w:rFonts w:cs="Arial"/>
          <w:bCs/>
          <w:szCs w:val="24"/>
        </w:rPr>
        <w:t>ould be strengthen</w:t>
      </w:r>
      <w:r w:rsidR="000F0F33">
        <w:rPr>
          <w:rFonts w:cs="Arial"/>
          <w:bCs/>
          <w:szCs w:val="24"/>
        </w:rPr>
        <w:t>ed</w:t>
      </w:r>
      <w:r w:rsidR="00906705">
        <w:rPr>
          <w:rFonts w:cs="Arial"/>
          <w:bCs/>
          <w:szCs w:val="24"/>
        </w:rPr>
        <w:t>,</w:t>
      </w:r>
      <w:r w:rsidR="00E265C6" w:rsidRPr="003C2DCE">
        <w:rPr>
          <w:rFonts w:cs="Arial"/>
          <w:bCs/>
          <w:szCs w:val="24"/>
        </w:rPr>
        <w:t xml:space="preserve"> with capacity support from </w:t>
      </w:r>
      <w:r w:rsidR="003C2DCE" w:rsidRPr="003C2DCE">
        <w:rPr>
          <w:rFonts w:cs="Arial"/>
          <w:bCs/>
          <w:szCs w:val="24"/>
        </w:rPr>
        <w:t xml:space="preserve">the </w:t>
      </w:r>
      <w:r w:rsidR="00E265C6" w:rsidRPr="003C2DCE">
        <w:rPr>
          <w:rFonts w:cs="Arial"/>
          <w:bCs/>
          <w:szCs w:val="24"/>
        </w:rPr>
        <w:t xml:space="preserve">PSEA </w:t>
      </w:r>
      <w:r w:rsidR="00984D07" w:rsidRPr="003C2DCE">
        <w:rPr>
          <w:rFonts w:cs="Arial"/>
          <w:bCs/>
          <w:szCs w:val="24"/>
        </w:rPr>
        <w:t>Taskforce</w:t>
      </w:r>
      <w:r w:rsidR="00906705">
        <w:rPr>
          <w:rFonts w:cs="Arial"/>
          <w:bCs/>
          <w:szCs w:val="24"/>
        </w:rPr>
        <w:t>, in order that they can play an oversight role in SEA cases across the country</w:t>
      </w:r>
      <w:r w:rsidR="003C2DCE" w:rsidRPr="003C2DCE">
        <w:rPr>
          <w:rFonts w:cs="Arial"/>
          <w:bCs/>
          <w:szCs w:val="24"/>
        </w:rPr>
        <w:t xml:space="preserve">. </w:t>
      </w:r>
    </w:p>
    <w:p w14:paraId="525533F5" w14:textId="77777777" w:rsidR="003C2DCE" w:rsidRPr="003C2DCE" w:rsidRDefault="003C2DCE" w:rsidP="003C2DCE">
      <w:pPr>
        <w:rPr>
          <w:rFonts w:cs="Arial"/>
          <w:b/>
          <w:szCs w:val="24"/>
        </w:rPr>
      </w:pPr>
    </w:p>
    <w:p w14:paraId="5C671CD5" w14:textId="3473C966" w:rsidR="0048558C" w:rsidRPr="003C2DCE" w:rsidRDefault="00E265C6" w:rsidP="00380064">
      <w:pPr>
        <w:pStyle w:val="Paragrafoelenco"/>
        <w:numPr>
          <w:ilvl w:val="0"/>
          <w:numId w:val="33"/>
        </w:numPr>
        <w:rPr>
          <w:rFonts w:cs="Arial"/>
          <w:b/>
          <w:szCs w:val="24"/>
        </w:rPr>
      </w:pPr>
      <w:r w:rsidRPr="003C2DCE">
        <w:rPr>
          <w:rFonts w:cs="Arial"/>
          <w:b/>
          <w:szCs w:val="24"/>
        </w:rPr>
        <w:t xml:space="preserve">Bring in civil society to </w:t>
      </w:r>
      <w:r w:rsidR="007F525B">
        <w:rPr>
          <w:rFonts w:cs="Arial"/>
          <w:b/>
          <w:szCs w:val="24"/>
        </w:rPr>
        <w:t xml:space="preserve">better </w:t>
      </w:r>
      <w:r w:rsidRPr="003C2DCE">
        <w:rPr>
          <w:rFonts w:cs="Arial"/>
          <w:b/>
          <w:szCs w:val="24"/>
        </w:rPr>
        <w:t xml:space="preserve">understand how reporting mechanisms could be </w:t>
      </w:r>
      <w:r w:rsidR="00DE776D" w:rsidRPr="003C2DCE">
        <w:rPr>
          <w:rFonts w:cs="Arial"/>
          <w:b/>
          <w:szCs w:val="24"/>
        </w:rPr>
        <w:t>strengthen</w:t>
      </w:r>
      <w:r w:rsidR="003C2DCE" w:rsidRPr="003C2DCE">
        <w:rPr>
          <w:rFonts w:cs="Arial"/>
          <w:b/>
          <w:szCs w:val="24"/>
        </w:rPr>
        <w:t>ed:</w:t>
      </w:r>
      <w:r w:rsidR="007D3008" w:rsidRPr="003C2DCE">
        <w:rPr>
          <w:rFonts w:cs="Arial"/>
          <w:b/>
          <w:szCs w:val="24"/>
        </w:rPr>
        <w:t xml:space="preserve"> </w:t>
      </w:r>
      <w:r w:rsidR="003C2DCE" w:rsidRPr="003C2DCE">
        <w:rPr>
          <w:rFonts w:cs="Arial"/>
          <w:szCs w:val="24"/>
        </w:rPr>
        <w:t>Consult with civil society to better</w:t>
      </w:r>
      <w:r w:rsidR="00940510" w:rsidRPr="003C2DCE">
        <w:rPr>
          <w:rFonts w:cs="Arial"/>
          <w:szCs w:val="24"/>
        </w:rPr>
        <w:t xml:space="preserve"> understanding how SEA could be </w:t>
      </w:r>
      <w:r w:rsidR="00137560" w:rsidRPr="003C2DCE">
        <w:rPr>
          <w:rFonts w:cs="Arial"/>
          <w:szCs w:val="24"/>
        </w:rPr>
        <w:t>integrated</w:t>
      </w:r>
      <w:r w:rsidR="00940510" w:rsidRPr="003C2DCE">
        <w:rPr>
          <w:rFonts w:cs="Arial"/>
          <w:szCs w:val="24"/>
        </w:rPr>
        <w:t xml:space="preserve"> within civil society reporting </w:t>
      </w:r>
      <w:r w:rsidR="00137560" w:rsidRPr="003C2DCE">
        <w:rPr>
          <w:rFonts w:cs="Arial"/>
          <w:szCs w:val="24"/>
        </w:rPr>
        <w:t>channels</w:t>
      </w:r>
      <w:r w:rsidR="003C2DCE" w:rsidRPr="003C2DCE">
        <w:rPr>
          <w:rFonts w:cs="Arial"/>
          <w:szCs w:val="24"/>
        </w:rPr>
        <w:t xml:space="preserve">. </w:t>
      </w:r>
    </w:p>
    <w:p w14:paraId="3EA6C2AB" w14:textId="77777777" w:rsidR="003C2DCE" w:rsidRPr="003C2DCE" w:rsidRDefault="003C2DCE" w:rsidP="003C2DCE">
      <w:pPr>
        <w:rPr>
          <w:rFonts w:cs="Arial"/>
          <w:b/>
          <w:szCs w:val="24"/>
        </w:rPr>
      </w:pPr>
    </w:p>
    <w:p w14:paraId="7D0D990E" w14:textId="4B49AFF3" w:rsidR="007F525B" w:rsidRPr="007F525B" w:rsidRDefault="00E265C6" w:rsidP="007F525B">
      <w:pPr>
        <w:pStyle w:val="Paragrafoelenco"/>
        <w:numPr>
          <w:ilvl w:val="0"/>
          <w:numId w:val="33"/>
        </w:numPr>
        <w:rPr>
          <w:rFonts w:cs="Arial"/>
          <w:szCs w:val="24"/>
        </w:rPr>
      </w:pPr>
      <w:r w:rsidRPr="0048558C">
        <w:rPr>
          <w:rFonts w:cs="Arial"/>
          <w:b/>
          <w:szCs w:val="24"/>
        </w:rPr>
        <w:t xml:space="preserve">Address </w:t>
      </w:r>
      <w:r w:rsidR="00E04BC8" w:rsidRPr="0048558C">
        <w:rPr>
          <w:rFonts w:cs="Arial"/>
          <w:b/>
          <w:szCs w:val="24"/>
        </w:rPr>
        <w:t xml:space="preserve">gaps in </w:t>
      </w:r>
      <w:r w:rsidR="003C2DCE">
        <w:rPr>
          <w:rFonts w:cs="Arial"/>
          <w:b/>
          <w:szCs w:val="24"/>
        </w:rPr>
        <w:t>victim</w:t>
      </w:r>
      <w:r w:rsidR="00E04BC8" w:rsidRPr="0048558C">
        <w:rPr>
          <w:rFonts w:cs="Arial"/>
          <w:b/>
          <w:szCs w:val="24"/>
        </w:rPr>
        <w:t xml:space="preserve"> </w:t>
      </w:r>
      <w:r w:rsidR="00984D07">
        <w:rPr>
          <w:rFonts w:cs="Arial"/>
          <w:b/>
          <w:szCs w:val="24"/>
        </w:rPr>
        <w:t>response for</w:t>
      </w:r>
      <w:r w:rsidR="00E04BC8" w:rsidRPr="0048558C">
        <w:rPr>
          <w:rFonts w:cs="Arial"/>
          <w:b/>
          <w:szCs w:val="24"/>
        </w:rPr>
        <w:t xml:space="preserve"> SEA survivors</w:t>
      </w:r>
      <w:r w:rsidR="00984D07">
        <w:rPr>
          <w:rFonts w:cs="Arial"/>
          <w:b/>
          <w:szCs w:val="24"/>
        </w:rPr>
        <w:t>:</w:t>
      </w:r>
      <w:r w:rsidRPr="0048558C">
        <w:rPr>
          <w:rFonts w:cs="Arial"/>
          <w:szCs w:val="24"/>
        </w:rPr>
        <w:t xml:space="preserve"> </w:t>
      </w:r>
      <w:r w:rsidR="00984D07">
        <w:rPr>
          <w:rFonts w:cs="Arial"/>
          <w:szCs w:val="24"/>
        </w:rPr>
        <w:t>There is a need to ensure improved SGBV services</w:t>
      </w:r>
      <w:r w:rsidR="00F039A5">
        <w:rPr>
          <w:rFonts w:cs="Arial"/>
          <w:szCs w:val="24"/>
        </w:rPr>
        <w:t>, in all sites</w:t>
      </w:r>
      <w:r w:rsidR="00984D07">
        <w:rPr>
          <w:rFonts w:cs="Arial"/>
          <w:szCs w:val="24"/>
        </w:rPr>
        <w:t xml:space="preserve"> across the country, in order to fill the</w:t>
      </w:r>
      <w:r w:rsidR="003C2DCE">
        <w:rPr>
          <w:rFonts w:cs="Arial"/>
          <w:szCs w:val="24"/>
        </w:rPr>
        <w:t xml:space="preserve"> response gaps described above.</w:t>
      </w:r>
      <w:r w:rsidR="007F525B">
        <w:rPr>
          <w:rFonts w:cs="Arial"/>
          <w:szCs w:val="24"/>
        </w:rPr>
        <w:t xml:space="preserve"> These include:</w:t>
      </w:r>
    </w:p>
    <w:p w14:paraId="47F44640" w14:textId="1013EFB3" w:rsidR="007F525B" w:rsidRPr="007F525B" w:rsidRDefault="007F525B" w:rsidP="007F525B">
      <w:pPr>
        <w:pStyle w:val="Paragrafoelenco"/>
        <w:numPr>
          <w:ilvl w:val="0"/>
          <w:numId w:val="44"/>
        </w:numPr>
        <w:spacing w:after="120"/>
        <w:rPr>
          <w:rFonts w:cs="Arial"/>
          <w:szCs w:val="24"/>
        </w:rPr>
      </w:pPr>
      <w:r>
        <w:rPr>
          <w:rFonts w:cs="Arial"/>
          <w:szCs w:val="24"/>
        </w:rPr>
        <w:t>Ensuring a</w:t>
      </w:r>
      <w:r w:rsidRPr="00863BA4">
        <w:rPr>
          <w:rFonts w:cs="Arial"/>
          <w:szCs w:val="24"/>
        </w:rPr>
        <w:t>dequate medical care for survivors</w:t>
      </w:r>
      <w:r>
        <w:rPr>
          <w:rFonts w:cs="Arial"/>
          <w:szCs w:val="24"/>
        </w:rPr>
        <w:t xml:space="preserve"> and improving </w:t>
      </w:r>
      <w:r w:rsidRPr="007F525B">
        <w:rPr>
          <w:rFonts w:cs="Arial"/>
          <w:szCs w:val="24"/>
        </w:rPr>
        <w:t>coordination between SGBV and medical services providers.</w:t>
      </w:r>
    </w:p>
    <w:p w14:paraId="0137E191" w14:textId="7AC57C30" w:rsidR="007F525B" w:rsidRDefault="007F525B" w:rsidP="007F525B">
      <w:pPr>
        <w:pStyle w:val="Paragrafoelenco"/>
        <w:numPr>
          <w:ilvl w:val="0"/>
          <w:numId w:val="44"/>
        </w:numPr>
        <w:spacing w:after="120"/>
        <w:rPr>
          <w:rFonts w:cs="Arial"/>
          <w:szCs w:val="24"/>
        </w:rPr>
      </w:pPr>
      <w:r>
        <w:rPr>
          <w:rFonts w:cs="Arial"/>
          <w:szCs w:val="24"/>
        </w:rPr>
        <w:t>Ensuring the availability of p</w:t>
      </w:r>
      <w:r w:rsidRPr="00863BA4">
        <w:rPr>
          <w:rFonts w:cs="Arial"/>
          <w:szCs w:val="24"/>
        </w:rPr>
        <w:t>sychosocial support</w:t>
      </w:r>
      <w:r>
        <w:rPr>
          <w:rFonts w:cs="Arial"/>
          <w:szCs w:val="24"/>
        </w:rPr>
        <w:t xml:space="preserve"> services.</w:t>
      </w:r>
    </w:p>
    <w:p w14:paraId="40C6359D" w14:textId="5F767CF8" w:rsidR="007F525B" w:rsidRPr="007F525B" w:rsidRDefault="007F525B" w:rsidP="007F525B">
      <w:pPr>
        <w:pStyle w:val="Paragrafoelenco"/>
        <w:numPr>
          <w:ilvl w:val="0"/>
          <w:numId w:val="44"/>
        </w:numPr>
        <w:spacing w:after="120"/>
        <w:rPr>
          <w:rFonts w:eastAsia="Garamond" w:cs="Arial"/>
          <w:szCs w:val="24"/>
        </w:rPr>
      </w:pPr>
      <w:r>
        <w:rPr>
          <w:rFonts w:cs="Arial"/>
          <w:szCs w:val="24"/>
        </w:rPr>
        <w:t>Ensuring the availability of s</w:t>
      </w:r>
      <w:r w:rsidRPr="00DC26A3">
        <w:rPr>
          <w:rFonts w:cs="Arial"/>
          <w:szCs w:val="24"/>
        </w:rPr>
        <w:t xml:space="preserve">urvivor protection </w:t>
      </w:r>
      <w:r>
        <w:rPr>
          <w:rFonts w:cs="Arial"/>
          <w:szCs w:val="24"/>
        </w:rPr>
        <w:t xml:space="preserve">options, including </w:t>
      </w:r>
      <w:r w:rsidRPr="00DC26A3">
        <w:rPr>
          <w:rFonts w:cs="Arial"/>
          <w:szCs w:val="24"/>
        </w:rPr>
        <w:t>safe place</w:t>
      </w:r>
      <w:r>
        <w:rPr>
          <w:rFonts w:cs="Arial"/>
          <w:szCs w:val="24"/>
        </w:rPr>
        <w:t xml:space="preserve">s / safe houses, and </w:t>
      </w:r>
      <w:r w:rsidRPr="007F525B">
        <w:rPr>
          <w:rFonts w:eastAsia="Garamond" w:cs="Arial"/>
          <w:szCs w:val="24"/>
        </w:rPr>
        <w:t xml:space="preserve">relocation </w:t>
      </w:r>
      <w:r>
        <w:rPr>
          <w:rFonts w:eastAsia="Garamond" w:cs="Arial"/>
          <w:szCs w:val="24"/>
        </w:rPr>
        <w:t>options</w:t>
      </w:r>
      <w:r w:rsidRPr="007F525B">
        <w:rPr>
          <w:rFonts w:eastAsia="Garamond" w:cs="Arial"/>
          <w:szCs w:val="24"/>
        </w:rPr>
        <w:t>.</w:t>
      </w:r>
    </w:p>
    <w:p w14:paraId="0F039537" w14:textId="04569B16" w:rsidR="007F525B" w:rsidRDefault="007F525B" w:rsidP="007F525B">
      <w:pPr>
        <w:pStyle w:val="Paragrafoelenco"/>
        <w:numPr>
          <w:ilvl w:val="0"/>
          <w:numId w:val="44"/>
        </w:numPr>
        <w:spacing w:after="120"/>
        <w:rPr>
          <w:rFonts w:cs="Arial"/>
          <w:szCs w:val="24"/>
        </w:rPr>
      </w:pPr>
      <w:r>
        <w:rPr>
          <w:rFonts w:cs="Arial"/>
          <w:szCs w:val="24"/>
        </w:rPr>
        <w:t>Increased ‘o</w:t>
      </w:r>
      <w:r w:rsidRPr="00F42E29">
        <w:rPr>
          <w:rFonts w:cs="Arial"/>
          <w:szCs w:val="24"/>
        </w:rPr>
        <w:t xml:space="preserve">ne-stop </w:t>
      </w:r>
      <w:r>
        <w:rPr>
          <w:rFonts w:cs="Arial"/>
          <w:szCs w:val="24"/>
        </w:rPr>
        <w:t xml:space="preserve">GBV </w:t>
      </w:r>
      <w:r w:rsidRPr="00F42E29">
        <w:rPr>
          <w:rFonts w:cs="Arial"/>
          <w:szCs w:val="24"/>
        </w:rPr>
        <w:t>centres</w:t>
      </w:r>
      <w:r>
        <w:rPr>
          <w:rFonts w:cs="Arial"/>
          <w:szCs w:val="24"/>
        </w:rPr>
        <w:t>’</w:t>
      </w:r>
      <w:r w:rsidRPr="00F42E29">
        <w:rPr>
          <w:rFonts w:cs="Arial"/>
          <w:szCs w:val="24"/>
        </w:rPr>
        <w:t xml:space="preserve"> in camps</w:t>
      </w:r>
      <w:r w:rsidR="008E5113">
        <w:rPr>
          <w:rFonts w:cs="Arial"/>
          <w:szCs w:val="24"/>
        </w:rPr>
        <w:t>,</w:t>
      </w:r>
      <w:r>
        <w:rPr>
          <w:rFonts w:cs="Arial"/>
          <w:szCs w:val="24"/>
        </w:rPr>
        <w:t xml:space="preserve"> </w:t>
      </w:r>
      <w:r w:rsidRPr="00F42E29">
        <w:rPr>
          <w:rFonts w:cs="Arial"/>
          <w:szCs w:val="24"/>
        </w:rPr>
        <w:t>provid</w:t>
      </w:r>
      <w:r>
        <w:rPr>
          <w:rFonts w:cs="Arial"/>
          <w:szCs w:val="24"/>
        </w:rPr>
        <w:t>ing</w:t>
      </w:r>
      <w:r w:rsidRPr="00F42E29">
        <w:rPr>
          <w:rFonts w:cs="Arial"/>
          <w:szCs w:val="24"/>
        </w:rPr>
        <w:t xml:space="preserve"> the full range of services</w:t>
      </w:r>
      <w:r>
        <w:rPr>
          <w:rFonts w:cs="Arial"/>
          <w:szCs w:val="24"/>
        </w:rPr>
        <w:t xml:space="preserve"> that SGBV survivors require,</w:t>
      </w:r>
      <w:r w:rsidRPr="00F42E29">
        <w:rPr>
          <w:rFonts w:cs="Arial"/>
          <w:szCs w:val="24"/>
        </w:rPr>
        <w:t xml:space="preserve"> </w:t>
      </w:r>
      <w:r>
        <w:rPr>
          <w:rFonts w:cs="Arial"/>
          <w:szCs w:val="24"/>
        </w:rPr>
        <w:t>including</w:t>
      </w:r>
      <w:r w:rsidRPr="00F42E29">
        <w:rPr>
          <w:rFonts w:cs="Arial"/>
          <w:szCs w:val="24"/>
        </w:rPr>
        <w:t xml:space="preserve"> police</w:t>
      </w:r>
      <w:r>
        <w:rPr>
          <w:rFonts w:cs="Arial"/>
          <w:szCs w:val="24"/>
        </w:rPr>
        <w:t xml:space="preserve"> and</w:t>
      </w:r>
      <w:r w:rsidRPr="00F42E29">
        <w:rPr>
          <w:rFonts w:cs="Arial"/>
          <w:szCs w:val="24"/>
        </w:rPr>
        <w:t xml:space="preserve"> prosecut</w:t>
      </w:r>
      <w:r>
        <w:rPr>
          <w:rFonts w:cs="Arial"/>
          <w:szCs w:val="24"/>
        </w:rPr>
        <w:t>ion services</w:t>
      </w:r>
      <w:r w:rsidRPr="00F42E29">
        <w:rPr>
          <w:rFonts w:cs="Arial"/>
          <w:szCs w:val="24"/>
        </w:rPr>
        <w:t xml:space="preserve">, counsellors, psychological support and social workers. </w:t>
      </w:r>
    </w:p>
    <w:p w14:paraId="27D51E3B" w14:textId="3F8FB794" w:rsidR="007F525B" w:rsidRPr="00863BA4" w:rsidRDefault="007F525B" w:rsidP="007F525B">
      <w:pPr>
        <w:pStyle w:val="Paragrafoelenco"/>
        <w:numPr>
          <w:ilvl w:val="0"/>
          <w:numId w:val="44"/>
        </w:numPr>
        <w:spacing w:after="120"/>
        <w:rPr>
          <w:rFonts w:cs="Arial"/>
          <w:szCs w:val="24"/>
        </w:rPr>
      </w:pPr>
      <w:r>
        <w:rPr>
          <w:rFonts w:cs="Arial"/>
          <w:szCs w:val="24"/>
        </w:rPr>
        <w:t>Improved legal assistance services</w:t>
      </w:r>
      <w:r w:rsidRPr="00863BA4">
        <w:rPr>
          <w:rFonts w:cs="Arial"/>
          <w:szCs w:val="24"/>
        </w:rPr>
        <w:t xml:space="preserve">. </w:t>
      </w:r>
    </w:p>
    <w:p w14:paraId="6F60FD04" w14:textId="4FE9043A" w:rsidR="007F525B" w:rsidRPr="003C4ED2" w:rsidRDefault="007F525B" w:rsidP="007F525B">
      <w:pPr>
        <w:pStyle w:val="Paragrafoelenco"/>
        <w:numPr>
          <w:ilvl w:val="0"/>
          <w:numId w:val="44"/>
        </w:numPr>
        <w:spacing w:after="120"/>
        <w:rPr>
          <w:rFonts w:cs="Arial"/>
          <w:szCs w:val="24"/>
        </w:rPr>
      </w:pPr>
      <w:r>
        <w:rPr>
          <w:rFonts w:cs="Arial"/>
          <w:szCs w:val="24"/>
        </w:rPr>
        <w:t>T</w:t>
      </w:r>
      <w:r w:rsidRPr="003C4ED2">
        <w:rPr>
          <w:rFonts w:eastAsia="Times New Roman" w:cs="Arial"/>
          <w:szCs w:val="24"/>
          <w:shd w:val="clear" w:color="auto" w:fill="FFFFFF"/>
        </w:rPr>
        <w:t>raining on confidentiality and survivor</w:t>
      </w:r>
      <w:r w:rsidR="008E5113">
        <w:rPr>
          <w:rFonts w:eastAsia="Times New Roman" w:cs="Arial"/>
          <w:szCs w:val="24"/>
          <w:shd w:val="clear" w:color="auto" w:fill="FFFFFF"/>
        </w:rPr>
        <w:t>-</w:t>
      </w:r>
      <w:r w:rsidRPr="003C4ED2">
        <w:rPr>
          <w:rFonts w:eastAsia="Times New Roman" w:cs="Arial"/>
          <w:szCs w:val="24"/>
          <w:shd w:val="clear" w:color="auto" w:fill="FFFFFF"/>
        </w:rPr>
        <w:t>centred GBV response</w:t>
      </w:r>
      <w:r>
        <w:rPr>
          <w:rFonts w:eastAsia="Times New Roman" w:cs="Arial"/>
          <w:szCs w:val="24"/>
          <w:shd w:val="clear" w:color="auto" w:fill="FFFFFF"/>
        </w:rPr>
        <w:t>,</w:t>
      </w:r>
      <w:r w:rsidRPr="003C4ED2">
        <w:rPr>
          <w:rFonts w:eastAsia="Times New Roman" w:cs="Arial"/>
          <w:szCs w:val="24"/>
          <w:shd w:val="clear" w:color="auto" w:fill="FFFFFF"/>
        </w:rPr>
        <w:t xml:space="preserve"> for all </w:t>
      </w:r>
      <w:r>
        <w:rPr>
          <w:rFonts w:eastAsia="Times New Roman" w:cs="Arial"/>
          <w:szCs w:val="24"/>
          <w:shd w:val="clear" w:color="auto" w:fill="FFFFFF"/>
        </w:rPr>
        <w:t xml:space="preserve">actors </w:t>
      </w:r>
      <w:r w:rsidRPr="003C4ED2">
        <w:rPr>
          <w:rFonts w:eastAsia="Times New Roman" w:cs="Arial"/>
          <w:szCs w:val="24"/>
          <w:shd w:val="clear" w:color="auto" w:fill="FFFFFF"/>
        </w:rPr>
        <w:t xml:space="preserve">involved in SGBV and SEA. </w:t>
      </w:r>
    </w:p>
    <w:p w14:paraId="0D645427" w14:textId="77777777" w:rsidR="00984D07" w:rsidRPr="00984D07" w:rsidRDefault="00984D07" w:rsidP="00984D07">
      <w:pPr>
        <w:pStyle w:val="Paragrafoelenco"/>
        <w:rPr>
          <w:rFonts w:cs="Arial"/>
          <w:szCs w:val="24"/>
        </w:rPr>
      </w:pPr>
    </w:p>
    <w:p w14:paraId="46F41506" w14:textId="4AB723BB" w:rsidR="00984D07" w:rsidRPr="00984D07" w:rsidRDefault="00984D07" w:rsidP="00984D07">
      <w:pPr>
        <w:pStyle w:val="Paragrafoelenco"/>
        <w:numPr>
          <w:ilvl w:val="0"/>
          <w:numId w:val="33"/>
        </w:numPr>
        <w:rPr>
          <w:rFonts w:cs="Arial"/>
          <w:szCs w:val="24"/>
        </w:rPr>
      </w:pPr>
      <w:r w:rsidRPr="00984D07">
        <w:rPr>
          <w:rFonts w:cs="Arial"/>
          <w:b/>
          <w:bCs/>
          <w:szCs w:val="24"/>
        </w:rPr>
        <w:t>Workplans:</w:t>
      </w:r>
      <w:r>
        <w:rPr>
          <w:rFonts w:cs="Arial"/>
          <w:szCs w:val="24"/>
        </w:rPr>
        <w:t xml:space="preserve"> Within humanitarian organisations, </w:t>
      </w:r>
      <w:r w:rsidRPr="00984D07">
        <w:rPr>
          <w:rFonts w:cs="Arial"/>
          <w:szCs w:val="24"/>
        </w:rPr>
        <w:t xml:space="preserve">PSEA trainings and activities </w:t>
      </w:r>
      <w:r>
        <w:rPr>
          <w:rFonts w:cs="Arial"/>
          <w:szCs w:val="24"/>
        </w:rPr>
        <w:t>should be</w:t>
      </w:r>
      <w:r w:rsidRPr="00984D07">
        <w:rPr>
          <w:rFonts w:cs="Arial"/>
          <w:szCs w:val="24"/>
        </w:rPr>
        <w:t xml:space="preserve"> integrated into </w:t>
      </w:r>
      <w:r w:rsidR="008E5113">
        <w:rPr>
          <w:rFonts w:cs="Arial"/>
          <w:szCs w:val="24"/>
        </w:rPr>
        <w:t xml:space="preserve">project </w:t>
      </w:r>
      <w:r w:rsidRPr="00984D07">
        <w:rPr>
          <w:rFonts w:cs="Arial"/>
          <w:szCs w:val="24"/>
        </w:rPr>
        <w:t xml:space="preserve">workplans, so </w:t>
      </w:r>
      <w:r>
        <w:rPr>
          <w:rFonts w:cs="Arial"/>
          <w:szCs w:val="24"/>
        </w:rPr>
        <w:t xml:space="preserve">that </w:t>
      </w:r>
      <w:r w:rsidRPr="00984D07">
        <w:rPr>
          <w:rFonts w:cs="Arial"/>
          <w:szCs w:val="24"/>
        </w:rPr>
        <w:t>they receive the time and energy required to adequately deal with this</w:t>
      </w:r>
      <w:r>
        <w:rPr>
          <w:rFonts w:cs="Arial"/>
          <w:szCs w:val="24"/>
        </w:rPr>
        <w:t xml:space="preserve"> properly</w:t>
      </w:r>
      <w:r w:rsidRPr="00984D07">
        <w:rPr>
          <w:rFonts w:cs="Arial"/>
          <w:szCs w:val="24"/>
        </w:rPr>
        <w:t xml:space="preserve">. </w:t>
      </w:r>
    </w:p>
    <w:p w14:paraId="75ED021F" w14:textId="77777777" w:rsidR="001D023E" w:rsidRDefault="001D023E" w:rsidP="001D023E">
      <w:pPr>
        <w:pStyle w:val="Paragrafoelenco"/>
        <w:rPr>
          <w:rFonts w:cs="Arial"/>
          <w:szCs w:val="24"/>
        </w:rPr>
      </w:pPr>
    </w:p>
    <w:p w14:paraId="73E4036D" w14:textId="42054166" w:rsidR="00984D07" w:rsidRPr="0048558C" w:rsidRDefault="001D023E" w:rsidP="00E249C6">
      <w:pPr>
        <w:pStyle w:val="Paragrafoelenco"/>
        <w:numPr>
          <w:ilvl w:val="0"/>
          <w:numId w:val="33"/>
        </w:numPr>
        <w:rPr>
          <w:rFonts w:cs="Arial"/>
          <w:szCs w:val="24"/>
        </w:rPr>
      </w:pPr>
      <w:r w:rsidRPr="004453A8">
        <w:rPr>
          <w:rFonts w:cs="Arial"/>
          <w:b/>
          <w:bCs/>
          <w:szCs w:val="24"/>
        </w:rPr>
        <w:t>Investigations:</w:t>
      </w:r>
      <w:r>
        <w:rPr>
          <w:rFonts w:cs="Arial"/>
          <w:szCs w:val="24"/>
        </w:rPr>
        <w:t xml:space="preserve"> The</w:t>
      </w:r>
      <w:r w:rsidR="004453A8">
        <w:rPr>
          <w:rFonts w:cs="Arial"/>
          <w:szCs w:val="24"/>
        </w:rPr>
        <w:t xml:space="preserve">re is a need for improved capacity </w:t>
      </w:r>
      <w:r w:rsidR="008E5113">
        <w:rPr>
          <w:rFonts w:cs="Arial"/>
          <w:szCs w:val="24"/>
        </w:rPr>
        <w:t>on</w:t>
      </w:r>
      <w:r w:rsidR="004453A8">
        <w:rPr>
          <w:rFonts w:cs="Arial"/>
          <w:szCs w:val="24"/>
        </w:rPr>
        <w:t xml:space="preserve"> SEA investigations around the country, </w:t>
      </w:r>
      <w:r w:rsidR="000F0F33">
        <w:rPr>
          <w:rFonts w:cs="Arial"/>
          <w:szCs w:val="24"/>
        </w:rPr>
        <w:t xml:space="preserve">in order </w:t>
      </w:r>
      <w:r w:rsidR="004453A8">
        <w:rPr>
          <w:rFonts w:cs="Arial"/>
          <w:szCs w:val="24"/>
        </w:rPr>
        <w:t>to ensure that cases are dealt with properly. Given the lack of access for humanitarian actors, in most cases investigating SEA will fall to local actors, and as such, there is a need to ensure that this capacity is developed across the country.</w:t>
      </w:r>
    </w:p>
    <w:p w14:paraId="3E28080B" w14:textId="77777777" w:rsidR="00F43F02" w:rsidRPr="00863BA4" w:rsidRDefault="00F43F02" w:rsidP="00E249C6">
      <w:pPr>
        <w:rPr>
          <w:rFonts w:cs="Arial"/>
          <w:b/>
          <w:szCs w:val="24"/>
        </w:rPr>
      </w:pPr>
    </w:p>
    <w:p w14:paraId="20C95973" w14:textId="11AB25DA" w:rsidR="00F43F02" w:rsidRPr="00863BA4" w:rsidRDefault="00F43F02" w:rsidP="00E249C6">
      <w:pPr>
        <w:rPr>
          <w:rFonts w:cs="Arial"/>
          <w:szCs w:val="24"/>
        </w:rPr>
      </w:pPr>
    </w:p>
    <w:p w14:paraId="7068910B" w14:textId="77777777" w:rsidR="003B7309" w:rsidRPr="00863BA4" w:rsidRDefault="003B7309" w:rsidP="00E249C6">
      <w:pPr>
        <w:rPr>
          <w:rFonts w:cs="Arial"/>
          <w:szCs w:val="24"/>
        </w:rPr>
      </w:pPr>
      <w:r w:rsidRPr="00863BA4">
        <w:rPr>
          <w:rFonts w:cs="Arial"/>
          <w:szCs w:val="24"/>
        </w:rPr>
        <w:br w:type="page"/>
      </w:r>
    </w:p>
    <w:p w14:paraId="62EF3D7B" w14:textId="697E2509" w:rsidR="004B6448" w:rsidRDefault="004B6448" w:rsidP="00607EBE">
      <w:pPr>
        <w:pStyle w:val="Titolo1"/>
      </w:pPr>
      <w:bookmarkStart w:id="29" w:name="_Toc78117409"/>
      <w:r w:rsidRPr="00863BA4">
        <w:lastRenderedPageBreak/>
        <w:t>Annex 1. Respondents per location</w:t>
      </w:r>
      <w:bookmarkEnd w:id="29"/>
      <w:r w:rsidRPr="00863BA4">
        <w:t xml:space="preserve"> </w:t>
      </w:r>
    </w:p>
    <w:p w14:paraId="275FAEC0" w14:textId="77777777" w:rsidR="009F61B2" w:rsidRPr="009B52D9" w:rsidRDefault="009F61B2" w:rsidP="00E249C6">
      <w:pPr>
        <w:rPr>
          <w:rFonts w:cs="Arial"/>
          <w:b/>
          <w:sz w:val="20"/>
          <w:szCs w:val="20"/>
        </w:rPr>
      </w:pPr>
    </w:p>
    <w:tbl>
      <w:tblPr>
        <w:tblStyle w:val="Grigliatabella"/>
        <w:tblW w:w="0" w:type="auto"/>
        <w:tblLook w:val="04A0" w:firstRow="1" w:lastRow="0" w:firstColumn="1" w:lastColumn="0" w:noHBand="0" w:noVBand="1"/>
      </w:tblPr>
      <w:tblGrid>
        <w:gridCol w:w="3116"/>
        <w:gridCol w:w="3117"/>
        <w:gridCol w:w="3117"/>
      </w:tblGrid>
      <w:tr w:rsidR="00F72938" w:rsidRPr="009B52D9" w14:paraId="7574E112" w14:textId="77777777" w:rsidTr="009B01F2">
        <w:tc>
          <w:tcPr>
            <w:tcW w:w="3116" w:type="dxa"/>
            <w:tcBorders>
              <w:bottom w:val="single" w:sz="4" w:space="0" w:color="auto"/>
            </w:tcBorders>
            <w:shd w:val="clear" w:color="auto" w:fill="8EAADB" w:themeFill="accent5" w:themeFillTint="99"/>
          </w:tcPr>
          <w:p w14:paraId="4BE0D164" w14:textId="77777777" w:rsidR="004B6448" w:rsidRPr="009B52D9" w:rsidRDefault="004B6448" w:rsidP="00E249C6">
            <w:pPr>
              <w:rPr>
                <w:rFonts w:cs="Arial"/>
                <w:b/>
                <w:sz w:val="20"/>
                <w:szCs w:val="20"/>
              </w:rPr>
            </w:pPr>
            <w:r w:rsidRPr="009B52D9">
              <w:rPr>
                <w:rFonts w:cs="Arial"/>
                <w:b/>
                <w:sz w:val="20"/>
                <w:szCs w:val="20"/>
              </w:rPr>
              <w:t>Data collection</w:t>
            </w:r>
          </w:p>
        </w:tc>
        <w:tc>
          <w:tcPr>
            <w:tcW w:w="3117" w:type="dxa"/>
            <w:tcBorders>
              <w:bottom w:val="single" w:sz="4" w:space="0" w:color="auto"/>
            </w:tcBorders>
            <w:shd w:val="clear" w:color="auto" w:fill="8EAADB" w:themeFill="accent5" w:themeFillTint="99"/>
          </w:tcPr>
          <w:p w14:paraId="0ACDC2DF" w14:textId="77777777" w:rsidR="004B6448" w:rsidRPr="009B52D9" w:rsidRDefault="004B6448" w:rsidP="00E249C6">
            <w:pPr>
              <w:rPr>
                <w:rFonts w:cs="Arial"/>
                <w:b/>
                <w:sz w:val="20"/>
                <w:szCs w:val="20"/>
              </w:rPr>
            </w:pPr>
            <w:r w:rsidRPr="009B52D9">
              <w:rPr>
                <w:rFonts w:cs="Arial"/>
                <w:b/>
                <w:sz w:val="20"/>
                <w:szCs w:val="20"/>
              </w:rPr>
              <w:t>Location</w:t>
            </w:r>
          </w:p>
        </w:tc>
        <w:tc>
          <w:tcPr>
            <w:tcW w:w="3117" w:type="dxa"/>
            <w:tcBorders>
              <w:bottom w:val="single" w:sz="4" w:space="0" w:color="auto"/>
            </w:tcBorders>
            <w:shd w:val="clear" w:color="auto" w:fill="8EAADB" w:themeFill="accent5" w:themeFillTint="99"/>
          </w:tcPr>
          <w:p w14:paraId="769B2934" w14:textId="77777777" w:rsidR="004B6448" w:rsidRPr="009B52D9" w:rsidRDefault="004B6448" w:rsidP="00E249C6">
            <w:pPr>
              <w:rPr>
                <w:rFonts w:cs="Arial"/>
                <w:b/>
                <w:sz w:val="20"/>
                <w:szCs w:val="20"/>
              </w:rPr>
            </w:pPr>
            <w:r w:rsidRPr="009B52D9">
              <w:rPr>
                <w:rFonts w:cs="Arial"/>
                <w:b/>
                <w:sz w:val="20"/>
                <w:szCs w:val="20"/>
              </w:rPr>
              <w:t>Total</w:t>
            </w:r>
          </w:p>
          <w:p w14:paraId="12B99AD0" w14:textId="477F382E" w:rsidR="00D92AF7" w:rsidRPr="009B52D9" w:rsidRDefault="00D92AF7" w:rsidP="00E249C6">
            <w:pPr>
              <w:rPr>
                <w:rFonts w:cs="Arial"/>
                <w:b/>
                <w:sz w:val="20"/>
                <w:szCs w:val="20"/>
              </w:rPr>
            </w:pPr>
          </w:p>
        </w:tc>
      </w:tr>
      <w:tr w:rsidR="00F72938" w:rsidRPr="009B52D9" w14:paraId="24339454" w14:textId="77777777" w:rsidTr="009B01F2">
        <w:tc>
          <w:tcPr>
            <w:tcW w:w="9350" w:type="dxa"/>
            <w:gridSpan w:val="3"/>
            <w:shd w:val="clear" w:color="auto" w:fill="DEEAF6" w:themeFill="accent1" w:themeFillTint="33"/>
          </w:tcPr>
          <w:p w14:paraId="4BEF596E" w14:textId="77777777" w:rsidR="004B6448" w:rsidRPr="009B52D9" w:rsidRDefault="004B6448" w:rsidP="00E249C6">
            <w:pPr>
              <w:rPr>
                <w:rFonts w:cs="Arial"/>
                <w:b/>
                <w:sz w:val="20"/>
                <w:szCs w:val="20"/>
              </w:rPr>
            </w:pPr>
            <w:r w:rsidRPr="009B52D9">
              <w:rPr>
                <w:rFonts w:cs="Arial"/>
                <w:b/>
                <w:sz w:val="20"/>
                <w:szCs w:val="20"/>
              </w:rPr>
              <w:t>Focus group discussions (12 in each location)</w:t>
            </w:r>
          </w:p>
          <w:p w14:paraId="1FEB62A2" w14:textId="3988B0B1" w:rsidR="00D92AF7" w:rsidRPr="009B52D9" w:rsidRDefault="00D92AF7" w:rsidP="00E249C6">
            <w:pPr>
              <w:rPr>
                <w:rFonts w:cs="Arial"/>
                <w:b/>
                <w:sz w:val="20"/>
                <w:szCs w:val="20"/>
              </w:rPr>
            </w:pPr>
          </w:p>
        </w:tc>
      </w:tr>
      <w:tr w:rsidR="00F72938" w:rsidRPr="009B52D9" w14:paraId="039E3348" w14:textId="77777777" w:rsidTr="009B01F2">
        <w:tc>
          <w:tcPr>
            <w:tcW w:w="3116" w:type="dxa"/>
          </w:tcPr>
          <w:p w14:paraId="71D97CFA" w14:textId="77777777" w:rsidR="004B6448" w:rsidRPr="009B52D9" w:rsidRDefault="004B6448" w:rsidP="00E249C6">
            <w:pPr>
              <w:rPr>
                <w:rFonts w:cs="Arial"/>
                <w:sz w:val="20"/>
                <w:szCs w:val="20"/>
              </w:rPr>
            </w:pPr>
            <w:r w:rsidRPr="009B52D9">
              <w:rPr>
                <w:rFonts w:cs="Arial"/>
                <w:sz w:val="20"/>
                <w:szCs w:val="20"/>
              </w:rPr>
              <w:t>1 group of older women (over 35 years)</w:t>
            </w:r>
          </w:p>
          <w:p w14:paraId="69CE2C2F" w14:textId="106AF22E" w:rsidR="00D92AF7" w:rsidRPr="009B52D9" w:rsidRDefault="00D92AF7" w:rsidP="00E249C6">
            <w:pPr>
              <w:rPr>
                <w:rFonts w:cs="Arial"/>
                <w:sz w:val="20"/>
                <w:szCs w:val="20"/>
              </w:rPr>
            </w:pPr>
          </w:p>
        </w:tc>
        <w:tc>
          <w:tcPr>
            <w:tcW w:w="3117" w:type="dxa"/>
            <w:vMerge w:val="restart"/>
          </w:tcPr>
          <w:p w14:paraId="258206D4" w14:textId="77777777" w:rsidR="004B6448" w:rsidRPr="009B52D9" w:rsidRDefault="004B6448" w:rsidP="00E249C6">
            <w:pPr>
              <w:rPr>
                <w:rFonts w:cs="Arial"/>
                <w:sz w:val="20"/>
                <w:szCs w:val="20"/>
              </w:rPr>
            </w:pPr>
            <w:r w:rsidRPr="009B52D9">
              <w:rPr>
                <w:rFonts w:cs="Arial"/>
                <w:sz w:val="20"/>
                <w:szCs w:val="20"/>
              </w:rPr>
              <w:t>Settlement setting (2)</w:t>
            </w:r>
          </w:p>
        </w:tc>
        <w:tc>
          <w:tcPr>
            <w:tcW w:w="3117" w:type="dxa"/>
          </w:tcPr>
          <w:p w14:paraId="084CC13F" w14:textId="77777777" w:rsidR="004B6448" w:rsidRPr="009B52D9" w:rsidRDefault="004B6448" w:rsidP="00E249C6">
            <w:pPr>
              <w:rPr>
                <w:rFonts w:cs="Arial"/>
                <w:sz w:val="20"/>
                <w:szCs w:val="20"/>
              </w:rPr>
            </w:pPr>
            <w:r w:rsidRPr="009B52D9">
              <w:rPr>
                <w:rFonts w:cs="Arial"/>
                <w:sz w:val="20"/>
                <w:szCs w:val="20"/>
              </w:rPr>
              <w:t>2</w:t>
            </w:r>
          </w:p>
        </w:tc>
      </w:tr>
      <w:tr w:rsidR="00F72938" w:rsidRPr="009B52D9" w14:paraId="74D5ED40" w14:textId="77777777" w:rsidTr="009B01F2">
        <w:tc>
          <w:tcPr>
            <w:tcW w:w="3116" w:type="dxa"/>
          </w:tcPr>
          <w:p w14:paraId="706B7545" w14:textId="77777777" w:rsidR="004B6448" w:rsidRPr="009B52D9" w:rsidRDefault="004B6448" w:rsidP="00E249C6">
            <w:pPr>
              <w:rPr>
                <w:rFonts w:cs="Arial"/>
                <w:sz w:val="20"/>
                <w:szCs w:val="20"/>
              </w:rPr>
            </w:pPr>
            <w:r w:rsidRPr="009B52D9">
              <w:rPr>
                <w:rFonts w:cs="Arial"/>
                <w:sz w:val="20"/>
                <w:szCs w:val="20"/>
              </w:rPr>
              <w:t>1 group of younger women (16-25 years)</w:t>
            </w:r>
          </w:p>
          <w:p w14:paraId="6721F6C5" w14:textId="3F9C7619" w:rsidR="00D92AF7" w:rsidRPr="009B52D9" w:rsidRDefault="00D92AF7" w:rsidP="00E249C6">
            <w:pPr>
              <w:rPr>
                <w:rFonts w:cs="Arial"/>
                <w:sz w:val="20"/>
                <w:szCs w:val="20"/>
              </w:rPr>
            </w:pPr>
          </w:p>
        </w:tc>
        <w:tc>
          <w:tcPr>
            <w:tcW w:w="3117" w:type="dxa"/>
            <w:vMerge/>
          </w:tcPr>
          <w:p w14:paraId="1D04C473" w14:textId="77777777" w:rsidR="004B6448" w:rsidRPr="009B52D9" w:rsidRDefault="004B6448" w:rsidP="00E249C6">
            <w:pPr>
              <w:rPr>
                <w:rFonts w:cs="Arial"/>
                <w:sz w:val="20"/>
                <w:szCs w:val="20"/>
              </w:rPr>
            </w:pPr>
          </w:p>
        </w:tc>
        <w:tc>
          <w:tcPr>
            <w:tcW w:w="3117" w:type="dxa"/>
          </w:tcPr>
          <w:p w14:paraId="5AF1444C" w14:textId="77777777" w:rsidR="004B6448" w:rsidRPr="009B52D9" w:rsidRDefault="004B6448" w:rsidP="00E249C6">
            <w:pPr>
              <w:rPr>
                <w:rFonts w:cs="Arial"/>
                <w:sz w:val="20"/>
                <w:szCs w:val="20"/>
              </w:rPr>
            </w:pPr>
            <w:r w:rsidRPr="009B52D9">
              <w:rPr>
                <w:rFonts w:cs="Arial"/>
                <w:sz w:val="20"/>
                <w:szCs w:val="20"/>
              </w:rPr>
              <w:t>2</w:t>
            </w:r>
          </w:p>
        </w:tc>
      </w:tr>
      <w:tr w:rsidR="00F72938" w:rsidRPr="009B52D9" w14:paraId="306169B4" w14:textId="77777777" w:rsidTr="009B01F2">
        <w:tc>
          <w:tcPr>
            <w:tcW w:w="3116" w:type="dxa"/>
          </w:tcPr>
          <w:p w14:paraId="4D080E93" w14:textId="77777777" w:rsidR="004B6448" w:rsidRPr="009B52D9" w:rsidRDefault="004B6448" w:rsidP="00E249C6">
            <w:pPr>
              <w:rPr>
                <w:rFonts w:cs="Arial"/>
                <w:sz w:val="20"/>
                <w:szCs w:val="20"/>
              </w:rPr>
            </w:pPr>
            <w:r w:rsidRPr="009B52D9">
              <w:rPr>
                <w:rFonts w:cs="Arial"/>
                <w:sz w:val="20"/>
                <w:szCs w:val="20"/>
              </w:rPr>
              <w:t>1 group of elders /community leaders</w:t>
            </w:r>
          </w:p>
          <w:p w14:paraId="4DFBA1B1" w14:textId="657ED040" w:rsidR="00D92AF7" w:rsidRPr="009B52D9" w:rsidRDefault="00D92AF7" w:rsidP="00E249C6">
            <w:pPr>
              <w:rPr>
                <w:rFonts w:cs="Arial"/>
                <w:sz w:val="20"/>
                <w:szCs w:val="20"/>
              </w:rPr>
            </w:pPr>
          </w:p>
        </w:tc>
        <w:tc>
          <w:tcPr>
            <w:tcW w:w="3117" w:type="dxa"/>
            <w:vMerge/>
          </w:tcPr>
          <w:p w14:paraId="4976DD70" w14:textId="77777777" w:rsidR="004B6448" w:rsidRPr="009B52D9" w:rsidRDefault="004B6448" w:rsidP="00E249C6">
            <w:pPr>
              <w:rPr>
                <w:rFonts w:cs="Arial"/>
                <w:sz w:val="20"/>
                <w:szCs w:val="20"/>
              </w:rPr>
            </w:pPr>
          </w:p>
        </w:tc>
        <w:tc>
          <w:tcPr>
            <w:tcW w:w="3117" w:type="dxa"/>
          </w:tcPr>
          <w:p w14:paraId="7019FF3B" w14:textId="77777777" w:rsidR="004B6448" w:rsidRPr="009B52D9" w:rsidRDefault="004B6448" w:rsidP="00E249C6">
            <w:pPr>
              <w:rPr>
                <w:rFonts w:cs="Arial"/>
                <w:sz w:val="20"/>
                <w:szCs w:val="20"/>
              </w:rPr>
            </w:pPr>
            <w:r w:rsidRPr="009B52D9">
              <w:rPr>
                <w:rFonts w:cs="Arial"/>
                <w:sz w:val="20"/>
                <w:szCs w:val="20"/>
              </w:rPr>
              <w:t>2</w:t>
            </w:r>
          </w:p>
        </w:tc>
      </w:tr>
      <w:tr w:rsidR="00F72938" w:rsidRPr="009B52D9" w14:paraId="6F6F3194" w14:textId="77777777" w:rsidTr="00F3479D">
        <w:trPr>
          <w:trHeight w:val="106"/>
        </w:trPr>
        <w:tc>
          <w:tcPr>
            <w:tcW w:w="3116" w:type="dxa"/>
          </w:tcPr>
          <w:p w14:paraId="0696D741" w14:textId="77777777" w:rsidR="004B6448" w:rsidRPr="009B52D9" w:rsidRDefault="004B6448" w:rsidP="00E249C6">
            <w:pPr>
              <w:rPr>
                <w:rFonts w:cs="Arial"/>
                <w:sz w:val="20"/>
                <w:szCs w:val="20"/>
              </w:rPr>
            </w:pPr>
            <w:r w:rsidRPr="009B52D9">
              <w:rPr>
                <w:rFonts w:cs="Arial"/>
                <w:sz w:val="20"/>
                <w:szCs w:val="20"/>
              </w:rPr>
              <w:t>1 group of younger men (16-25 years)</w:t>
            </w:r>
          </w:p>
          <w:p w14:paraId="2420EE31" w14:textId="492409C0" w:rsidR="00D92AF7" w:rsidRPr="009B52D9" w:rsidRDefault="00D92AF7" w:rsidP="00E249C6">
            <w:pPr>
              <w:rPr>
                <w:rFonts w:cs="Arial"/>
                <w:sz w:val="20"/>
                <w:szCs w:val="20"/>
              </w:rPr>
            </w:pPr>
          </w:p>
        </w:tc>
        <w:tc>
          <w:tcPr>
            <w:tcW w:w="3117" w:type="dxa"/>
            <w:vMerge/>
          </w:tcPr>
          <w:p w14:paraId="1E5E9270" w14:textId="77777777" w:rsidR="004B6448" w:rsidRPr="009B52D9" w:rsidRDefault="004B6448" w:rsidP="00E249C6">
            <w:pPr>
              <w:rPr>
                <w:rFonts w:cs="Arial"/>
                <w:sz w:val="20"/>
                <w:szCs w:val="20"/>
              </w:rPr>
            </w:pPr>
          </w:p>
        </w:tc>
        <w:tc>
          <w:tcPr>
            <w:tcW w:w="3117" w:type="dxa"/>
          </w:tcPr>
          <w:p w14:paraId="2D2494DA" w14:textId="77777777" w:rsidR="004B6448" w:rsidRPr="009B52D9" w:rsidRDefault="004B6448" w:rsidP="00E249C6">
            <w:pPr>
              <w:rPr>
                <w:rFonts w:cs="Arial"/>
                <w:sz w:val="20"/>
                <w:szCs w:val="20"/>
              </w:rPr>
            </w:pPr>
          </w:p>
        </w:tc>
      </w:tr>
      <w:tr w:rsidR="00F72938" w:rsidRPr="009B52D9" w14:paraId="31D0A571" w14:textId="77777777" w:rsidTr="009B01F2">
        <w:tc>
          <w:tcPr>
            <w:tcW w:w="3116" w:type="dxa"/>
          </w:tcPr>
          <w:p w14:paraId="3BC4E1E5" w14:textId="77777777" w:rsidR="004B6448" w:rsidRPr="009B52D9" w:rsidRDefault="004B6448" w:rsidP="00E249C6">
            <w:pPr>
              <w:rPr>
                <w:rFonts w:cs="Arial"/>
                <w:sz w:val="20"/>
                <w:szCs w:val="20"/>
              </w:rPr>
            </w:pPr>
            <w:r w:rsidRPr="009B52D9">
              <w:rPr>
                <w:rFonts w:cs="Arial"/>
                <w:sz w:val="20"/>
                <w:szCs w:val="20"/>
              </w:rPr>
              <w:t>1 group of older women (over 35 years)</w:t>
            </w:r>
          </w:p>
          <w:p w14:paraId="17CDF86C" w14:textId="63CC9D8C" w:rsidR="00D92AF7" w:rsidRPr="009B52D9" w:rsidRDefault="00D92AF7" w:rsidP="00E249C6">
            <w:pPr>
              <w:rPr>
                <w:rFonts w:cs="Arial"/>
                <w:sz w:val="20"/>
                <w:szCs w:val="20"/>
              </w:rPr>
            </w:pPr>
          </w:p>
        </w:tc>
        <w:tc>
          <w:tcPr>
            <w:tcW w:w="3117" w:type="dxa"/>
            <w:vMerge w:val="restart"/>
          </w:tcPr>
          <w:p w14:paraId="53C0123D" w14:textId="77777777" w:rsidR="004B6448" w:rsidRPr="009B52D9" w:rsidRDefault="004B6448" w:rsidP="00E249C6">
            <w:pPr>
              <w:rPr>
                <w:rFonts w:cs="Arial"/>
                <w:sz w:val="20"/>
                <w:szCs w:val="20"/>
              </w:rPr>
            </w:pPr>
            <w:r w:rsidRPr="009B52D9">
              <w:rPr>
                <w:rFonts w:cs="Arial"/>
                <w:sz w:val="20"/>
                <w:szCs w:val="20"/>
              </w:rPr>
              <w:t>Host community (2)</w:t>
            </w:r>
          </w:p>
        </w:tc>
        <w:tc>
          <w:tcPr>
            <w:tcW w:w="3117" w:type="dxa"/>
          </w:tcPr>
          <w:p w14:paraId="0A88812F" w14:textId="77777777" w:rsidR="004B6448" w:rsidRPr="009B52D9" w:rsidRDefault="004B6448" w:rsidP="00E249C6">
            <w:pPr>
              <w:rPr>
                <w:rFonts w:cs="Arial"/>
                <w:sz w:val="20"/>
                <w:szCs w:val="20"/>
              </w:rPr>
            </w:pPr>
            <w:r w:rsidRPr="009B52D9">
              <w:rPr>
                <w:rFonts w:cs="Arial"/>
                <w:sz w:val="20"/>
                <w:szCs w:val="20"/>
              </w:rPr>
              <w:t>2</w:t>
            </w:r>
          </w:p>
        </w:tc>
      </w:tr>
      <w:tr w:rsidR="00F72938" w:rsidRPr="009B52D9" w14:paraId="15481485" w14:textId="77777777" w:rsidTr="009B01F2">
        <w:tc>
          <w:tcPr>
            <w:tcW w:w="3116" w:type="dxa"/>
          </w:tcPr>
          <w:p w14:paraId="2207EF4C" w14:textId="77777777" w:rsidR="004B6448" w:rsidRPr="009B52D9" w:rsidRDefault="004B6448" w:rsidP="00E249C6">
            <w:pPr>
              <w:rPr>
                <w:rFonts w:cs="Arial"/>
                <w:sz w:val="20"/>
                <w:szCs w:val="20"/>
              </w:rPr>
            </w:pPr>
            <w:r w:rsidRPr="009B52D9">
              <w:rPr>
                <w:rFonts w:cs="Arial"/>
                <w:sz w:val="20"/>
                <w:szCs w:val="20"/>
              </w:rPr>
              <w:t>1 group of younger women (16-25 years)</w:t>
            </w:r>
          </w:p>
          <w:p w14:paraId="2C67B0D3" w14:textId="0B1AE676" w:rsidR="00D92AF7" w:rsidRPr="009B52D9" w:rsidRDefault="00D92AF7" w:rsidP="00E249C6">
            <w:pPr>
              <w:rPr>
                <w:rFonts w:cs="Arial"/>
                <w:sz w:val="20"/>
                <w:szCs w:val="20"/>
              </w:rPr>
            </w:pPr>
          </w:p>
        </w:tc>
        <w:tc>
          <w:tcPr>
            <w:tcW w:w="3117" w:type="dxa"/>
            <w:vMerge/>
          </w:tcPr>
          <w:p w14:paraId="20F76127" w14:textId="77777777" w:rsidR="004B6448" w:rsidRPr="009B52D9" w:rsidRDefault="004B6448" w:rsidP="00E249C6">
            <w:pPr>
              <w:rPr>
                <w:rFonts w:cs="Arial"/>
                <w:sz w:val="20"/>
                <w:szCs w:val="20"/>
              </w:rPr>
            </w:pPr>
          </w:p>
        </w:tc>
        <w:tc>
          <w:tcPr>
            <w:tcW w:w="3117" w:type="dxa"/>
          </w:tcPr>
          <w:p w14:paraId="4D56C81E" w14:textId="77777777" w:rsidR="004B6448" w:rsidRPr="009B52D9" w:rsidRDefault="004B6448" w:rsidP="00E249C6">
            <w:pPr>
              <w:rPr>
                <w:rFonts w:cs="Arial"/>
                <w:sz w:val="20"/>
                <w:szCs w:val="20"/>
              </w:rPr>
            </w:pPr>
            <w:r w:rsidRPr="009B52D9">
              <w:rPr>
                <w:rFonts w:cs="Arial"/>
                <w:sz w:val="20"/>
                <w:szCs w:val="20"/>
              </w:rPr>
              <w:t>2</w:t>
            </w:r>
          </w:p>
        </w:tc>
      </w:tr>
      <w:tr w:rsidR="00F72938" w:rsidRPr="009B52D9" w14:paraId="7C670D69" w14:textId="77777777" w:rsidTr="009B01F2">
        <w:tc>
          <w:tcPr>
            <w:tcW w:w="3116" w:type="dxa"/>
          </w:tcPr>
          <w:p w14:paraId="6C4F6F7F" w14:textId="77777777" w:rsidR="004B6448" w:rsidRPr="009B52D9" w:rsidRDefault="004B6448" w:rsidP="00E249C6">
            <w:pPr>
              <w:rPr>
                <w:rFonts w:cs="Arial"/>
                <w:sz w:val="20"/>
                <w:szCs w:val="20"/>
              </w:rPr>
            </w:pPr>
            <w:r w:rsidRPr="009B52D9">
              <w:rPr>
                <w:rFonts w:cs="Arial"/>
                <w:sz w:val="20"/>
                <w:szCs w:val="20"/>
              </w:rPr>
              <w:t>1 group of elders / community leaders</w:t>
            </w:r>
          </w:p>
          <w:p w14:paraId="09480232" w14:textId="2573F374" w:rsidR="00D92AF7" w:rsidRPr="009B52D9" w:rsidRDefault="00D92AF7" w:rsidP="00E249C6">
            <w:pPr>
              <w:rPr>
                <w:rFonts w:cs="Arial"/>
                <w:sz w:val="20"/>
                <w:szCs w:val="20"/>
              </w:rPr>
            </w:pPr>
          </w:p>
        </w:tc>
        <w:tc>
          <w:tcPr>
            <w:tcW w:w="3117" w:type="dxa"/>
            <w:vMerge/>
          </w:tcPr>
          <w:p w14:paraId="2A88DD68" w14:textId="77777777" w:rsidR="004B6448" w:rsidRPr="009B52D9" w:rsidRDefault="004B6448" w:rsidP="00E249C6">
            <w:pPr>
              <w:rPr>
                <w:rFonts w:cs="Arial"/>
                <w:sz w:val="20"/>
                <w:szCs w:val="20"/>
              </w:rPr>
            </w:pPr>
          </w:p>
        </w:tc>
        <w:tc>
          <w:tcPr>
            <w:tcW w:w="3117" w:type="dxa"/>
          </w:tcPr>
          <w:p w14:paraId="5FA29CD2" w14:textId="77777777" w:rsidR="004B6448" w:rsidRPr="009B52D9" w:rsidRDefault="004B6448" w:rsidP="00E249C6">
            <w:pPr>
              <w:rPr>
                <w:rFonts w:cs="Arial"/>
                <w:sz w:val="20"/>
                <w:szCs w:val="20"/>
              </w:rPr>
            </w:pPr>
            <w:r w:rsidRPr="009B52D9">
              <w:rPr>
                <w:rFonts w:cs="Arial"/>
                <w:sz w:val="20"/>
                <w:szCs w:val="20"/>
              </w:rPr>
              <w:t>2</w:t>
            </w:r>
          </w:p>
        </w:tc>
      </w:tr>
      <w:tr w:rsidR="00F72938" w:rsidRPr="009B52D9" w14:paraId="320181B2" w14:textId="77777777" w:rsidTr="009B01F2">
        <w:tc>
          <w:tcPr>
            <w:tcW w:w="3116" w:type="dxa"/>
          </w:tcPr>
          <w:p w14:paraId="34B72787" w14:textId="77777777" w:rsidR="004B6448" w:rsidRPr="009B52D9" w:rsidRDefault="004B6448" w:rsidP="00E249C6">
            <w:pPr>
              <w:rPr>
                <w:rFonts w:cs="Arial"/>
                <w:sz w:val="20"/>
                <w:szCs w:val="20"/>
              </w:rPr>
            </w:pPr>
            <w:r w:rsidRPr="009B52D9">
              <w:rPr>
                <w:rFonts w:cs="Arial"/>
                <w:sz w:val="20"/>
                <w:szCs w:val="20"/>
              </w:rPr>
              <w:t>1 group of younger men (16-25 years)</w:t>
            </w:r>
          </w:p>
          <w:p w14:paraId="187A6F48" w14:textId="3E754A7B" w:rsidR="00D92AF7" w:rsidRPr="009B52D9" w:rsidRDefault="00D92AF7" w:rsidP="00E249C6">
            <w:pPr>
              <w:rPr>
                <w:rFonts w:cs="Arial"/>
                <w:sz w:val="20"/>
                <w:szCs w:val="20"/>
              </w:rPr>
            </w:pPr>
          </w:p>
        </w:tc>
        <w:tc>
          <w:tcPr>
            <w:tcW w:w="3117" w:type="dxa"/>
            <w:vMerge/>
          </w:tcPr>
          <w:p w14:paraId="2C0BD3A1" w14:textId="77777777" w:rsidR="004B6448" w:rsidRPr="009B52D9" w:rsidRDefault="004B6448" w:rsidP="00E249C6">
            <w:pPr>
              <w:rPr>
                <w:rFonts w:cs="Arial"/>
                <w:sz w:val="20"/>
                <w:szCs w:val="20"/>
              </w:rPr>
            </w:pPr>
          </w:p>
        </w:tc>
        <w:tc>
          <w:tcPr>
            <w:tcW w:w="3117" w:type="dxa"/>
          </w:tcPr>
          <w:p w14:paraId="5CC2A359" w14:textId="77777777" w:rsidR="004B6448" w:rsidRPr="009B52D9" w:rsidRDefault="004B6448" w:rsidP="00E249C6">
            <w:pPr>
              <w:rPr>
                <w:rFonts w:cs="Arial"/>
                <w:sz w:val="20"/>
                <w:szCs w:val="20"/>
              </w:rPr>
            </w:pPr>
          </w:p>
        </w:tc>
      </w:tr>
      <w:tr w:rsidR="00F72938" w:rsidRPr="009B52D9" w14:paraId="49E8EE31" w14:textId="77777777" w:rsidTr="009B01F2">
        <w:tc>
          <w:tcPr>
            <w:tcW w:w="9350" w:type="dxa"/>
            <w:gridSpan w:val="3"/>
            <w:shd w:val="clear" w:color="auto" w:fill="DEEAF6" w:themeFill="accent1" w:themeFillTint="33"/>
          </w:tcPr>
          <w:p w14:paraId="11035276" w14:textId="77777777" w:rsidR="004B6448" w:rsidRPr="009B52D9" w:rsidRDefault="004B6448" w:rsidP="00E249C6">
            <w:pPr>
              <w:rPr>
                <w:rFonts w:cs="Arial"/>
                <w:b/>
                <w:sz w:val="20"/>
                <w:szCs w:val="20"/>
              </w:rPr>
            </w:pPr>
            <w:r w:rsidRPr="009B52D9">
              <w:rPr>
                <w:rFonts w:cs="Arial"/>
                <w:b/>
                <w:sz w:val="20"/>
                <w:szCs w:val="20"/>
              </w:rPr>
              <w:t>Key informant interviews</w:t>
            </w:r>
          </w:p>
          <w:p w14:paraId="11998751" w14:textId="71742D86" w:rsidR="00D92AF7" w:rsidRPr="009B52D9" w:rsidRDefault="00D92AF7" w:rsidP="00E249C6">
            <w:pPr>
              <w:rPr>
                <w:rFonts w:cs="Arial"/>
                <w:sz w:val="20"/>
                <w:szCs w:val="20"/>
              </w:rPr>
            </w:pPr>
          </w:p>
        </w:tc>
      </w:tr>
      <w:tr w:rsidR="00F72938" w:rsidRPr="009B52D9" w14:paraId="41C2A5CE" w14:textId="77777777" w:rsidTr="00F3479D">
        <w:trPr>
          <w:trHeight w:val="106"/>
        </w:trPr>
        <w:tc>
          <w:tcPr>
            <w:tcW w:w="3116" w:type="dxa"/>
          </w:tcPr>
          <w:p w14:paraId="0BDC5796" w14:textId="77777777" w:rsidR="004B6448" w:rsidRPr="009B52D9" w:rsidRDefault="004B6448" w:rsidP="00E249C6">
            <w:pPr>
              <w:rPr>
                <w:rFonts w:cs="Arial"/>
                <w:sz w:val="20"/>
                <w:szCs w:val="20"/>
              </w:rPr>
            </w:pPr>
            <w:r w:rsidRPr="009B52D9">
              <w:rPr>
                <w:rFonts w:cs="Arial"/>
                <w:sz w:val="20"/>
                <w:szCs w:val="20"/>
              </w:rPr>
              <w:t>Settlement manager (gatekeeper and CCCM actor)</w:t>
            </w:r>
          </w:p>
          <w:p w14:paraId="08069762" w14:textId="3846B6B7" w:rsidR="00D92AF7" w:rsidRPr="009B52D9" w:rsidRDefault="00D92AF7" w:rsidP="00E249C6">
            <w:pPr>
              <w:rPr>
                <w:rFonts w:cs="Arial"/>
                <w:sz w:val="20"/>
                <w:szCs w:val="20"/>
              </w:rPr>
            </w:pPr>
          </w:p>
        </w:tc>
        <w:tc>
          <w:tcPr>
            <w:tcW w:w="3117" w:type="dxa"/>
            <w:vMerge w:val="restart"/>
          </w:tcPr>
          <w:p w14:paraId="7FEA4C4F" w14:textId="77777777" w:rsidR="004B6448" w:rsidRPr="009B52D9" w:rsidRDefault="004B6448" w:rsidP="00E249C6">
            <w:pPr>
              <w:rPr>
                <w:rFonts w:cs="Arial"/>
                <w:sz w:val="20"/>
                <w:szCs w:val="20"/>
              </w:rPr>
            </w:pPr>
            <w:r w:rsidRPr="009B52D9">
              <w:rPr>
                <w:rFonts w:cs="Arial"/>
                <w:sz w:val="20"/>
                <w:szCs w:val="20"/>
              </w:rPr>
              <w:t>Settlement setting (2)</w:t>
            </w:r>
          </w:p>
        </w:tc>
        <w:tc>
          <w:tcPr>
            <w:tcW w:w="3117" w:type="dxa"/>
          </w:tcPr>
          <w:p w14:paraId="5A7E7E5D" w14:textId="77777777" w:rsidR="004B6448" w:rsidRPr="009B52D9" w:rsidRDefault="004B6448" w:rsidP="00E249C6">
            <w:pPr>
              <w:rPr>
                <w:rFonts w:cs="Arial"/>
                <w:sz w:val="20"/>
                <w:szCs w:val="20"/>
              </w:rPr>
            </w:pPr>
            <w:r w:rsidRPr="009B52D9">
              <w:rPr>
                <w:rFonts w:cs="Arial"/>
                <w:sz w:val="20"/>
                <w:szCs w:val="20"/>
              </w:rPr>
              <w:t>1</w:t>
            </w:r>
          </w:p>
        </w:tc>
      </w:tr>
      <w:tr w:rsidR="00F72938" w:rsidRPr="009B52D9" w14:paraId="05EDF58D" w14:textId="77777777" w:rsidTr="009B01F2">
        <w:tc>
          <w:tcPr>
            <w:tcW w:w="3116" w:type="dxa"/>
          </w:tcPr>
          <w:p w14:paraId="145B89D9" w14:textId="77777777" w:rsidR="004B6448" w:rsidRPr="009B52D9" w:rsidRDefault="004B6448" w:rsidP="00E249C6">
            <w:pPr>
              <w:rPr>
                <w:rFonts w:cs="Arial"/>
                <w:sz w:val="20"/>
                <w:szCs w:val="20"/>
              </w:rPr>
            </w:pPr>
            <w:r w:rsidRPr="009B52D9">
              <w:rPr>
                <w:rFonts w:cs="Arial"/>
                <w:sz w:val="20"/>
                <w:szCs w:val="20"/>
              </w:rPr>
              <w:t>GBV facility staff</w:t>
            </w:r>
          </w:p>
          <w:p w14:paraId="635F9884" w14:textId="1F18C573" w:rsidR="00D92AF7" w:rsidRPr="009B52D9" w:rsidRDefault="00D92AF7" w:rsidP="00E249C6">
            <w:pPr>
              <w:rPr>
                <w:rFonts w:cs="Arial"/>
                <w:sz w:val="20"/>
                <w:szCs w:val="20"/>
              </w:rPr>
            </w:pPr>
          </w:p>
        </w:tc>
        <w:tc>
          <w:tcPr>
            <w:tcW w:w="3117" w:type="dxa"/>
            <w:vMerge/>
          </w:tcPr>
          <w:p w14:paraId="656AE122" w14:textId="77777777" w:rsidR="004B6448" w:rsidRPr="009B52D9" w:rsidRDefault="004B6448" w:rsidP="00E249C6">
            <w:pPr>
              <w:rPr>
                <w:rFonts w:cs="Arial"/>
                <w:sz w:val="20"/>
                <w:szCs w:val="20"/>
              </w:rPr>
            </w:pPr>
          </w:p>
        </w:tc>
        <w:tc>
          <w:tcPr>
            <w:tcW w:w="3117" w:type="dxa"/>
          </w:tcPr>
          <w:p w14:paraId="504BC5BE" w14:textId="77777777" w:rsidR="004B6448" w:rsidRPr="009B52D9" w:rsidRDefault="004B6448" w:rsidP="00E249C6">
            <w:pPr>
              <w:rPr>
                <w:rFonts w:cs="Arial"/>
                <w:sz w:val="20"/>
                <w:szCs w:val="20"/>
              </w:rPr>
            </w:pPr>
            <w:r w:rsidRPr="009B52D9">
              <w:rPr>
                <w:rFonts w:cs="Arial"/>
                <w:sz w:val="20"/>
                <w:szCs w:val="20"/>
              </w:rPr>
              <w:t>1 or 2</w:t>
            </w:r>
          </w:p>
        </w:tc>
      </w:tr>
      <w:tr w:rsidR="00F72938" w:rsidRPr="009B52D9" w14:paraId="6C9FCC34" w14:textId="77777777" w:rsidTr="009B01F2">
        <w:tc>
          <w:tcPr>
            <w:tcW w:w="3116" w:type="dxa"/>
          </w:tcPr>
          <w:p w14:paraId="78102EE9" w14:textId="77777777" w:rsidR="004B6448" w:rsidRPr="009B52D9" w:rsidRDefault="004B6448" w:rsidP="00E249C6">
            <w:pPr>
              <w:rPr>
                <w:rFonts w:cs="Arial"/>
                <w:sz w:val="20"/>
                <w:szCs w:val="20"/>
              </w:rPr>
            </w:pPr>
            <w:r w:rsidRPr="009B52D9">
              <w:rPr>
                <w:rFonts w:cs="Arial"/>
                <w:sz w:val="20"/>
                <w:szCs w:val="20"/>
              </w:rPr>
              <w:t>Child protection actor</w:t>
            </w:r>
          </w:p>
          <w:p w14:paraId="14F1C870" w14:textId="16C3FEBC" w:rsidR="00D92AF7" w:rsidRPr="009B52D9" w:rsidRDefault="00D92AF7" w:rsidP="00E249C6">
            <w:pPr>
              <w:rPr>
                <w:rFonts w:cs="Arial"/>
                <w:sz w:val="20"/>
                <w:szCs w:val="20"/>
              </w:rPr>
            </w:pPr>
          </w:p>
        </w:tc>
        <w:tc>
          <w:tcPr>
            <w:tcW w:w="3117" w:type="dxa"/>
            <w:vMerge/>
          </w:tcPr>
          <w:p w14:paraId="1AA33C98" w14:textId="77777777" w:rsidR="004B6448" w:rsidRPr="009B52D9" w:rsidRDefault="004B6448" w:rsidP="00E249C6">
            <w:pPr>
              <w:rPr>
                <w:rFonts w:cs="Arial"/>
                <w:sz w:val="20"/>
                <w:szCs w:val="20"/>
              </w:rPr>
            </w:pPr>
          </w:p>
        </w:tc>
        <w:tc>
          <w:tcPr>
            <w:tcW w:w="3117" w:type="dxa"/>
          </w:tcPr>
          <w:p w14:paraId="035846C6" w14:textId="77777777" w:rsidR="004B6448" w:rsidRPr="009B52D9" w:rsidRDefault="004B6448" w:rsidP="00E249C6">
            <w:pPr>
              <w:rPr>
                <w:rFonts w:cs="Arial"/>
                <w:sz w:val="20"/>
                <w:szCs w:val="20"/>
              </w:rPr>
            </w:pPr>
            <w:r w:rsidRPr="009B52D9">
              <w:rPr>
                <w:rFonts w:cs="Arial"/>
                <w:sz w:val="20"/>
                <w:szCs w:val="20"/>
              </w:rPr>
              <w:t>1 or 2</w:t>
            </w:r>
          </w:p>
        </w:tc>
      </w:tr>
      <w:tr w:rsidR="00F72938" w:rsidRPr="009B52D9" w14:paraId="2DEF36A2" w14:textId="77777777" w:rsidTr="009B01F2">
        <w:tc>
          <w:tcPr>
            <w:tcW w:w="3116" w:type="dxa"/>
          </w:tcPr>
          <w:p w14:paraId="20ADD9FF" w14:textId="77777777" w:rsidR="004B6448" w:rsidRPr="009B52D9" w:rsidRDefault="004B6448" w:rsidP="00E249C6">
            <w:pPr>
              <w:rPr>
                <w:rFonts w:cs="Arial"/>
                <w:sz w:val="20"/>
                <w:szCs w:val="20"/>
              </w:rPr>
            </w:pPr>
            <w:r w:rsidRPr="009B52D9">
              <w:rPr>
                <w:rFonts w:cs="Arial"/>
                <w:sz w:val="20"/>
                <w:szCs w:val="20"/>
              </w:rPr>
              <w:t>Leader of women’s group</w:t>
            </w:r>
          </w:p>
          <w:p w14:paraId="4969E286" w14:textId="1FE49ED3" w:rsidR="00D92AF7" w:rsidRPr="009B52D9" w:rsidRDefault="00D92AF7" w:rsidP="00E249C6">
            <w:pPr>
              <w:rPr>
                <w:rFonts w:cs="Arial"/>
                <w:sz w:val="20"/>
                <w:szCs w:val="20"/>
              </w:rPr>
            </w:pPr>
          </w:p>
        </w:tc>
        <w:tc>
          <w:tcPr>
            <w:tcW w:w="3117" w:type="dxa"/>
            <w:vMerge/>
          </w:tcPr>
          <w:p w14:paraId="7E23FD6D" w14:textId="77777777" w:rsidR="004B6448" w:rsidRPr="009B52D9" w:rsidRDefault="004B6448" w:rsidP="00E249C6">
            <w:pPr>
              <w:rPr>
                <w:rFonts w:cs="Arial"/>
                <w:sz w:val="20"/>
                <w:szCs w:val="20"/>
              </w:rPr>
            </w:pPr>
          </w:p>
        </w:tc>
        <w:tc>
          <w:tcPr>
            <w:tcW w:w="3117" w:type="dxa"/>
          </w:tcPr>
          <w:p w14:paraId="45BE3B21" w14:textId="77777777" w:rsidR="004B6448" w:rsidRPr="009B52D9" w:rsidRDefault="004B6448" w:rsidP="00E249C6">
            <w:pPr>
              <w:rPr>
                <w:rFonts w:cs="Arial"/>
                <w:sz w:val="20"/>
                <w:szCs w:val="20"/>
              </w:rPr>
            </w:pPr>
          </w:p>
        </w:tc>
      </w:tr>
      <w:tr w:rsidR="00F72938" w:rsidRPr="009B52D9" w14:paraId="129F851E" w14:textId="77777777" w:rsidTr="009B01F2">
        <w:tc>
          <w:tcPr>
            <w:tcW w:w="3116" w:type="dxa"/>
          </w:tcPr>
          <w:p w14:paraId="791C725C" w14:textId="77777777" w:rsidR="004B6448" w:rsidRPr="009B52D9" w:rsidRDefault="004B6448" w:rsidP="00E249C6">
            <w:pPr>
              <w:rPr>
                <w:rFonts w:cs="Arial"/>
                <w:sz w:val="20"/>
                <w:szCs w:val="20"/>
              </w:rPr>
            </w:pPr>
            <w:r w:rsidRPr="009B52D9">
              <w:rPr>
                <w:rFonts w:cs="Arial"/>
                <w:sz w:val="20"/>
                <w:szCs w:val="20"/>
              </w:rPr>
              <w:t xml:space="preserve">Representatives of </w:t>
            </w:r>
            <w:r w:rsidR="00C129B3" w:rsidRPr="009B52D9">
              <w:rPr>
                <w:rFonts w:cs="Arial"/>
                <w:sz w:val="20"/>
                <w:szCs w:val="20"/>
              </w:rPr>
              <w:t>humanitarian organisations</w:t>
            </w:r>
          </w:p>
          <w:p w14:paraId="4D0FAFEE" w14:textId="4890E134" w:rsidR="00D92AF7" w:rsidRPr="009B52D9" w:rsidRDefault="00D92AF7" w:rsidP="00E249C6">
            <w:pPr>
              <w:rPr>
                <w:rFonts w:cs="Arial"/>
                <w:sz w:val="20"/>
                <w:szCs w:val="20"/>
              </w:rPr>
            </w:pPr>
          </w:p>
        </w:tc>
        <w:tc>
          <w:tcPr>
            <w:tcW w:w="3117" w:type="dxa"/>
            <w:vMerge/>
          </w:tcPr>
          <w:p w14:paraId="6DDD1773" w14:textId="77777777" w:rsidR="004B6448" w:rsidRPr="009B52D9" w:rsidRDefault="004B6448" w:rsidP="00E249C6">
            <w:pPr>
              <w:rPr>
                <w:rFonts w:cs="Arial"/>
                <w:sz w:val="20"/>
                <w:szCs w:val="20"/>
              </w:rPr>
            </w:pPr>
          </w:p>
        </w:tc>
        <w:tc>
          <w:tcPr>
            <w:tcW w:w="3117" w:type="dxa"/>
          </w:tcPr>
          <w:p w14:paraId="55D97663" w14:textId="77777777" w:rsidR="004B6448" w:rsidRPr="009B52D9" w:rsidRDefault="004B6448" w:rsidP="00E249C6">
            <w:pPr>
              <w:rPr>
                <w:rFonts w:cs="Arial"/>
                <w:sz w:val="20"/>
                <w:szCs w:val="20"/>
              </w:rPr>
            </w:pPr>
            <w:r w:rsidRPr="009B52D9">
              <w:rPr>
                <w:rFonts w:cs="Arial"/>
                <w:sz w:val="20"/>
                <w:szCs w:val="20"/>
              </w:rPr>
              <w:t>4</w:t>
            </w:r>
          </w:p>
        </w:tc>
      </w:tr>
      <w:tr w:rsidR="00F72938" w:rsidRPr="009B52D9" w14:paraId="76835F12" w14:textId="77777777" w:rsidTr="009B01F2">
        <w:tc>
          <w:tcPr>
            <w:tcW w:w="3116" w:type="dxa"/>
          </w:tcPr>
          <w:p w14:paraId="13D92B6E" w14:textId="77777777" w:rsidR="004B6448" w:rsidRPr="009B52D9" w:rsidRDefault="004B6448" w:rsidP="00E249C6">
            <w:pPr>
              <w:rPr>
                <w:rFonts w:cs="Arial"/>
                <w:sz w:val="20"/>
                <w:szCs w:val="20"/>
              </w:rPr>
            </w:pPr>
            <w:r w:rsidRPr="009B52D9">
              <w:rPr>
                <w:rFonts w:cs="Arial"/>
                <w:sz w:val="20"/>
                <w:szCs w:val="20"/>
              </w:rPr>
              <w:t>Teacher</w:t>
            </w:r>
          </w:p>
          <w:p w14:paraId="0CC27883" w14:textId="535C37E5" w:rsidR="00D92AF7" w:rsidRPr="009B52D9" w:rsidRDefault="00D92AF7" w:rsidP="00E249C6">
            <w:pPr>
              <w:rPr>
                <w:rFonts w:cs="Arial"/>
                <w:sz w:val="20"/>
                <w:szCs w:val="20"/>
              </w:rPr>
            </w:pPr>
          </w:p>
        </w:tc>
        <w:tc>
          <w:tcPr>
            <w:tcW w:w="3117" w:type="dxa"/>
            <w:vMerge/>
          </w:tcPr>
          <w:p w14:paraId="1B95FE4D" w14:textId="77777777" w:rsidR="004B6448" w:rsidRPr="009B52D9" w:rsidRDefault="004B6448" w:rsidP="00E249C6">
            <w:pPr>
              <w:rPr>
                <w:rFonts w:cs="Arial"/>
                <w:sz w:val="20"/>
                <w:szCs w:val="20"/>
              </w:rPr>
            </w:pPr>
          </w:p>
        </w:tc>
        <w:tc>
          <w:tcPr>
            <w:tcW w:w="3117" w:type="dxa"/>
          </w:tcPr>
          <w:p w14:paraId="6449991A" w14:textId="77777777" w:rsidR="004B6448" w:rsidRPr="009B52D9" w:rsidRDefault="004B6448" w:rsidP="00E249C6">
            <w:pPr>
              <w:rPr>
                <w:rFonts w:cs="Arial"/>
                <w:sz w:val="20"/>
                <w:szCs w:val="20"/>
              </w:rPr>
            </w:pPr>
            <w:r w:rsidRPr="009B52D9">
              <w:rPr>
                <w:rFonts w:cs="Arial"/>
                <w:sz w:val="20"/>
                <w:szCs w:val="20"/>
              </w:rPr>
              <w:t>1</w:t>
            </w:r>
          </w:p>
        </w:tc>
      </w:tr>
      <w:tr w:rsidR="00F72938" w:rsidRPr="009B52D9" w14:paraId="551B7636" w14:textId="77777777" w:rsidTr="009B01F2">
        <w:tc>
          <w:tcPr>
            <w:tcW w:w="3116" w:type="dxa"/>
          </w:tcPr>
          <w:p w14:paraId="482D1948" w14:textId="77777777" w:rsidR="004B6448" w:rsidRPr="009B52D9" w:rsidRDefault="004B6448" w:rsidP="00E249C6">
            <w:pPr>
              <w:rPr>
                <w:rFonts w:cs="Arial"/>
                <w:sz w:val="20"/>
                <w:szCs w:val="20"/>
              </w:rPr>
            </w:pPr>
            <w:r w:rsidRPr="009B52D9">
              <w:rPr>
                <w:rFonts w:cs="Arial"/>
                <w:sz w:val="20"/>
                <w:szCs w:val="20"/>
              </w:rPr>
              <w:t>Medical clinic staff</w:t>
            </w:r>
          </w:p>
          <w:p w14:paraId="28E33392" w14:textId="0D63C945" w:rsidR="00D92AF7" w:rsidRPr="009B52D9" w:rsidRDefault="00D92AF7" w:rsidP="00E249C6">
            <w:pPr>
              <w:rPr>
                <w:rFonts w:cs="Arial"/>
                <w:sz w:val="20"/>
                <w:szCs w:val="20"/>
              </w:rPr>
            </w:pPr>
          </w:p>
        </w:tc>
        <w:tc>
          <w:tcPr>
            <w:tcW w:w="3117" w:type="dxa"/>
            <w:vMerge/>
          </w:tcPr>
          <w:p w14:paraId="2F3E2F99" w14:textId="77777777" w:rsidR="004B6448" w:rsidRPr="009B52D9" w:rsidRDefault="004B6448" w:rsidP="00E249C6">
            <w:pPr>
              <w:rPr>
                <w:rFonts w:cs="Arial"/>
                <w:sz w:val="20"/>
                <w:szCs w:val="20"/>
              </w:rPr>
            </w:pPr>
          </w:p>
        </w:tc>
        <w:tc>
          <w:tcPr>
            <w:tcW w:w="3117" w:type="dxa"/>
          </w:tcPr>
          <w:p w14:paraId="7FB4C5F6" w14:textId="77777777" w:rsidR="004B6448" w:rsidRPr="009B52D9" w:rsidRDefault="004B6448" w:rsidP="00E249C6">
            <w:pPr>
              <w:rPr>
                <w:rFonts w:cs="Arial"/>
                <w:sz w:val="20"/>
                <w:szCs w:val="20"/>
              </w:rPr>
            </w:pPr>
            <w:r w:rsidRPr="009B52D9">
              <w:rPr>
                <w:rFonts w:cs="Arial"/>
                <w:sz w:val="20"/>
                <w:szCs w:val="20"/>
              </w:rPr>
              <w:t>1</w:t>
            </w:r>
          </w:p>
        </w:tc>
      </w:tr>
      <w:tr w:rsidR="00F72938" w:rsidRPr="009B52D9" w14:paraId="17D871BC" w14:textId="77777777" w:rsidTr="009B01F2">
        <w:tc>
          <w:tcPr>
            <w:tcW w:w="3116" w:type="dxa"/>
          </w:tcPr>
          <w:p w14:paraId="152625CD" w14:textId="77777777" w:rsidR="004B6448" w:rsidRPr="009B52D9" w:rsidRDefault="004B6448" w:rsidP="00E249C6">
            <w:pPr>
              <w:rPr>
                <w:rFonts w:cs="Arial"/>
                <w:sz w:val="20"/>
                <w:szCs w:val="20"/>
              </w:rPr>
            </w:pPr>
            <w:r w:rsidRPr="009B52D9">
              <w:rPr>
                <w:rFonts w:cs="Arial"/>
                <w:sz w:val="20"/>
                <w:szCs w:val="20"/>
              </w:rPr>
              <w:t>Security personnel</w:t>
            </w:r>
          </w:p>
          <w:p w14:paraId="1992DB99" w14:textId="052FC85C" w:rsidR="00D92AF7" w:rsidRPr="009B52D9" w:rsidRDefault="00D92AF7" w:rsidP="00E249C6">
            <w:pPr>
              <w:rPr>
                <w:rFonts w:cs="Arial"/>
                <w:sz w:val="20"/>
                <w:szCs w:val="20"/>
              </w:rPr>
            </w:pPr>
          </w:p>
        </w:tc>
        <w:tc>
          <w:tcPr>
            <w:tcW w:w="3117" w:type="dxa"/>
            <w:vMerge/>
          </w:tcPr>
          <w:p w14:paraId="31FF383A" w14:textId="77777777" w:rsidR="004B6448" w:rsidRPr="009B52D9" w:rsidRDefault="004B6448" w:rsidP="00E249C6">
            <w:pPr>
              <w:rPr>
                <w:rFonts w:cs="Arial"/>
                <w:sz w:val="20"/>
                <w:szCs w:val="20"/>
              </w:rPr>
            </w:pPr>
          </w:p>
        </w:tc>
        <w:tc>
          <w:tcPr>
            <w:tcW w:w="3117" w:type="dxa"/>
          </w:tcPr>
          <w:p w14:paraId="271CD307" w14:textId="77777777" w:rsidR="004B6448" w:rsidRPr="009B52D9" w:rsidRDefault="004B6448" w:rsidP="00E249C6">
            <w:pPr>
              <w:rPr>
                <w:rFonts w:cs="Arial"/>
                <w:sz w:val="20"/>
                <w:szCs w:val="20"/>
              </w:rPr>
            </w:pPr>
            <w:r w:rsidRPr="009B52D9">
              <w:rPr>
                <w:rFonts w:cs="Arial"/>
                <w:sz w:val="20"/>
                <w:szCs w:val="20"/>
              </w:rPr>
              <w:t>1</w:t>
            </w:r>
          </w:p>
        </w:tc>
      </w:tr>
      <w:tr w:rsidR="00F72938" w:rsidRPr="009B52D9" w14:paraId="386BBA8C" w14:textId="77777777" w:rsidTr="009B01F2">
        <w:tc>
          <w:tcPr>
            <w:tcW w:w="3116" w:type="dxa"/>
          </w:tcPr>
          <w:p w14:paraId="4AEC4A26" w14:textId="77777777" w:rsidR="004B6448" w:rsidRPr="009B52D9" w:rsidRDefault="004B6448" w:rsidP="00E249C6">
            <w:pPr>
              <w:rPr>
                <w:rFonts w:cs="Arial"/>
                <w:sz w:val="20"/>
                <w:szCs w:val="20"/>
              </w:rPr>
            </w:pPr>
            <w:r w:rsidRPr="009B52D9">
              <w:rPr>
                <w:rFonts w:cs="Arial"/>
                <w:sz w:val="20"/>
                <w:szCs w:val="20"/>
              </w:rPr>
              <w:t>District administration</w:t>
            </w:r>
          </w:p>
          <w:p w14:paraId="659009FE" w14:textId="7384DBAC" w:rsidR="00D92AF7" w:rsidRPr="009B52D9" w:rsidRDefault="00D92AF7" w:rsidP="00E249C6">
            <w:pPr>
              <w:rPr>
                <w:rFonts w:cs="Arial"/>
                <w:sz w:val="20"/>
                <w:szCs w:val="20"/>
              </w:rPr>
            </w:pPr>
          </w:p>
        </w:tc>
        <w:tc>
          <w:tcPr>
            <w:tcW w:w="3117" w:type="dxa"/>
            <w:vMerge w:val="restart"/>
          </w:tcPr>
          <w:p w14:paraId="61DC472A" w14:textId="77777777" w:rsidR="004B6448" w:rsidRPr="009B52D9" w:rsidRDefault="004B6448" w:rsidP="00E249C6">
            <w:pPr>
              <w:rPr>
                <w:rFonts w:cs="Arial"/>
                <w:sz w:val="20"/>
                <w:szCs w:val="20"/>
              </w:rPr>
            </w:pPr>
            <w:r w:rsidRPr="009B52D9">
              <w:rPr>
                <w:rFonts w:cs="Arial"/>
                <w:sz w:val="20"/>
                <w:szCs w:val="20"/>
              </w:rPr>
              <w:t>Host community setting (2)</w:t>
            </w:r>
          </w:p>
        </w:tc>
        <w:tc>
          <w:tcPr>
            <w:tcW w:w="3117" w:type="dxa"/>
          </w:tcPr>
          <w:p w14:paraId="5AA2F3B1" w14:textId="77777777" w:rsidR="004B6448" w:rsidRPr="009B52D9" w:rsidRDefault="004B6448" w:rsidP="00E249C6">
            <w:pPr>
              <w:rPr>
                <w:rFonts w:cs="Arial"/>
                <w:sz w:val="20"/>
                <w:szCs w:val="20"/>
              </w:rPr>
            </w:pPr>
            <w:r w:rsidRPr="009B52D9">
              <w:rPr>
                <w:rFonts w:cs="Arial"/>
                <w:sz w:val="20"/>
                <w:szCs w:val="20"/>
              </w:rPr>
              <w:t>1 or 2</w:t>
            </w:r>
          </w:p>
        </w:tc>
      </w:tr>
      <w:tr w:rsidR="00F72938" w:rsidRPr="009B52D9" w14:paraId="0BB123A9" w14:textId="77777777" w:rsidTr="009B01F2">
        <w:tc>
          <w:tcPr>
            <w:tcW w:w="3116" w:type="dxa"/>
          </w:tcPr>
          <w:p w14:paraId="2C9DF0C5" w14:textId="77777777" w:rsidR="004B6448" w:rsidRPr="009B52D9" w:rsidRDefault="004B6448" w:rsidP="00E249C6">
            <w:pPr>
              <w:rPr>
                <w:rFonts w:cs="Arial"/>
                <w:sz w:val="20"/>
                <w:szCs w:val="20"/>
              </w:rPr>
            </w:pPr>
            <w:r w:rsidRPr="009B52D9">
              <w:rPr>
                <w:rFonts w:cs="Arial"/>
                <w:sz w:val="20"/>
                <w:szCs w:val="20"/>
              </w:rPr>
              <w:t>GBV facility staff</w:t>
            </w:r>
          </w:p>
          <w:p w14:paraId="17E06042" w14:textId="65E56699" w:rsidR="00D92AF7" w:rsidRPr="009B52D9" w:rsidRDefault="00D92AF7" w:rsidP="00E249C6">
            <w:pPr>
              <w:rPr>
                <w:rFonts w:cs="Arial"/>
                <w:sz w:val="20"/>
                <w:szCs w:val="20"/>
              </w:rPr>
            </w:pPr>
          </w:p>
        </w:tc>
        <w:tc>
          <w:tcPr>
            <w:tcW w:w="3117" w:type="dxa"/>
            <w:vMerge/>
          </w:tcPr>
          <w:p w14:paraId="15D97DD3" w14:textId="77777777" w:rsidR="004B6448" w:rsidRPr="009B52D9" w:rsidRDefault="004B6448" w:rsidP="00E249C6">
            <w:pPr>
              <w:rPr>
                <w:rFonts w:cs="Arial"/>
                <w:sz w:val="20"/>
                <w:szCs w:val="20"/>
              </w:rPr>
            </w:pPr>
          </w:p>
        </w:tc>
        <w:tc>
          <w:tcPr>
            <w:tcW w:w="3117" w:type="dxa"/>
          </w:tcPr>
          <w:p w14:paraId="53BCC3D2" w14:textId="77777777" w:rsidR="004B6448" w:rsidRPr="009B52D9" w:rsidRDefault="004B6448" w:rsidP="00E249C6">
            <w:pPr>
              <w:rPr>
                <w:rFonts w:cs="Arial"/>
                <w:sz w:val="20"/>
                <w:szCs w:val="20"/>
              </w:rPr>
            </w:pPr>
            <w:r w:rsidRPr="009B52D9">
              <w:rPr>
                <w:rFonts w:cs="Arial"/>
                <w:sz w:val="20"/>
                <w:szCs w:val="20"/>
              </w:rPr>
              <w:t>1 or 2</w:t>
            </w:r>
          </w:p>
        </w:tc>
      </w:tr>
      <w:tr w:rsidR="00F72938" w:rsidRPr="009B52D9" w14:paraId="5C45BFB3" w14:textId="77777777" w:rsidTr="009B01F2">
        <w:tc>
          <w:tcPr>
            <w:tcW w:w="3116" w:type="dxa"/>
          </w:tcPr>
          <w:p w14:paraId="764AD4C2" w14:textId="77777777" w:rsidR="004B6448" w:rsidRPr="009B52D9" w:rsidRDefault="004B6448" w:rsidP="00E249C6">
            <w:pPr>
              <w:rPr>
                <w:rFonts w:cs="Arial"/>
                <w:sz w:val="20"/>
                <w:szCs w:val="20"/>
              </w:rPr>
            </w:pPr>
            <w:r w:rsidRPr="009B52D9">
              <w:rPr>
                <w:rFonts w:cs="Arial"/>
                <w:sz w:val="20"/>
                <w:szCs w:val="20"/>
              </w:rPr>
              <w:lastRenderedPageBreak/>
              <w:t>Child protection actor</w:t>
            </w:r>
          </w:p>
          <w:p w14:paraId="25B1D21A" w14:textId="422A92B4" w:rsidR="00D92AF7" w:rsidRPr="009B52D9" w:rsidRDefault="00D92AF7" w:rsidP="00E249C6">
            <w:pPr>
              <w:rPr>
                <w:rFonts w:cs="Arial"/>
                <w:sz w:val="20"/>
                <w:szCs w:val="20"/>
              </w:rPr>
            </w:pPr>
          </w:p>
        </w:tc>
        <w:tc>
          <w:tcPr>
            <w:tcW w:w="3117" w:type="dxa"/>
            <w:vMerge/>
          </w:tcPr>
          <w:p w14:paraId="31D602C4" w14:textId="77777777" w:rsidR="004B6448" w:rsidRPr="009B52D9" w:rsidRDefault="004B6448" w:rsidP="00E249C6">
            <w:pPr>
              <w:rPr>
                <w:rFonts w:cs="Arial"/>
                <w:sz w:val="20"/>
                <w:szCs w:val="20"/>
              </w:rPr>
            </w:pPr>
          </w:p>
        </w:tc>
        <w:tc>
          <w:tcPr>
            <w:tcW w:w="3117" w:type="dxa"/>
          </w:tcPr>
          <w:p w14:paraId="7A34F271" w14:textId="77777777" w:rsidR="004B6448" w:rsidRPr="009B52D9" w:rsidRDefault="004B6448" w:rsidP="00E249C6">
            <w:pPr>
              <w:rPr>
                <w:rFonts w:cs="Arial"/>
                <w:sz w:val="20"/>
                <w:szCs w:val="20"/>
              </w:rPr>
            </w:pPr>
            <w:r w:rsidRPr="009B52D9">
              <w:rPr>
                <w:rFonts w:cs="Arial"/>
                <w:sz w:val="20"/>
                <w:szCs w:val="20"/>
              </w:rPr>
              <w:t>1 or 2</w:t>
            </w:r>
          </w:p>
        </w:tc>
      </w:tr>
      <w:tr w:rsidR="00F72938" w:rsidRPr="009B52D9" w14:paraId="22C35316" w14:textId="77777777" w:rsidTr="009B01F2">
        <w:tc>
          <w:tcPr>
            <w:tcW w:w="3116" w:type="dxa"/>
          </w:tcPr>
          <w:p w14:paraId="04E111A2" w14:textId="77777777" w:rsidR="004B6448" w:rsidRPr="009B52D9" w:rsidRDefault="004B6448" w:rsidP="00E249C6">
            <w:pPr>
              <w:rPr>
                <w:rFonts w:cs="Arial"/>
                <w:sz w:val="20"/>
                <w:szCs w:val="20"/>
              </w:rPr>
            </w:pPr>
            <w:r w:rsidRPr="009B52D9">
              <w:rPr>
                <w:rFonts w:cs="Arial"/>
                <w:sz w:val="20"/>
                <w:szCs w:val="20"/>
              </w:rPr>
              <w:t>Leader of women’s group</w:t>
            </w:r>
          </w:p>
          <w:p w14:paraId="7AD83088" w14:textId="2FD120B8" w:rsidR="00D92AF7" w:rsidRPr="009B52D9" w:rsidRDefault="00D92AF7" w:rsidP="00E249C6">
            <w:pPr>
              <w:rPr>
                <w:rFonts w:cs="Arial"/>
                <w:sz w:val="20"/>
                <w:szCs w:val="20"/>
              </w:rPr>
            </w:pPr>
          </w:p>
        </w:tc>
        <w:tc>
          <w:tcPr>
            <w:tcW w:w="3117" w:type="dxa"/>
            <w:vMerge/>
          </w:tcPr>
          <w:p w14:paraId="52CAD0EF" w14:textId="77777777" w:rsidR="004B6448" w:rsidRPr="009B52D9" w:rsidRDefault="004B6448" w:rsidP="00E249C6">
            <w:pPr>
              <w:rPr>
                <w:rFonts w:cs="Arial"/>
                <w:sz w:val="20"/>
                <w:szCs w:val="20"/>
              </w:rPr>
            </w:pPr>
          </w:p>
        </w:tc>
        <w:tc>
          <w:tcPr>
            <w:tcW w:w="3117" w:type="dxa"/>
          </w:tcPr>
          <w:p w14:paraId="49BE40A8" w14:textId="77777777" w:rsidR="004B6448" w:rsidRPr="009B52D9" w:rsidRDefault="004B6448" w:rsidP="00E249C6">
            <w:pPr>
              <w:rPr>
                <w:rFonts w:cs="Arial"/>
                <w:sz w:val="20"/>
                <w:szCs w:val="20"/>
              </w:rPr>
            </w:pPr>
            <w:r w:rsidRPr="009B52D9">
              <w:rPr>
                <w:rFonts w:cs="Arial"/>
                <w:sz w:val="20"/>
                <w:szCs w:val="20"/>
              </w:rPr>
              <w:t>1</w:t>
            </w:r>
          </w:p>
        </w:tc>
      </w:tr>
      <w:tr w:rsidR="00F72938" w:rsidRPr="009B52D9" w14:paraId="7F0E04E6" w14:textId="77777777" w:rsidTr="00F3479D">
        <w:trPr>
          <w:trHeight w:val="251"/>
        </w:trPr>
        <w:tc>
          <w:tcPr>
            <w:tcW w:w="3116" w:type="dxa"/>
          </w:tcPr>
          <w:p w14:paraId="209D0210" w14:textId="77777777" w:rsidR="00D92AF7" w:rsidRPr="009B52D9" w:rsidRDefault="004B6448" w:rsidP="00E249C6">
            <w:pPr>
              <w:rPr>
                <w:rFonts w:cs="Arial"/>
                <w:sz w:val="20"/>
                <w:szCs w:val="20"/>
              </w:rPr>
            </w:pPr>
            <w:r w:rsidRPr="009B52D9">
              <w:rPr>
                <w:rFonts w:cs="Arial"/>
                <w:sz w:val="20"/>
                <w:szCs w:val="20"/>
              </w:rPr>
              <w:t>Representatives</w:t>
            </w:r>
            <w:r w:rsidR="00F3479D" w:rsidRPr="009B52D9">
              <w:rPr>
                <w:rFonts w:cs="Arial"/>
                <w:sz w:val="20"/>
                <w:szCs w:val="20"/>
              </w:rPr>
              <w:t xml:space="preserve"> of humanitarian organisations</w:t>
            </w:r>
          </w:p>
          <w:p w14:paraId="3A57359B" w14:textId="496E1EB6" w:rsidR="004B6448" w:rsidRPr="009B52D9" w:rsidRDefault="00F3479D" w:rsidP="00E249C6">
            <w:pPr>
              <w:rPr>
                <w:rFonts w:cs="Arial"/>
                <w:sz w:val="20"/>
                <w:szCs w:val="20"/>
              </w:rPr>
            </w:pPr>
            <w:r w:rsidRPr="009B52D9">
              <w:rPr>
                <w:rFonts w:cs="Arial"/>
                <w:sz w:val="20"/>
                <w:szCs w:val="20"/>
              </w:rPr>
              <w:t xml:space="preserve"> </w:t>
            </w:r>
          </w:p>
        </w:tc>
        <w:tc>
          <w:tcPr>
            <w:tcW w:w="3117" w:type="dxa"/>
            <w:vMerge/>
          </w:tcPr>
          <w:p w14:paraId="3EB04124" w14:textId="77777777" w:rsidR="004B6448" w:rsidRPr="009B52D9" w:rsidRDefault="004B6448" w:rsidP="00E249C6">
            <w:pPr>
              <w:rPr>
                <w:rFonts w:cs="Arial"/>
                <w:sz w:val="20"/>
                <w:szCs w:val="20"/>
              </w:rPr>
            </w:pPr>
          </w:p>
        </w:tc>
        <w:tc>
          <w:tcPr>
            <w:tcW w:w="3117" w:type="dxa"/>
          </w:tcPr>
          <w:p w14:paraId="0ABFE703" w14:textId="77777777" w:rsidR="004B6448" w:rsidRPr="009B52D9" w:rsidRDefault="004B6448" w:rsidP="00E249C6">
            <w:pPr>
              <w:rPr>
                <w:rFonts w:cs="Arial"/>
                <w:sz w:val="20"/>
                <w:szCs w:val="20"/>
              </w:rPr>
            </w:pPr>
            <w:r w:rsidRPr="009B52D9">
              <w:rPr>
                <w:rFonts w:cs="Arial"/>
                <w:sz w:val="20"/>
                <w:szCs w:val="20"/>
              </w:rPr>
              <w:t>4</w:t>
            </w:r>
          </w:p>
        </w:tc>
      </w:tr>
      <w:tr w:rsidR="00F72938" w:rsidRPr="009B52D9" w14:paraId="249A399C" w14:textId="77777777" w:rsidTr="009B01F2">
        <w:tc>
          <w:tcPr>
            <w:tcW w:w="3116" w:type="dxa"/>
          </w:tcPr>
          <w:p w14:paraId="330198EC" w14:textId="77777777" w:rsidR="004B6448" w:rsidRPr="009B52D9" w:rsidRDefault="004B6448" w:rsidP="00E249C6">
            <w:pPr>
              <w:rPr>
                <w:rFonts w:cs="Arial"/>
                <w:sz w:val="20"/>
                <w:szCs w:val="20"/>
              </w:rPr>
            </w:pPr>
            <w:r w:rsidRPr="009B52D9">
              <w:rPr>
                <w:rFonts w:cs="Arial"/>
                <w:sz w:val="20"/>
                <w:szCs w:val="20"/>
              </w:rPr>
              <w:t>Teacher</w:t>
            </w:r>
          </w:p>
          <w:p w14:paraId="57DEEF34" w14:textId="4264E067" w:rsidR="00D92AF7" w:rsidRPr="009B52D9" w:rsidRDefault="00D92AF7" w:rsidP="00E249C6">
            <w:pPr>
              <w:rPr>
                <w:rFonts w:cs="Arial"/>
                <w:sz w:val="20"/>
                <w:szCs w:val="20"/>
              </w:rPr>
            </w:pPr>
          </w:p>
        </w:tc>
        <w:tc>
          <w:tcPr>
            <w:tcW w:w="3117" w:type="dxa"/>
            <w:vMerge/>
          </w:tcPr>
          <w:p w14:paraId="1E8B7D47" w14:textId="77777777" w:rsidR="004B6448" w:rsidRPr="009B52D9" w:rsidRDefault="004B6448" w:rsidP="00E249C6">
            <w:pPr>
              <w:rPr>
                <w:rFonts w:cs="Arial"/>
                <w:sz w:val="20"/>
                <w:szCs w:val="20"/>
              </w:rPr>
            </w:pPr>
          </w:p>
        </w:tc>
        <w:tc>
          <w:tcPr>
            <w:tcW w:w="3117" w:type="dxa"/>
          </w:tcPr>
          <w:p w14:paraId="6851C908" w14:textId="77777777" w:rsidR="004B6448" w:rsidRPr="009B52D9" w:rsidRDefault="004B6448" w:rsidP="00E249C6">
            <w:pPr>
              <w:rPr>
                <w:rFonts w:cs="Arial"/>
                <w:sz w:val="20"/>
                <w:szCs w:val="20"/>
              </w:rPr>
            </w:pPr>
            <w:r w:rsidRPr="009B52D9">
              <w:rPr>
                <w:rFonts w:cs="Arial"/>
                <w:sz w:val="20"/>
                <w:szCs w:val="20"/>
              </w:rPr>
              <w:t>1</w:t>
            </w:r>
          </w:p>
        </w:tc>
      </w:tr>
      <w:tr w:rsidR="00F72938" w:rsidRPr="009B52D9" w14:paraId="44E034F0" w14:textId="77777777" w:rsidTr="009B01F2">
        <w:tc>
          <w:tcPr>
            <w:tcW w:w="3116" w:type="dxa"/>
          </w:tcPr>
          <w:p w14:paraId="465FFF88" w14:textId="77777777" w:rsidR="004B6448" w:rsidRPr="009B52D9" w:rsidRDefault="004B6448" w:rsidP="00E249C6">
            <w:pPr>
              <w:rPr>
                <w:rFonts w:cs="Arial"/>
                <w:sz w:val="20"/>
                <w:szCs w:val="20"/>
              </w:rPr>
            </w:pPr>
            <w:r w:rsidRPr="009B52D9">
              <w:rPr>
                <w:rFonts w:cs="Arial"/>
                <w:sz w:val="20"/>
                <w:szCs w:val="20"/>
              </w:rPr>
              <w:t>Medical clinic staff</w:t>
            </w:r>
          </w:p>
          <w:p w14:paraId="4BA0D942" w14:textId="5F5476D7" w:rsidR="00D92AF7" w:rsidRPr="009B52D9" w:rsidRDefault="00D92AF7" w:rsidP="00E249C6">
            <w:pPr>
              <w:rPr>
                <w:rFonts w:cs="Arial"/>
                <w:sz w:val="20"/>
                <w:szCs w:val="20"/>
              </w:rPr>
            </w:pPr>
          </w:p>
        </w:tc>
        <w:tc>
          <w:tcPr>
            <w:tcW w:w="3117" w:type="dxa"/>
            <w:vMerge/>
          </w:tcPr>
          <w:p w14:paraId="74BB8CAB" w14:textId="77777777" w:rsidR="004B6448" w:rsidRPr="009B52D9" w:rsidRDefault="004B6448" w:rsidP="00E249C6">
            <w:pPr>
              <w:rPr>
                <w:rFonts w:cs="Arial"/>
                <w:sz w:val="20"/>
                <w:szCs w:val="20"/>
              </w:rPr>
            </w:pPr>
          </w:p>
        </w:tc>
        <w:tc>
          <w:tcPr>
            <w:tcW w:w="3117" w:type="dxa"/>
          </w:tcPr>
          <w:p w14:paraId="5A107833" w14:textId="77777777" w:rsidR="004B6448" w:rsidRPr="009B52D9" w:rsidRDefault="004B6448" w:rsidP="00E249C6">
            <w:pPr>
              <w:rPr>
                <w:rFonts w:cs="Arial"/>
                <w:sz w:val="20"/>
                <w:szCs w:val="20"/>
              </w:rPr>
            </w:pPr>
            <w:r w:rsidRPr="009B52D9">
              <w:rPr>
                <w:rFonts w:cs="Arial"/>
                <w:sz w:val="20"/>
                <w:szCs w:val="20"/>
              </w:rPr>
              <w:t>1</w:t>
            </w:r>
          </w:p>
        </w:tc>
      </w:tr>
      <w:tr w:rsidR="00F72938" w:rsidRPr="009B52D9" w14:paraId="5F5DA1FD" w14:textId="77777777" w:rsidTr="009B01F2">
        <w:tc>
          <w:tcPr>
            <w:tcW w:w="3116" w:type="dxa"/>
          </w:tcPr>
          <w:p w14:paraId="4411A524" w14:textId="77777777" w:rsidR="004B6448" w:rsidRPr="009B52D9" w:rsidRDefault="004B6448" w:rsidP="00E249C6">
            <w:pPr>
              <w:rPr>
                <w:rFonts w:cs="Arial"/>
                <w:sz w:val="20"/>
                <w:szCs w:val="20"/>
              </w:rPr>
            </w:pPr>
            <w:r w:rsidRPr="009B52D9">
              <w:rPr>
                <w:rFonts w:cs="Arial"/>
                <w:sz w:val="20"/>
                <w:szCs w:val="20"/>
              </w:rPr>
              <w:t>Minority clan elder</w:t>
            </w:r>
          </w:p>
          <w:p w14:paraId="685BB10E" w14:textId="6BDACDAF" w:rsidR="00D92AF7" w:rsidRPr="009B52D9" w:rsidRDefault="00D92AF7" w:rsidP="00E249C6">
            <w:pPr>
              <w:rPr>
                <w:rFonts w:cs="Arial"/>
                <w:sz w:val="20"/>
                <w:szCs w:val="20"/>
              </w:rPr>
            </w:pPr>
          </w:p>
        </w:tc>
        <w:tc>
          <w:tcPr>
            <w:tcW w:w="3117" w:type="dxa"/>
            <w:vMerge/>
          </w:tcPr>
          <w:p w14:paraId="20A44612" w14:textId="77777777" w:rsidR="004B6448" w:rsidRPr="009B52D9" w:rsidRDefault="004B6448" w:rsidP="00E249C6">
            <w:pPr>
              <w:rPr>
                <w:rFonts w:cs="Arial"/>
                <w:sz w:val="20"/>
                <w:szCs w:val="20"/>
              </w:rPr>
            </w:pPr>
          </w:p>
        </w:tc>
        <w:tc>
          <w:tcPr>
            <w:tcW w:w="3117" w:type="dxa"/>
          </w:tcPr>
          <w:p w14:paraId="5920EE2A" w14:textId="77777777" w:rsidR="004B6448" w:rsidRPr="009B52D9" w:rsidRDefault="004B6448" w:rsidP="00E249C6">
            <w:pPr>
              <w:rPr>
                <w:rFonts w:cs="Arial"/>
                <w:sz w:val="20"/>
                <w:szCs w:val="20"/>
              </w:rPr>
            </w:pPr>
            <w:r w:rsidRPr="009B52D9">
              <w:rPr>
                <w:rFonts w:cs="Arial"/>
                <w:sz w:val="20"/>
                <w:szCs w:val="20"/>
              </w:rPr>
              <w:t>1</w:t>
            </w:r>
          </w:p>
        </w:tc>
      </w:tr>
      <w:tr w:rsidR="004B6448" w:rsidRPr="009B52D9" w14:paraId="4E94630E" w14:textId="77777777" w:rsidTr="009B01F2">
        <w:tc>
          <w:tcPr>
            <w:tcW w:w="3116" w:type="dxa"/>
          </w:tcPr>
          <w:p w14:paraId="38236DE4" w14:textId="77777777" w:rsidR="004B6448" w:rsidRPr="009B52D9" w:rsidRDefault="004B6448" w:rsidP="00E249C6">
            <w:pPr>
              <w:rPr>
                <w:rFonts w:cs="Arial"/>
                <w:sz w:val="20"/>
                <w:szCs w:val="20"/>
              </w:rPr>
            </w:pPr>
            <w:r w:rsidRPr="009B52D9">
              <w:rPr>
                <w:rFonts w:cs="Arial"/>
                <w:sz w:val="20"/>
                <w:szCs w:val="20"/>
              </w:rPr>
              <w:t>Military personnel (AMISOM, SNA)</w:t>
            </w:r>
          </w:p>
          <w:p w14:paraId="261C53DC" w14:textId="73F92593" w:rsidR="00D92AF7" w:rsidRPr="009B52D9" w:rsidRDefault="00D92AF7" w:rsidP="00E249C6">
            <w:pPr>
              <w:rPr>
                <w:rFonts w:cs="Arial"/>
                <w:sz w:val="20"/>
                <w:szCs w:val="20"/>
              </w:rPr>
            </w:pPr>
          </w:p>
        </w:tc>
        <w:tc>
          <w:tcPr>
            <w:tcW w:w="3117" w:type="dxa"/>
            <w:vMerge/>
          </w:tcPr>
          <w:p w14:paraId="27C9D672" w14:textId="77777777" w:rsidR="004B6448" w:rsidRPr="009B52D9" w:rsidRDefault="004B6448" w:rsidP="00E249C6">
            <w:pPr>
              <w:rPr>
                <w:rFonts w:cs="Arial"/>
                <w:sz w:val="20"/>
                <w:szCs w:val="20"/>
              </w:rPr>
            </w:pPr>
          </w:p>
        </w:tc>
        <w:tc>
          <w:tcPr>
            <w:tcW w:w="3117" w:type="dxa"/>
          </w:tcPr>
          <w:p w14:paraId="05349DBF" w14:textId="77777777" w:rsidR="004B6448" w:rsidRPr="009B52D9" w:rsidRDefault="004B6448" w:rsidP="00E249C6">
            <w:pPr>
              <w:rPr>
                <w:rFonts w:cs="Arial"/>
                <w:sz w:val="20"/>
                <w:szCs w:val="20"/>
              </w:rPr>
            </w:pPr>
            <w:r w:rsidRPr="009B52D9">
              <w:rPr>
                <w:rFonts w:cs="Arial"/>
                <w:sz w:val="20"/>
                <w:szCs w:val="20"/>
              </w:rPr>
              <w:t>1</w:t>
            </w:r>
          </w:p>
        </w:tc>
      </w:tr>
    </w:tbl>
    <w:p w14:paraId="0F168322" w14:textId="3AA9CCF1" w:rsidR="009F61B2" w:rsidRPr="009B52D9" w:rsidRDefault="009F61B2" w:rsidP="00E249C6">
      <w:pPr>
        <w:rPr>
          <w:rFonts w:cs="Arial"/>
          <w:sz w:val="20"/>
          <w:szCs w:val="20"/>
        </w:rPr>
      </w:pPr>
    </w:p>
    <w:p w14:paraId="1F2803F5" w14:textId="77777777" w:rsidR="009F61B2" w:rsidRDefault="009F61B2">
      <w:pPr>
        <w:rPr>
          <w:rFonts w:cs="Arial"/>
          <w:szCs w:val="24"/>
        </w:rPr>
      </w:pPr>
      <w:r>
        <w:rPr>
          <w:rFonts w:cs="Arial"/>
          <w:szCs w:val="24"/>
        </w:rPr>
        <w:br w:type="page"/>
      </w:r>
    </w:p>
    <w:p w14:paraId="0407CF56" w14:textId="15DCE9AE" w:rsidR="004B6448" w:rsidRDefault="00607EBE" w:rsidP="00607EBE">
      <w:pPr>
        <w:pStyle w:val="Titolo1"/>
      </w:pPr>
      <w:bookmarkStart w:id="30" w:name="_Toc78117410"/>
      <w:r>
        <w:lastRenderedPageBreak/>
        <w:t>Annex 2. Bibliography</w:t>
      </w:r>
      <w:bookmarkEnd w:id="30"/>
    </w:p>
    <w:p w14:paraId="3FC24B46" w14:textId="77777777" w:rsidR="00200D48" w:rsidRDefault="00200D48" w:rsidP="00623D5D">
      <w:pPr>
        <w:pStyle w:val="Testonotaapidipagina"/>
        <w:rPr>
          <w:rFonts w:cs="Arial"/>
          <w:sz w:val="24"/>
          <w:szCs w:val="24"/>
        </w:rPr>
      </w:pPr>
    </w:p>
    <w:p w14:paraId="12E9135C" w14:textId="32D75FE7" w:rsidR="007523AA" w:rsidRDefault="007523AA" w:rsidP="007523AA">
      <w:pPr>
        <w:pStyle w:val="Testonotaapidipagina"/>
        <w:rPr>
          <w:rFonts w:cs="Arial"/>
          <w:sz w:val="24"/>
          <w:szCs w:val="24"/>
        </w:rPr>
      </w:pPr>
      <w:r w:rsidRPr="00623D5D">
        <w:rPr>
          <w:rFonts w:cs="Arial"/>
          <w:sz w:val="24"/>
          <w:szCs w:val="24"/>
        </w:rPr>
        <w:t xml:space="preserve">Action Against Hunger, 2019, 'Complaints Response Mechanism (CRM) Assistant- Mogadishu’, accessible at </w:t>
      </w:r>
      <w:hyperlink r:id="rId13" w:history="1">
        <w:r w:rsidR="00D92AF7" w:rsidRPr="00A63F01">
          <w:rPr>
            <w:rStyle w:val="Collegamentoipertestuale"/>
            <w:rFonts w:cs="Arial"/>
            <w:sz w:val="24"/>
            <w:szCs w:val="24"/>
          </w:rPr>
          <w:t>https://ngojobsinafrica.com/job/complaints-response-mechanism-crm-assistant-mogadishu/</w:t>
        </w:r>
      </w:hyperlink>
    </w:p>
    <w:p w14:paraId="1170989B" w14:textId="77777777" w:rsidR="007523AA" w:rsidRDefault="007523AA" w:rsidP="00874472">
      <w:pPr>
        <w:rPr>
          <w:rFonts w:cs="Arial"/>
          <w:szCs w:val="24"/>
        </w:rPr>
      </w:pPr>
    </w:p>
    <w:p w14:paraId="444D5CD1" w14:textId="592C3EC3" w:rsidR="00874472" w:rsidRPr="00623D5D" w:rsidRDefault="00874472" w:rsidP="00874472">
      <w:pPr>
        <w:rPr>
          <w:rFonts w:cs="Arial"/>
          <w:szCs w:val="24"/>
        </w:rPr>
      </w:pPr>
      <w:r w:rsidRPr="00623D5D">
        <w:rPr>
          <w:rFonts w:cs="Arial"/>
          <w:szCs w:val="24"/>
        </w:rPr>
        <w:t>A</w:t>
      </w:r>
      <w:r>
        <w:rPr>
          <w:rFonts w:cs="Arial"/>
          <w:szCs w:val="24"/>
        </w:rPr>
        <w:t>f</w:t>
      </w:r>
      <w:r w:rsidRPr="00623D5D">
        <w:rPr>
          <w:rFonts w:cs="Arial"/>
          <w:szCs w:val="24"/>
        </w:rPr>
        <w:t xml:space="preserve">rican Union, 2018, ‘Draft AU Policy on Prevention and Response to SEA’, accessible at </w:t>
      </w:r>
      <w:hyperlink r:id="rId14" w:history="1">
        <w:r w:rsidRPr="00623D5D">
          <w:rPr>
            <w:rStyle w:val="Collegamentoipertestuale"/>
            <w:rFonts w:cs="Arial"/>
            <w:szCs w:val="24"/>
          </w:rPr>
          <w:t>http://www.peaceau.org/uploads/english-final-sea-policy-for-au-psos.pdf</w:t>
        </w:r>
      </w:hyperlink>
    </w:p>
    <w:p w14:paraId="6BB99AEE" w14:textId="77777777" w:rsidR="00874472" w:rsidRDefault="00874472" w:rsidP="00874472">
      <w:pPr>
        <w:pStyle w:val="Testonotaapidipagina"/>
        <w:rPr>
          <w:rFonts w:cs="Arial"/>
          <w:sz w:val="24"/>
          <w:szCs w:val="24"/>
        </w:rPr>
      </w:pPr>
    </w:p>
    <w:p w14:paraId="693F4B50" w14:textId="29BB6167" w:rsidR="006722EF" w:rsidRDefault="00874472" w:rsidP="00874472">
      <w:pPr>
        <w:pStyle w:val="Testonotaapidipagina"/>
        <w:rPr>
          <w:rFonts w:cs="Arial"/>
          <w:sz w:val="24"/>
          <w:szCs w:val="24"/>
        </w:rPr>
      </w:pPr>
      <w:r w:rsidRPr="00623D5D">
        <w:rPr>
          <w:rFonts w:cs="Arial"/>
          <w:sz w:val="24"/>
          <w:szCs w:val="24"/>
        </w:rPr>
        <w:t xml:space="preserve">AMISOM, 2013, 'Easy-to-read Guide on AMISOM Policy on Prevention and Response to SEA', accessible at </w:t>
      </w:r>
      <w:hyperlink r:id="rId15" w:history="1">
        <w:r w:rsidR="006722EF" w:rsidRPr="00E21523">
          <w:rPr>
            <w:rStyle w:val="Collegamentoipertestuale"/>
            <w:rFonts w:cs="Arial"/>
            <w:sz w:val="24"/>
            <w:szCs w:val="24"/>
          </w:rPr>
          <w:t>https://amisom-au.org/wp-content/uploads/2014/01/Easy-to-read-guide_AMISOM-SEA-POLICY.pdf</w:t>
        </w:r>
      </w:hyperlink>
    </w:p>
    <w:p w14:paraId="37B9A62F" w14:textId="77777777" w:rsidR="00874472" w:rsidRDefault="00874472" w:rsidP="00874472">
      <w:pPr>
        <w:pStyle w:val="Testonotaapidipagina"/>
        <w:rPr>
          <w:rFonts w:cs="Arial"/>
          <w:sz w:val="24"/>
          <w:szCs w:val="24"/>
        </w:rPr>
      </w:pPr>
    </w:p>
    <w:p w14:paraId="652597D5" w14:textId="1606320A" w:rsidR="006722EF" w:rsidRDefault="00874472" w:rsidP="00874472">
      <w:pPr>
        <w:pStyle w:val="Testonotaapidipagina"/>
        <w:rPr>
          <w:rFonts w:cs="Arial"/>
          <w:sz w:val="24"/>
          <w:szCs w:val="24"/>
        </w:rPr>
      </w:pPr>
      <w:r w:rsidRPr="00623D5D">
        <w:rPr>
          <w:rFonts w:cs="Arial"/>
          <w:sz w:val="24"/>
          <w:szCs w:val="24"/>
        </w:rPr>
        <w:t xml:space="preserve">AMISOM, 'Mandate', accessible at </w:t>
      </w:r>
      <w:hyperlink r:id="rId16" w:history="1">
        <w:r w:rsidR="006722EF" w:rsidRPr="00E21523">
          <w:rPr>
            <w:rStyle w:val="Collegamentoipertestuale"/>
            <w:rFonts w:cs="Arial"/>
            <w:sz w:val="24"/>
            <w:szCs w:val="24"/>
          </w:rPr>
          <w:t>https://amisom-au.org/amisom-mandate/</w:t>
        </w:r>
      </w:hyperlink>
    </w:p>
    <w:p w14:paraId="14A953ED" w14:textId="77777777" w:rsidR="00874472" w:rsidRDefault="00874472" w:rsidP="00200D48">
      <w:pPr>
        <w:pStyle w:val="NormaleWeb"/>
        <w:spacing w:before="0" w:beforeAutospacing="0" w:after="0" w:afterAutospacing="0"/>
        <w:rPr>
          <w:rFonts w:ascii="Arial" w:hAnsi="Arial" w:cs="Arial"/>
        </w:rPr>
      </w:pPr>
    </w:p>
    <w:p w14:paraId="6E668587" w14:textId="5911626B" w:rsidR="007B4886" w:rsidRDefault="007B4886" w:rsidP="001C606D">
      <w:pPr>
        <w:pStyle w:val="Testonotaapidipagina"/>
        <w:rPr>
          <w:rFonts w:cs="Arial"/>
          <w:sz w:val="24"/>
          <w:szCs w:val="24"/>
        </w:rPr>
      </w:pPr>
      <w:r w:rsidRPr="00623D5D">
        <w:rPr>
          <w:rFonts w:cs="Arial"/>
          <w:sz w:val="24"/>
          <w:szCs w:val="24"/>
        </w:rPr>
        <w:t xml:space="preserve">AMISOM, 3 March 2015, 'Press </w:t>
      </w:r>
      <w:r w:rsidR="00D92AF7">
        <w:rPr>
          <w:rFonts w:cs="Arial"/>
          <w:sz w:val="24"/>
          <w:szCs w:val="24"/>
        </w:rPr>
        <w:t>R</w:t>
      </w:r>
      <w:r w:rsidRPr="00623D5D">
        <w:rPr>
          <w:rFonts w:cs="Arial"/>
          <w:sz w:val="24"/>
          <w:szCs w:val="24"/>
        </w:rPr>
        <w:t xml:space="preserve">elease: AU and UN </w:t>
      </w:r>
      <w:r w:rsidR="00D92AF7">
        <w:rPr>
          <w:rFonts w:cs="Arial"/>
          <w:sz w:val="24"/>
          <w:szCs w:val="24"/>
        </w:rPr>
        <w:t>E</w:t>
      </w:r>
      <w:r w:rsidRPr="00623D5D">
        <w:rPr>
          <w:rFonts w:cs="Arial"/>
          <w:sz w:val="24"/>
          <w:szCs w:val="24"/>
        </w:rPr>
        <w:t xml:space="preserve">nvoys </w:t>
      </w:r>
      <w:r w:rsidR="00C32000">
        <w:rPr>
          <w:rFonts w:cs="Arial"/>
          <w:sz w:val="24"/>
          <w:szCs w:val="24"/>
        </w:rPr>
        <w:t>C</w:t>
      </w:r>
      <w:r w:rsidRPr="00623D5D">
        <w:rPr>
          <w:rFonts w:cs="Arial"/>
          <w:sz w:val="24"/>
          <w:szCs w:val="24"/>
        </w:rPr>
        <w:t xml:space="preserve">all for </w:t>
      </w:r>
      <w:r w:rsidR="00D92AF7">
        <w:rPr>
          <w:rFonts w:cs="Arial"/>
          <w:sz w:val="24"/>
          <w:szCs w:val="24"/>
        </w:rPr>
        <w:t>I</w:t>
      </w:r>
      <w:r w:rsidRPr="00623D5D">
        <w:rPr>
          <w:rFonts w:cs="Arial"/>
          <w:sz w:val="24"/>
          <w:szCs w:val="24"/>
        </w:rPr>
        <w:t xml:space="preserve">ncreased </w:t>
      </w:r>
      <w:r w:rsidR="00D92AF7">
        <w:rPr>
          <w:rFonts w:cs="Arial"/>
          <w:sz w:val="24"/>
          <w:szCs w:val="24"/>
        </w:rPr>
        <w:t>M</w:t>
      </w:r>
      <w:r w:rsidRPr="00623D5D">
        <w:rPr>
          <w:rFonts w:cs="Arial"/>
          <w:sz w:val="24"/>
          <w:szCs w:val="24"/>
        </w:rPr>
        <w:t xml:space="preserve">easures to </w:t>
      </w:r>
      <w:r w:rsidR="00D92AF7">
        <w:rPr>
          <w:rFonts w:cs="Arial"/>
          <w:sz w:val="24"/>
          <w:szCs w:val="24"/>
        </w:rPr>
        <w:t>C</w:t>
      </w:r>
      <w:r w:rsidRPr="00623D5D">
        <w:rPr>
          <w:rFonts w:cs="Arial"/>
          <w:sz w:val="24"/>
          <w:szCs w:val="24"/>
        </w:rPr>
        <w:t xml:space="preserve">ombat </w:t>
      </w:r>
      <w:r w:rsidR="00D92AF7">
        <w:rPr>
          <w:rFonts w:cs="Arial"/>
          <w:sz w:val="24"/>
          <w:szCs w:val="24"/>
        </w:rPr>
        <w:t>S</w:t>
      </w:r>
      <w:r w:rsidRPr="00623D5D">
        <w:rPr>
          <w:rFonts w:cs="Arial"/>
          <w:sz w:val="24"/>
          <w:szCs w:val="24"/>
        </w:rPr>
        <w:t xml:space="preserve">exual </w:t>
      </w:r>
      <w:r w:rsidR="00D92AF7">
        <w:rPr>
          <w:rFonts w:cs="Arial"/>
          <w:sz w:val="24"/>
          <w:szCs w:val="24"/>
        </w:rPr>
        <w:t>V</w:t>
      </w:r>
      <w:r w:rsidRPr="00623D5D">
        <w:rPr>
          <w:rFonts w:cs="Arial"/>
          <w:sz w:val="24"/>
          <w:szCs w:val="24"/>
        </w:rPr>
        <w:t xml:space="preserve">iolence in Somalia', accessible at </w:t>
      </w:r>
      <w:hyperlink r:id="rId17" w:history="1">
        <w:r w:rsidR="006722EF" w:rsidRPr="00E21523">
          <w:rPr>
            <w:rStyle w:val="Collegamentoipertestuale"/>
            <w:rFonts w:cs="Arial"/>
            <w:sz w:val="24"/>
            <w:szCs w:val="24"/>
          </w:rPr>
          <w:t>https://amisom-au.org/2015/03/joint-press-statement-au-and-un-envoys-call-for-increased-measures-to-combat-sexual-violence-in-somalia</w:t>
        </w:r>
      </w:hyperlink>
    </w:p>
    <w:p w14:paraId="2668DE8F" w14:textId="77777777" w:rsidR="006722EF" w:rsidRDefault="006722EF" w:rsidP="001C606D">
      <w:pPr>
        <w:pStyle w:val="Testonotaapidipagina"/>
        <w:rPr>
          <w:rFonts w:cs="Arial"/>
          <w:sz w:val="24"/>
          <w:szCs w:val="24"/>
        </w:rPr>
      </w:pPr>
    </w:p>
    <w:p w14:paraId="15BD993B" w14:textId="145A6984" w:rsidR="001C606D" w:rsidRPr="00623D5D" w:rsidRDefault="001C606D" w:rsidP="001C606D">
      <w:pPr>
        <w:pStyle w:val="Testonotaapidipagina"/>
        <w:rPr>
          <w:rFonts w:cs="Arial"/>
          <w:sz w:val="24"/>
          <w:szCs w:val="24"/>
        </w:rPr>
      </w:pPr>
      <w:r w:rsidRPr="00623D5D">
        <w:rPr>
          <w:rFonts w:cs="Arial"/>
          <w:sz w:val="24"/>
          <w:szCs w:val="24"/>
        </w:rPr>
        <w:t xml:space="preserve">Bonino, Francesca et al, 2014, 'Humanitarian Feedback Mechanisms', accessible at </w:t>
      </w:r>
      <w:hyperlink r:id="rId18" w:history="1">
        <w:r w:rsidRPr="00623D5D">
          <w:rPr>
            <w:rStyle w:val="Collegamentoipertestuale"/>
            <w:rFonts w:cs="Arial"/>
            <w:sz w:val="24"/>
            <w:szCs w:val="24"/>
          </w:rPr>
          <w:t>https://www.cdacollaborative.org/wp-content/uploads/2016/01/Humanitarian-Feedback-Mechanisms-Research-Evidence-and-Guidance.pdf</w:t>
        </w:r>
      </w:hyperlink>
    </w:p>
    <w:p w14:paraId="0CF1079C" w14:textId="77777777" w:rsidR="001C606D" w:rsidRDefault="001C606D" w:rsidP="00200D48">
      <w:pPr>
        <w:pStyle w:val="NormaleWeb"/>
        <w:spacing w:before="0" w:beforeAutospacing="0" w:after="0" w:afterAutospacing="0"/>
        <w:rPr>
          <w:rFonts w:ascii="Arial" w:hAnsi="Arial" w:cs="Arial"/>
        </w:rPr>
      </w:pPr>
    </w:p>
    <w:p w14:paraId="60E3F617" w14:textId="77777777" w:rsidR="005209FD" w:rsidRDefault="00200D48" w:rsidP="00D92AF7">
      <w:pPr>
        <w:pStyle w:val="NormaleWeb"/>
        <w:spacing w:before="0" w:beforeAutospacing="0" w:after="0" w:afterAutospacing="0"/>
        <w:rPr>
          <w:rFonts w:ascii="Arial" w:hAnsi="Arial" w:cs="Arial"/>
        </w:rPr>
      </w:pPr>
      <w:r w:rsidRPr="00623D5D">
        <w:rPr>
          <w:rFonts w:ascii="Arial" w:hAnsi="Arial" w:cs="Arial"/>
        </w:rPr>
        <w:t>Bryld, E</w:t>
      </w:r>
      <w:r w:rsidR="00C32000">
        <w:rPr>
          <w:rFonts w:ascii="Arial" w:hAnsi="Arial" w:cs="Arial"/>
        </w:rPr>
        <w:t>rik</w:t>
      </w:r>
      <w:r w:rsidRPr="00623D5D">
        <w:rPr>
          <w:rFonts w:ascii="Arial" w:hAnsi="Arial" w:cs="Arial"/>
        </w:rPr>
        <w:t>, Kamau, C</w:t>
      </w:r>
      <w:r w:rsidR="00C32000">
        <w:rPr>
          <w:rFonts w:ascii="Arial" w:hAnsi="Arial" w:cs="Arial"/>
        </w:rPr>
        <w:t>hristine</w:t>
      </w:r>
      <w:r w:rsidRPr="00623D5D">
        <w:rPr>
          <w:rFonts w:ascii="Arial" w:hAnsi="Arial" w:cs="Arial"/>
        </w:rPr>
        <w:t>, Knudsen Moller, S</w:t>
      </w:r>
      <w:r w:rsidR="00C32000">
        <w:rPr>
          <w:rFonts w:ascii="Arial" w:hAnsi="Arial" w:cs="Arial"/>
        </w:rPr>
        <w:t>oren</w:t>
      </w:r>
      <w:r w:rsidRPr="00623D5D">
        <w:rPr>
          <w:rFonts w:ascii="Arial" w:hAnsi="Arial" w:cs="Arial"/>
        </w:rPr>
        <w:t xml:space="preserve"> and Mohamoud, M</w:t>
      </w:r>
      <w:r w:rsidR="00C32000">
        <w:rPr>
          <w:rFonts w:ascii="Arial" w:hAnsi="Arial" w:cs="Arial"/>
        </w:rPr>
        <w:t>ohamed</w:t>
      </w:r>
      <w:r w:rsidRPr="00623D5D">
        <w:rPr>
          <w:rFonts w:ascii="Arial" w:hAnsi="Arial" w:cs="Arial"/>
        </w:rPr>
        <w:t xml:space="preserve">, (2017) </w:t>
      </w:r>
      <w:r w:rsidRPr="00C32000">
        <w:rPr>
          <w:rFonts w:ascii="Arial" w:hAnsi="Arial" w:cs="Arial"/>
        </w:rPr>
        <w:t xml:space="preserve">Engaging the Gatekeepers – </w:t>
      </w:r>
      <w:r w:rsidR="00D92AF7" w:rsidRPr="00C32000">
        <w:rPr>
          <w:rFonts w:ascii="Arial" w:hAnsi="Arial" w:cs="Arial"/>
        </w:rPr>
        <w:t>U</w:t>
      </w:r>
      <w:r w:rsidRPr="00C32000">
        <w:rPr>
          <w:rFonts w:ascii="Arial" w:hAnsi="Arial" w:cs="Arial"/>
        </w:rPr>
        <w:t xml:space="preserve">sing </w:t>
      </w:r>
      <w:r w:rsidR="00D92AF7" w:rsidRPr="00C32000">
        <w:rPr>
          <w:rFonts w:ascii="Arial" w:hAnsi="Arial" w:cs="Arial"/>
        </w:rPr>
        <w:t>I</w:t>
      </w:r>
      <w:r w:rsidRPr="00C32000">
        <w:rPr>
          <w:rFonts w:ascii="Arial" w:hAnsi="Arial" w:cs="Arial"/>
        </w:rPr>
        <w:t xml:space="preserve">nformal </w:t>
      </w:r>
      <w:r w:rsidR="00D92AF7" w:rsidRPr="00C32000">
        <w:rPr>
          <w:rFonts w:ascii="Arial" w:hAnsi="Arial" w:cs="Arial"/>
        </w:rPr>
        <w:t>G</w:t>
      </w:r>
      <w:r w:rsidRPr="00C32000">
        <w:rPr>
          <w:rFonts w:ascii="Arial" w:hAnsi="Arial" w:cs="Arial"/>
        </w:rPr>
        <w:t xml:space="preserve">overnance </w:t>
      </w:r>
      <w:r w:rsidR="00D92AF7" w:rsidRPr="00C32000">
        <w:rPr>
          <w:rFonts w:ascii="Arial" w:hAnsi="Arial" w:cs="Arial"/>
        </w:rPr>
        <w:t>R</w:t>
      </w:r>
      <w:r w:rsidRPr="00C32000">
        <w:rPr>
          <w:rFonts w:ascii="Arial" w:hAnsi="Arial" w:cs="Arial"/>
        </w:rPr>
        <w:t>esources in Mogadishu</w:t>
      </w:r>
      <w:r w:rsidRPr="00623D5D">
        <w:rPr>
          <w:rFonts w:ascii="Arial" w:hAnsi="Arial" w:cs="Arial"/>
        </w:rPr>
        <w:t>. DFID IAAAP</w:t>
      </w:r>
      <w:r w:rsidR="00D92AF7">
        <w:rPr>
          <w:rFonts w:ascii="Arial" w:hAnsi="Arial" w:cs="Arial"/>
        </w:rPr>
        <w:t xml:space="preserve">, </w:t>
      </w:r>
      <w:r w:rsidRPr="00623D5D">
        <w:rPr>
          <w:rFonts w:ascii="Arial" w:hAnsi="Arial" w:cs="Arial"/>
        </w:rPr>
        <w:t>accessible at</w:t>
      </w:r>
    </w:p>
    <w:p w14:paraId="374D2898" w14:textId="6E54CEBB" w:rsidR="00200D48" w:rsidRPr="00623D5D" w:rsidRDefault="006D3DA7" w:rsidP="00D92AF7">
      <w:pPr>
        <w:pStyle w:val="NormaleWeb"/>
        <w:spacing w:before="0" w:beforeAutospacing="0" w:after="0" w:afterAutospacing="0"/>
        <w:rPr>
          <w:rFonts w:ascii="Arial" w:hAnsi="Arial" w:cs="Arial"/>
        </w:rPr>
      </w:pPr>
      <w:hyperlink r:id="rId19" w:history="1">
        <w:r w:rsidR="005209FD" w:rsidRPr="00E21523">
          <w:rPr>
            <w:rStyle w:val="Collegamentoipertestuale"/>
            <w:rFonts w:ascii="Arial" w:hAnsi="Arial" w:cs="Arial"/>
          </w:rPr>
          <w:t>https://www.odi.org/sites/odi.org.uk/files/resource-documents/11938.pdf</w:t>
        </w:r>
      </w:hyperlink>
      <w:r w:rsidR="00200D48" w:rsidRPr="00623D5D">
        <w:rPr>
          <w:rFonts w:ascii="Arial" w:hAnsi="Arial" w:cs="Arial"/>
          <w:color w:val="0000FF"/>
          <w:u w:val="single"/>
        </w:rPr>
        <w:t>, p 14.</w:t>
      </w:r>
    </w:p>
    <w:p w14:paraId="069FB0C5" w14:textId="77777777" w:rsidR="00200D48" w:rsidRDefault="00200D48" w:rsidP="00200D48">
      <w:pPr>
        <w:pStyle w:val="Testonotaapidipagina"/>
        <w:rPr>
          <w:rFonts w:cs="Arial"/>
          <w:sz w:val="24"/>
          <w:szCs w:val="24"/>
        </w:rPr>
      </w:pPr>
    </w:p>
    <w:p w14:paraId="2A55B0A7" w14:textId="77777777" w:rsidR="005209FD" w:rsidRDefault="00200D48" w:rsidP="00200D48">
      <w:pPr>
        <w:pStyle w:val="Testonotaapidipagina"/>
        <w:rPr>
          <w:rFonts w:cs="Arial"/>
          <w:sz w:val="24"/>
          <w:szCs w:val="24"/>
        </w:rPr>
      </w:pPr>
      <w:r w:rsidRPr="00623D5D">
        <w:rPr>
          <w:rFonts w:cs="Arial"/>
          <w:sz w:val="24"/>
          <w:szCs w:val="24"/>
        </w:rPr>
        <w:t>‘Glossary on Sexual Exploitation and Abuse’ accessible at</w:t>
      </w:r>
    </w:p>
    <w:p w14:paraId="2D5BC4BA" w14:textId="61F4A6D9" w:rsidR="00200D48" w:rsidRDefault="006D3DA7" w:rsidP="00200D48">
      <w:pPr>
        <w:pStyle w:val="Testonotaapidipagina"/>
        <w:rPr>
          <w:rFonts w:cs="Arial"/>
          <w:sz w:val="24"/>
          <w:szCs w:val="24"/>
        </w:rPr>
      </w:pPr>
      <w:hyperlink r:id="rId20" w:history="1">
        <w:r w:rsidR="005209FD" w:rsidRPr="00E21523">
          <w:rPr>
            <w:rStyle w:val="Collegamentoipertestuale"/>
            <w:rFonts w:cs="Arial"/>
            <w:sz w:val="24"/>
            <w:szCs w:val="24"/>
          </w:rPr>
          <w:t>https://hr.un.org/sites/hr.un.org/files/SEA%20Glossary%20%20%5BSecond%20Edition%20-%202017%5D%20-%20English_0.pdf</w:t>
        </w:r>
      </w:hyperlink>
    </w:p>
    <w:p w14:paraId="1B94D889" w14:textId="77777777" w:rsidR="00200D48" w:rsidRDefault="00200D48" w:rsidP="00200D48">
      <w:pPr>
        <w:pStyle w:val="Testonotaapidipagina"/>
        <w:rPr>
          <w:rFonts w:cs="Arial"/>
          <w:sz w:val="24"/>
          <w:szCs w:val="24"/>
        </w:rPr>
      </w:pPr>
    </w:p>
    <w:p w14:paraId="0C05316F" w14:textId="77777777" w:rsidR="00C32000" w:rsidRDefault="007523AA" w:rsidP="007523AA">
      <w:pPr>
        <w:pStyle w:val="Testonotaapidipagina"/>
        <w:rPr>
          <w:rFonts w:cs="Arial"/>
          <w:sz w:val="24"/>
          <w:szCs w:val="24"/>
        </w:rPr>
      </w:pPr>
      <w:r w:rsidRPr="00623D5D">
        <w:rPr>
          <w:rFonts w:cs="Arial"/>
          <w:sz w:val="24"/>
          <w:szCs w:val="24"/>
        </w:rPr>
        <w:t xml:space="preserve">Humanitarian Innovation Fund, 2013, 'Case Study SMS Feedback and Accountability in Somalia', accessible at </w:t>
      </w:r>
    </w:p>
    <w:p w14:paraId="6F46975C" w14:textId="219F2DEC" w:rsidR="001617A2" w:rsidRDefault="006D3DA7" w:rsidP="007523AA">
      <w:pPr>
        <w:pStyle w:val="Testonotaapidipagina"/>
        <w:rPr>
          <w:rFonts w:cs="Arial"/>
          <w:sz w:val="24"/>
          <w:szCs w:val="24"/>
        </w:rPr>
      </w:pPr>
      <w:hyperlink r:id="rId21" w:history="1">
        <w:r w:rsidR="00C32000" w:rsidRPr="00E21523">
          <w:rPr>
            <w:rStyle w:val="Collegamentoipertestuale"/>
            <w:rFonts w:cs="Arial"/>
            <w:sz w:val="24"/>
            <w:szCs w:val="24"/>
          </w:rPr>
          <w:t>https://www.alnap.org/system/files/content/resource/files/main/36951-hif-case-study-drc-somalia-proof-v7.pdf</w:t>
        </w:r>
      </w:hyperlink>
    </w:p>
    <w:p w14:paraId="74CEB40E" w14:textId="77777777" w:rsidR="007523AA" w:rsidRDefault="007523AA" w:rsidP="00200D48">
      <w:pPr>
        <w:pStyle w:val="Testonotaapidipagina"/>
        <w:rPr>
          <w:rFonts w:cs="Arial"/>
          <w:sz w:val="24"/>
          <w:szCs w:val="24"/>
        </w:rPr>
      </w:pPr>
    </w:p>
    <w:p w14:paraId="0F98159C" w14:textId="713AB8C1" w:rsidR="00200D48" w:rsidRDefault="00200D48" w:rsidP="00200D48">
      <w:pPr>
        <w:pStyle w:val="Testonotaapidipagina"/>
        <w:rPr>
          <w:rFonts w:cs="Arial"/>
          <w:color w:val="0000FF"/>
          <w:sz w:val="24"/>
          <w:szCs w:val="24"/>
          <w:u w:val="single"/>
        </w:rPr>
      </w:pPr>
      <w:r w:rsidRPr="00623D5D">
        <w:rPr>
          <w:rFonts w:cs="Arial"/>
          <w:sz w:val="24"/>
          <w:szCs w:val="24"/>
        </w:rPr>
        <w:t xml:space="preserve">Human Rights Watch, 2013, ‘Hostages of the Gatekeepers’, available at </w:t>
      </w:r>
      <w:hyperlink r:id="rId22" w:history="1">
        <w:r w:rsidRPr="00623D5D">
          <w:rPr>
            <w:rFonts w:cs="Arial"/>
            <w:color w:val="0000FF"/>
            <w:sz w:val="24"/>
            <w:szCs w:val="24"/>
            <w:u w:val="single"/>
          </w:rPr>
          <w:t>https://www.hrw.org/sites/default/files/reports/somalia0313_ForUpload.pdf</w:t>
        </w:r>
      </w:hyperlink>
      <w:r w:rsidRPr="00623D5D">
        <w:rPr>
          <w:rFonts w:cs="Arial"/>
          <w:color w:val="0000FF"/>
          <w:sz w:val="24"/>
          <w:szCs w:val="24"/>
          <w:u w:val="single"/>
        </w:rPr>
        <w:t xml:space="preserve">;Human Rights Watch, </w:t>
      </w:r>
    </w:p>
    <w:p w14:paraId="5881B7D8" w14:textId="21BFE9C1" w:rsidR="00200D48" w:rsidRDefault="00200D48" w:rsidP="00200D48">
      <w:pPr>
        <w:pStyle w:val="Testonotaapidipagina"/>
        <w:rPr>
          <w:rFonts w:cs="Arial"/>
          <w:color w:val="0000FF"/>
          <w:sz w:val="24"/>
          <w:szCs w:val="24"/>
          <w:u w:val="single"/>
        </w:rPr>
      </w:pPr>
    </w:p>
    <w:p w14:paraId="5A7763D5" w14:textId="45E84006" w:rsidR="00A92DE5" w:rsidRDefault="00A92DE5" w:rsidP="00200D48">
      <w:pPr>
        <w:pStyle w:val="Testonotaapidipagina"/>
        <w:rPr>
          <w:rFonts w:cs="Arial"/>
          <w:sz w:val="24"/>
          <w:szCs w:val="24"/>
        </w:rPr>
      </w:pPr>
      <w:r w:rsidRPr="00623D5D">
        <w:rPr>
          <w:rFonts w:cs="Arial"/>
          <w:sz w:val="24"/>
          <w:szCs w:val="24"/>
        </w:rPr>
        <w:t>Human Rights Watch, 2014, ‘Here, Rape is Normal’,</w:t>
      </w:r>
      <w:r w:rsidR="00C32000">
        <w:rPr>
          <w:rFonts w:cs="Arial"/>
          <w:sz w:val="24"/>
          <w:szCs w:val="24"/>
        </w:rPr>
        <w:t xml:space="preserve"> A 5 Point Plan to Curtail Sexual Violence in Somalia,</w:t>
      </w:r>
      <w:r w:rsidR="00D92AF7">
        <w:rPr>
          <w:rFonts w:cs="Arial"/>
          <w:sz w:val="24"/>
          <w:szCs w:val="24"/>
        </w:rPr>
        <w:t xml:space="preserve"> </w:t>
      </w:r>
      <w:r w:rsidR="00C32000">
        <w:rPr>
          <w:rFonts w:cs="Arial"/>
          <w:sz w:val="24"/>
          <w:szCs w:val="24"/>
        </w:rPr>
        <w:t xml:space="preserve">accessible at </w:t>
      </w:r>
      <w:hyperlink r:id="rId23" w:history="1">
        <w:r w:rsidR="006F429B" w:rsidRPr="00E21523">
          <w:rPr>
            <w:rStyle w:val="Collegamentoipertestuale"/>
            <w:rFonts w:cs="Arial"/>
            <w:sz w:val="24"/>
            <w:szCs w:val="24"/>
          </w:rPr>
          <w:t>https://www.refworld.org/docid/52fe1c4a4.html</w:t>
        </w:r>
      </w:hyperlink>
    </w:p>
    <w:p w14:paraId="2D7997D3" w14:textId="77777777" w:rsidR="00C32000" w:rsidRDefault="00C32000" w:rsidP="00200D48">
      <w:pPr>
        <w:pStyle w:val="Testonotaapidipagina"/>
        <w:rPr>
          <w:rFonts w:cs="Arial"/>
          <w:color w:val="0000FF"/>
          <w:sz w:val="24"/>
          <w:szCs w:val="24"/>
          <w:u w:val="single"/>
        </w:rPr>
      </w:pPr>
    </w:p>
    <w:p w14:paraId="4898D85B" w14:textId="6CFC79FA" w:rsidR="00874472" w:rsidRDefault="00874472" w:rsidP="00874472">
      <w:pPr>
        <w:pStyle w:val="Testonotaapidipagina"/>
        <w:rPr>
          <w:rFonts w:cs="Arial"/>
          <w:sz w:val="24"/>
          <w:szCs w:val="24"/>
        </w:rPr>
      </w:pPr>
      <w:r w:rsidRPr="00623D5D">
        <w:rPr>
          <w:rFonts w:cs="Arial"/>
          <w:sz w:val="24"/>
          <w:szCs w:val="24"/>
        </w:rPr>
        <w:lastRenderedPageBreak/>
        <w:t>Joint Communique from the Somali Civil Society on the Investigation Committee of the Rape Allegation Against AMISOM, 6 November 2013</w:t>
      </w:r>
      <w:r w:rsidR="006F429B">
        <w:rPr>
          <w:rFonts w:cs="Arial"/>
          <w:sz w:val="24"/>
          <w:szCs w:val="24"/>
        </w:rPr>
        <w:t xml:space="preserve">, accessible at </w:t>
      </w:r>
      <w:hyperlink r:id="rId24" w:history="1">
        <w:r w:rsidR="006F429B" w:rsidRPr="00E21523">
          <w:rPr>
            <w:rStyle w:val="Collegamentoipertestuale"/>
            <w:rFonts w:cs="Arial"/>
            <w:sz w:val="24"/>
            <w:szCs w:val="24"/>
          </w:rPr>
          <w:t>https://assets.publishing.service.gov.uk/government/uploads/system/uploads/attachment_data/file/197006/20130507_Joint_Communique_Somalia_FINAL__2_.pdf</w:t>
        </w:r>
      </w:hyperlink>
    </w:p>
    <w:p w14:paraId="030DEF10" w14:textId="77777777" w:rsidR="00874472" w:rsidRDefault="00874472" w:rsidP="00366E7D">
      <w:pPr>
        <w:pStyle w:val="Testonotaapidipagina"/>
        <w:rPr>
          <w:rFonts w:cs="Arial"/>
          <w:sz w:val="24"/>
          <w:szCs w:val="24"/>
        </w:rPr>
      </w:pPr>
    </w:p>
    <w:p w14:paraId="67B5ADD8" w14:textId="77777777" w:rsidR="007B4886" w:rsidRPr="00623D5D" w:rsidRDefault="007B4886" w:rsidP="007B4886">
      <w:pPr>
        <w:pStyle w:val="Testonotaapidipagina"/>
        <w:rPr>
          <w:rFonts w:cs="Arial"/>
          <w:sz w:val="24"/>
          <w:szCs w:val="24"/>
        </w:rPr>
      </w:pPr>
      <w:r w:rsidRPr="00623D5D">
        <w:rPr>
          <w:rFonts w:cs="Arial"/>
          <w:sz w:val="24"/>
          <w:szCs w:val="24"/>
        </w:rPr>
        <w:t xml:space="preserve">Letter from Ambassador Maman Sidikou, </w:t>
      </w:r>
      <w:r w:rsidRPr="00623D5D">
        <w:rPr>
          <w:rFonts w:eastAsia="Times New Roman" w:cs="Arial"/>
          <w:sz w:val="24"/>
          <w:szCs w:val="24"/>
          <w:lang w:eastAsia="en-AU"/>
        </w:rPr>
        <w:t>AU Special Representative of the Chairperson of the Commission (SRCC) for Somalia, to Mr Daniel Bekele, Africa Director, Human Rights Watch, 19 October 2014.</w:t>
      </w:r>
    </w:p>
    <w:p w14:paraId="49CD6558" w14:textId="77777777" w:rsidR="007B4886" w:rsidRDefault="007B4886" w:rsidP="0018321C">
      <w:pPr>
        <w:rPr>
          <w:rFonts w:cs="Arial"/>
          <w:szCs w:val="24"/>
        </w:rPr>
      </w:pPr>
    </w:p>
    <w:p w14:paraId="56EA70E5" w14:textId="77777777" w:rsidR="005209FD" w:rsidRDefault="0018321C" w:rsidP="0018321C">
      <w:pPr>
        <w:rPr>
          <w:rFonts w:cs="Arial"/>
          <w:szCs w:val="24"/>
        </w:rPr>
      </w:pPr>
      <w:r w:rsidRPr="00623D5D">
        <w:rPr>
          <w:rFonts w:cs="Arial"/>
          <w:szCs w:val="24"/>
        </w:rPr>
        <w:t>Legal Action Worldwide, 2019, Annual Report: 2018, accessible at</w:t>
      </w:r>
    </w:p>
    <w:p w14:paraId="6160C5F7" w14:textId="2DFCD0FE" w:rsidR="00D92AF7" w:rsidRDefault="0018321C" w:rsidP="0018321C">
      <w:pPr>
        <w:rPr>
          <w:rFonts w:cs="Arial"/>
          <w:szCs w:val="24"/>
        </w:rPr>
      </w:pPr>
      <w:r w:rsidRPr="00623D5D">
        <w:rPr>
          <w:rFonts w:cs="Arial"/>
          <w:szCs w:val="24"/>
        </w:rPr>
        <w:t xml:space="preserve"> </w:t>
      </w:r>
      <w:hyperlink r:id="rId25" w:history="1">
        <w:r w:rsidRPr="00623D5D">
          <w:rPr>
            <w:rStyle w:val="Collegamentoipertestuale"/>
            <w:rFonts w:cs="Arial"/>
            <w:szCs w:val="24"/>
          </w:rPr>
          <w:t>http://www.legalactionworldwide.org/wp-content/uploads/2019/03/2018-Annual-Report-website-f.pdf</w:t>
        </w:r>
      </w:hyperlink>
    </w:p>
    <w:p w14:paraId="4D333872" w14:textId="77777777" w:rsidR="0018321C" w:rsidRDefault="0018321C" w:rsidP="00366E7D">
      <w:pPr>
        <w:pStyle w:val="Testonotaapidipagina"/>
        <w:rPr>
          <w:rFonts w:cs="Arial"/>
          <w:sz w:val="24"/>
          <w:szCs w:val="24"/>
        </w:rPr>
      </w:pPr>
    </w:p>
    <w:p w14:paraId="3A000641" w14:textId="77777777" w:rsidR="005209FD" w:rsidRDefault="00366E7D" w:rsidP="00366E7D">
      <w:pPr>
        <w:pStyle w:val="Testonotaapidipagina"/>
        <w:rPr>
          <w:rFonts w:cs="Arial"/>
          <w:sz w:val="24"/>
          <w:szCs w:val="24"/>
        </w:rPr>
      </w:pPr>
      <w:r w:rsidRPr="00623D5D">
        <w:rPr>
          <w:rFonts w:cs="Arial"/>
          <w:sz w:val="24"/>
          <w:szCs w:val="24"/>
        </w:rPr>
        <w:t xml:space="preserve">Mumin, Abdalle, 2019, 'Somalia's </w:t>
      </w:r>
      <w:r w:rsidR="00D92AF7">
        <w:rPr>
          <w:rFonts w:cs="Arial"/>
          <w:sz w:val="24"/>
          <w:szCs w:val="24"/>
        </w:rPr>
        <w:t>D</w:t>
      </w:r>
      <w:r w:rsidRPr="00623D5D">
        <w:rPr>
          <w:rFonts w:cs="Arial"/>
          <w:sz w:val="24"/>
          <w:szCs w:val="24"/>
        </w:rPr>
        <w:t xml:space="preserve">isplacement </w:t>
      </w:r>
      <w:r w:rsidR="001617A2">
        <w:rPr>
          <w:rFonts w:cs="Arial"/>
          <w:sz w:val="24"/>
          <w:szCs w:val="24"/>
        </w:rPr>
        <w:t>C</w:t>
      </w:r>
      <w:r w:rsidRPr="00623D5D">
        <w:rPr>
          <w:rFonts w:cs="Arial"/>
          <w:sz w:val="24"/>
          <w:szCs w:val="24"/>
        </w:rPr>
        <w:t>amp '</w:t>
      </w:r>
      <w:r w:rsidR="001617A2">
        <w:rPr>
          <w:rFonts w:cs="Arial"/>
          <w:sz w:val="24"/>
          <w:szCs w:val="24"/>
        </w:rPr>
        <w:t>G</w:t>
      </w:r>
      <w:r w:rsidRPr="00623D5D">
        <w:rPr>
          <w:rFonts w:cs="Arial"/>
          <w:sz w:val="24"/>
          <w:szCs w:val="24"/>
        </w:rPr>
        <w:t>atekeepers'</w:t>
      </w:r>
      <w:r w:rsidR="001617A2">
        <w:rPr>
          <w:rFonts w:cs="Arial"/>
          <w:sz w:val="24"/>
          <w:szCs w:val="24"/>
        </w:rPr>
        <w:t xml:space="preserve"> </w:t>
      </w:r>
      <w:r w:rsidRPr="00623D5D">
        <w:rPr>
          <w:rFonts w:cs="Arial"/>
          <w:sz w:val="24"/>
          <w:szCs w:val="24"/>
        </w:rPr>
        <w:t>- '</w:t>
      </w:r>
      <w:r w:rsidR="001617A2">
        <w:rPr>
          <w:rFonts w:cs="Arial"/>
          <w:sz w:val="24"/>
          <w:szCs w:val="24"/>
        </w:rPr>
        <w:t>P</w:t>
      </w:r>
      <w:r w:rsidRPr="00623D5D">
        <w:rPr>
          <w:rFonts w:cs="Arial"/>
          <w:sz w:val="24"/>
          <w:szCs w:val="24"/>
        </w:rPr>
        <w:t xml:space="preserve">arasites' or </w:t>
      </w:r>
      <w:r w:rsidR="001617A2">
        <w:rPr>
          <w:rFonts w:cs="Arial"/>
          <w:sz w:val="24"/>
          <w:szCs w:val="24"/>
        </w:rPr>
        <w:t>A</w:t>
      </w:r>
      <w:r w:rsidRPr="00623D5D">
        <w:rPr>
          <w:rFonts w:cs="Arial"/>
          <w:sz w:val="24"/>
          <w:szCs w:val="24"/>
        </w:rPr>
        <w:t xml:space="preserve">id </w:t>
      </w:r>
      <w:r w:rsidR="001617A2">
        <w:rPr>
          <w:rFonts w:cs="Arial"/>
          <w:sz w:val="24"/>
          <w:szCs w:val="24"/>
        </w:rPr>
        <w:t>P</w:t>
      </w:r>
      <w:r w:rsidRPr="00623D5D">
        <w:rPr>
          <w:rFonts w:cs="Arial"/>
          <w:sz w:val="24"/>
          <w:szCs w:val="24"/>
        </w:rPr>
        <w:t>artners?' The New Humanitarian, accessible at</w:t>
      </w:r>
    </w:p>
    <w:p w14:paraId="2690289B" w14:textId="135188F6" w:rsidR="00366E7D" w:rsidRDefault="00366E7D" w:rsidP="00366E7D">
      <w:pPr>
        <w:pStyle w:val="Testonotaapidipagina"/>
        <w:rPr>
          <w:rFonts w:cs="Arial"/>
          <w:sz w:val="24"/>
          <w:szCs w:val="24"/>
        </w:rPr>
      </w:pPr>
      <w:r w:rsidRPr="00623D5D">
        <w:rPr>
          <w:rFonts w:cs="Arial"/>
          <w:sz w:val="24"/>
          <w:szCs w:val="24"/>
        </w:rPr>
        <w:t xml:space="preserve"> </w:t>
      </w:r>
      <w:hyperlink r:id="rId26" w:history="1">
        <w:r w:rsidRPr="00A63F01">
          <w:rPr>
            <w:rStyle w:val="Collegamentoipertestuale"/>
            <w:rFonts w:cs="Arial"/>
            <w:sz w:val="24"/>
            <w:szCs w:val="24"/>
          </w:rPr>
          <w:t>https://www.thenewhumanitarian.org/news-feature/2019/07/18/Somalia-internally-displaced-people-private-camps</w:t>
        </w:r>
      </w:hyperlink>
    </w:p>
    <w:p w14:paraId="28DF0A97" w14:textId="77777777" w:rsidR="00AD5668" w:rsidRDefault="00AD5668" w:rsidP="00200D48">
      <w:pPr>
        <w:pStyle w:val="Testonotaapidipagina"/>
        <w:rPr>
          <w:rFonts w:cs="Arial"/>
          <w:sz w:val="24"/>
          <w:szCs w:val="24"/>
        </w:rPr>
      </w:pPr>
    </w:p>
    <w:p w14:paraId="17758A91" w14:textId="6971BE96" w:rsidR="005209FD" w:rsidRDefault="00200D48" w:rsidP="00200D48">
      <w:pPr>
        <w:pStyle w:val="Testonotaapidipagina"/>
        <w:rPr>
          <w:rFonts w:cs="Arial"/>
          <w:sz w:val="24"/>
          <w:szCs w:val="24"/>
        </w:rPr>
      </w:pPr>
      <w:r w:rsidRPr="00623D5D">
        <w:rPr>
          <w:rFonts w:cs="Arial"/>
          <w:sz w:val="24"/>
          <w:szCs w:val="24"/>
        </w:rPr>
        <w:t xml:space="preserve">McCullough, Aoife and Saed, Muyhadin, 2017, ‘Gatekeepers, </w:t>
      </w:r>
      <w:r w:rsidR="005209FD">
        <w:rPr>
          <w:rFonts w:cs="Arial"/>
          <w:sz w:val="24"/>
          <w:szCs w:val="24"/>
        </w:rPr>
        <w:t>E</w:t>
      </w:r>
      <w:r w:rsidRPr="00623D5D">
        <w:rPr>
          <w:rFonts w:cs="Arial"/>
          <w:sz w:val="24"/>
          <w:szCs w:val="24"/>
        </w:rPr>
        <w:t xml:space="preserve">lders and </w:t>
      </w:r>
      <w:r w:rsidR="005209FD">
        <w:rPr>
          <w:rFonts w:cs="Arial"/>
          <w:sz w:val="24"/>
          <w:szCs w:val="24"/>
        </w:rPr>
        <w:t>A</w:t>
      </w:r>
      <w:r w:rsidRPr="00623D5D">
        <w:rPr>
          <w:rFonts w:cs="Arial"/>
          <w:sz w:val="24"/>
          <w:szCs w:val="24"/>
        </w:rPr>
        <w:t>ccountability in Somalia’, accessible at Bryld, Erik et al, 2017, 'Engaging the Gatekeepers: Using informal governance resources in Mogadishu', accessible at</w:t>
      </w:r>
    </w:p>
    <w:p w14:paraId="749EE8FC" w14:textId="13379544" w:rsidR="00200D48" w:rsidRDefault="006D3DA7" w:rsidP="00200D48">
      <w:pPr>
        <w:pStyle w:val="Testonotaapidipagina"/>
        <w:rPr>
          <w:rFonts w:cs="Arial"/>
          <w:color w:val="0000FF"/>
          <w:sz w:val="24"/>
          <w:szCs w:val="24"/>
          <w:u w:val="single"/>
        </w:rPr>
      </w:pPr>
      <w:hyperlink r:id="rId27" w:history="1">
        <w:r w:rsidR="005209FD" w:rsidRPr="00E21523">
          <w:rPr>
            <w:rStyle w:val="Collegamentoipertestuale"/>
            <w:rFonts w:cs="Arial"/>
            <w:sz w:val="24"/>
            <w:szCs w:val="24"/>
          </w:rPr>
          <w:t>https://www.odi.org/sites/odi.org.uk/files/resource-documents/11938.pdf</w:t>
        </w:r>
      </w:hyperlink>
      <w:r w:rsidR="00200D48" w:rsidRPr="00623D5D">
        <w:rPr>
          <w:rFonts w:cs="Arial"/>
          <w:color w:val="0000FF"/>
          <w:sz w:val="24"/>
          <w:szCs w:val="24"/>
          <w:u w:val="single"/>
        </w:rPr>
        <w:t>, p 14.</w:t>
      </w:r>
    </w:p>
    <w:p w14:paraId="660F1C65" w14:textId="77777777" w:rsidR="0018321C" w:rsidRDefault="0018321C" w:rsidP="00A92DE5">
      <w:pPr>
        <w:pStyle w:val="Testonotaapidipagina"/>
        <w:rPr>
          <w:rFonts w:cs="Arial"/>
          <w:sz w:val="24"/>
          <w:szCs w:val="24"/>
        </w:rPr>
      </w:pPr>
    </w:p>
    <w:p w14:paraId="15101852" w14:textId="77777777" w:rsidR="005209FD" w:rsidRDefault="00A92DE5" w:rsidP="00A92DE5">
      <w:pPr>
        <w:pStyle w:val="Testonotaapidipagina"/>
        <w:rPr>
          <w:rFonts w:cs="Arial"/>
          <w:sz w:val="24"/>
          <w:szCs w:val="24"/>
        </w:rPr>
      </w:pPr>
      <w:r w:rsidRPr="00623D5D">
        <w:rPr>
          <w:rFonts w:cs="Arial"/>
          <w:sz w:val="24"/>
          <w:szCs w:val="24"/>
        </w:rPr>
        <w:t xml:space="preserve">OHCHR, 2017, 'Protection of Civilians: Building the Foundation for Peace, Security and Human Rights in Somalia', </w:t>
      </w:r>
      <w:r w:rsidR="005209FD">
        <w:rPr>
          <w:rFonts w:cs="Arial"/>
          <w:sz w:val="24"/>
          <w:szCs w:val="24"/>
        </w:rPr>
        <w:t>accessible</w:t>
      </w:r>
      <w:r w:rsidRPr="00623D5D">
        <w:rPr>
          <w:rFonts w:cs="Arial"/>
          <w:sz w:val="24"/>
          <w:szCs w:val="24"/>
        </w:rPr>
        <w:t xml:space="preserve"> at</w:t>
      </w:r>
    </w:p>
    <w:p w14:paraId="5C736B66" w14:textId="21C7C270" w:rsidR="00A92DE5" w:rsidRDefault="006D3DA7" w:rsidP="00A92DE5">
      <w:pPr>
        <w:pStyle w:val="Testonotaapidipagina"/>
        <w:rPr>
          <w:rFonts w:cs="Arial"/>
          <w:sz w:val="24"/>
          <w:szCs w:val="24"/>
        </w:rPr>
      </w:pPr>
      <w:hyperlink r:id="rId28" w:history="1">
        <w:r w:rsidR="005209FD" w:rsidRPr="00E21523">
          <w:rPr>
            <w:rStyle w:val="Collegamentoipertestuale"/>
            <w:rFonts w:cs="Arial"/>
            <w:sz w:val="24"/>
            <w:szCs w:val="24"/>
          </w:rPr>
          <w:t>https://www.ohchr.org/Documents/Countries/SO/ReportProtectionofCivilians.pdf</w:t>
        </w:r>
      </w:hyperlink>
    </w:p>
    <w:p w14:paraId="65E319B2" w14:textId="77777777" w:rsidR="0018321C" w:rsidRDefault="0018321C" w:rsidP="0018321C">
      <w:pPr>
        <w:pStyle w:val="Testonotaapidipagina"/>
        <w:rPr>
          <w:rFonts w:cs="Arial"/>
          <w:sz w:val="24"/>
          <w:szCs w:val="24"/>
        </w:rPr>
      </w:pPr>
    </w:p>
    <w:p w14:paraId="2184F350" w14:textId="24136D6E" w:rsidR="0018321C" w:rsidRPr="00623D5D" w:rsidRDefault="0018321C" w:rsidP="0018321C">
      <w:pPr>
        <w:pStyle w:val="Testonotaapidipagina"/>
        <w:rPr>
          <w:rFonts w:cs="Arial"/>
          <w:sz w:val="24"/>
          <w:szCs w:val="24"/>
        </w:rPr>
      </w:pPr>
      <w:r w:rsidRPr="00623D5D">
        <w:rPr>
          <w:rFonts w:cs="Arial"/>
          <w:sz w:val="24"/>
          <w:szCs w:val="24"/>
        </w:rPr>
        <w:t xml:space="preserve">OIOS, Internal Audit Division, 2019, Audit of </w:t>
      </w:r>
      <w:r w:rsidR="001617A2">
        <w:rPr>
          <w:rFonts w:cs="Arial"/>
          <w:sz w:val="24"/>
          <w:szCs w:val="24"/>
        </w:rPr>
        <w:t>R</w:t>
      </w:r>
      <w:r w:rsidRPr="00623D5D">
        <w:rPr>
          <w:rFonts w:cs="Arial"/>
          <w:sz w:val="24"/>
          <w:szCs w:val="24"/>
        </w:rPr>
        <w:t xml:space="preserve">ations </w:t>
      </w:r>
      <w:r w:rsidR="001617A2">
        <w:rPr>
          <w:rFonts w:cs="Arial"/>
          <w:sz w:val="24"/>
          <w:szCs w:val="24"/>
        </w:rPr>
        <w:t>M</w:t>
      </w:r>
      <w:r w:rsidRPr="00623D5D">
        <w:rPr>
          <w:rFonts w:cs="Arial"/>
          <w:sz w:val="24"/>
          <w:szCs w:val="24"/>
        </w:rPr>
        <w:t>anagement in the UN Support Office in Somalia</w:t>
      </w:r>
      <w:r w:rsidR="001617A2">
        <w:rPr>
          <w:rFonts w:cs="Arial"/>
          <w:sz w:val="24"/>
          <w:szCs w:val="24"/>
        </w:rPr>
        <w:t>.</w:t>
      </w:r>
    </w:p>
    <w:p w14:paraId="185A54C9" w14:textId="77777777" w:rsidR="00A92DE5" w:rsidRDefault="00A92DE5" w:rsidP="00200D48">
      <w:pPr>
        <w:pStyle w:val="Testonotaapidipagina"/>
        <w:rPr>
          <w:rFonts w:cs="Arial"/>
          <w:sz w:val="24"/>
          <w:szCs w:val="24"/>
        </w:rPr>
      </w:pPr>
    </w:p>
    <w:p w14:paraId="071C169F" w14:textId="77777777" w:rsidR="005209FD" w:rsidRDefault="00200D48" w:rsidP="00200D48">
      <w:pPr>
        <w:pStyle w:val="Testonotaapidipagina"/>
        <w:rPr>
          <w:rFonts w:cs="Arial"/>
          <w:sz w:val="24"/>
          <w:szCs w:val="24"/>
          <w:shd w:val="clear" w:color="auto" w:fill="FFFFFF"/>
        </w:rPr>
      </w:pPr>
      <w:r w:rsidRPr="00623D5D">
        <w:rPr>
          <w:rFonts w:cs="Arial"/>
          <w:sz w:val="24"/>
          <w:szCs w:val="24"/>
        </w:rPr>
        <w:t>‘</w:t>
      </w:r>
      <w:r w:rsidRPr="00623D5D">
        <w:rPr>
          <w:rFonts w:cs="Arial"/>
          <w:sz w:val="24"/>
          <w:szCs w:val="24"/>
          <w:shd w:val="clear" w:color="auto" w:fill="FFFFFF"/>
        </w:rPr>
        <w:t>The Power These Men Have Over Us: Sexual Exploitation and Abuse (SEA) by African Union Forces in Somalia’, September 2014</w:t>
      </w:r>
      <w:r w:rsidR="005209FD">
        <w:rPr>
          <w:rFonts w:cs="Arial"/>
          <w:sz w:val="24"/>
          <w:szCs w:val="24"/>
          <w:shd w:val="clear" w:color="auto" w:fill="FFFFFF"/>
        </w:rPr>
        <w:t>, accessible at</w:t>
      </w:r>
    </w:p>
    <w:p w14:paraId="110BF685" w14:textId="2552B705" w:rsidR="00200D48" w:rsidRDefault="006D3DA7" w:rsidP="00200D48">
      <w:pPr>
        <w:pStyle w:val="Testonotaapidipagina"/>
        <w:rPr>
          <w:rFonts w:cs="Arial"/>
          <w:sz w:val="24"/>
          <w:szCs w:val="24"/>
          <w:shd w:val="clear" w:color="auto" w:fill="FFFFFF"/>
        </w:rPr>
      </w:pPr>
      <w:hyperlink r:id="rId29" w:history="1">
        <w:r w:rsidR="005209FD" w:rsidRPr="00E21523">
          <w:rPr>
            <w:rStyle w:val="Collegamentoipertestuale"/>
            <w:rFonts w:cs="Arial"/>
            <w:sz w:val="24"/>
            <w:szCs w:val="24"/>
            <w:shd w:val="clear" w:color="auto" w:fill="FFFFFF"/>
          </w:rPr>
          <w:t>http://www.hrw.org/sites/default/files/reports/somalia0914_ForUpload.pdf</w:t>
        </w:r>
      </w:hyperlink>
    </w:p>
    <w:p w14:paraId="0EB46302" w14:textId="77777777" w:rsidR="00200D48" w:rsidRDefault="00200D48" w:rsidP="00200D48">
      <w:pPr>
        <w:pStyle w:val="Testonotaapidipagina"/>
        <w:rPr>
          <w:rFonts w:cs="Arial"/>
          <w:sz w:val="24"/>
          <w:szCs w:val="24"/>
          <w:shd w:val="clear" w:color="auto" w:fill="FFFFFF"/>
        </w:rPr>
      </w:pPr>
    </w:p>
    <w:p w14:paraId="00FACF08" w14:textId="531C8880" w:rsidR="00BA498C" w:rsidRDefault="00BA498C" w:rsidP="007523AA">
      <w:pPr>
        <w:pStyle w:val="Testonotaapidipagina"/>
        <w:rPr>
          <w:rStyle w:val="Collegamentoipertestuale"/>
          <w:rFonts w:cs="Arial"/>
          <w:sz w:val="24"/>
          <w:szCs w:val="24"/>
        </w:rPr>
      </w:pPr>
      <w:r w:rsidRPr="00BA498C">
        <w:rPr>
          <w:rFonts w:cs="Arial"/>
          <w:sz w:val="24"/>
          <w:szCs w:val="24"/>
        </w:rPr>
        <w:t>Rift Valley Institute (2018), Land Matters in Mogadishu, Settlement, Ownership and Displacement in a Contested City</w:t>
      </w:r>
      <w:r>
        <w:rPr>
          <w:rFonts w:cs="Arial"/>
          <w:sz w:val="24"/>
          <w:szCs w:val="24"/>
        </w:rPr>
        <w:t xml:space="preserve">, available at </w:t>
      </w:r>
      <w:hyperlink r:id="rId30" w:history="1">
        <w:r w:rsidRPr="009A2D4F">
          <w:rPr>
            <w:rStyle w:val="Collegamentoipertestuale"/>
            <w:rFonts w:cs="Arial"/>
            <w:sz w:val="24"/>
            <w:szCs w:val="24"/>
          </w:rPr>
          <w:t>https://riftvalley.net/sites/default/files/publication-documents/Land%20Matters%20in%20Mogadishu%20-%20RVI%20Rift%20Valley%20Forum%20and%20HIPS%20%282017%29.pdf</w:t>
        </w:r>
      </w:hyperlink>
    </w:p>
    <w:p w14:paraId="04F17E32" w14:textId="77777777" w:rsidR="009F3704" w:rsidRDefault="009F3704" w:rsidP="007523AA">
      <w:pPr>
        <w:pStyle w:val="Testonotaapidipagina"/>
        <w:rPr>
          <w:rStyle w:val="Collegamentoipertestuale"/>
          <w:rFonts w:cs="Arial"/>
          <w:sz w:val="24"/>
          <w:szCs w:val="24"/>
        </w:rPr>
      </w:pPr>
    </w:p>
    <w:p w14:paraId="3F82EB21" w14:textId="28D941DB" w:rsidR="009F3704" w:rsidRDefault="009F3704" w:rsidP="007523AA">
      <w:pPr>
        <w:pStyle w:val="Testonotaapidipagina"/>
        <w:rPr>
          <w:rFonts w:cs="Arial"/>
          <w:sz w:val="24"/>
          <w:szCs w:val="24"/>
        </w:rPr>
      </w:pPr>
      <w:r w:rsidRPr="009F3704">
        <w:rPr>
          <w:rFonts w:cs="Arial"/>
          <w:sz w:val="24"/>
          <w:szCs w:val="24"/>
        </w:rPr>
        <w:t>Sagal, A. and Chopra, T. (2018). Gender Review DFID Multi-Year Humanita</w:t>
      </w:r>
      <w:r>
        <w:rPr>
          <w:rFonts w:cs="Arial"/>
          <w:sz w:val="24"/>
          <w:szCs w:val="24"/>
        </w:rPr>
        <w:t>rian Programme (MYHP) 2013-2017</w:t>
      </w:r>
    </w:p>
    <w:p w14:paraId="5AE4EF6E" w14:textId="77777777" w:rsidR="00BA498C" w:rsidRDefault="00BA498C" w:rsidP="007523AA">
      <w:pPr>
        <w:pStyle w:val="Testonotaapidipagina"/>
        <w:rPr>
          <w:rFonts w:cs="Arial"/>
          <w:sz w:val="24"/>
          <w:szCs w:val="24"/>
        </w:rPr>
      </w:pPr>
    </w:p>
    <w:p w14:paraId="5B8E8610" w14:textId="28C3F781" w:rsidR="005209FD" w:rsidRDefault="007523AA" w:rsidP="007523AA">
      <w:pPr>
        <w:pStyle w:val="Testonotaapidipagina"/>
        <w:rPr>
          <w:rFonts w:cs="Arial"/>
          <w:sz w:val="24"/>
          <w:szCs w:val="24"/>
        </w:rPr>
      </w:pPr>
      <w:r w:rsidRPr="00623D5D">
        <w:rPr>
          <w:rFonts w:cs="Arial"/>
          <w:sz w:val="24"/>
          <w:szCs w:val="24"/>
        </w:rPr>
        <w:t>Save the Children, 'Remote Monitoring Systems: A case of the SCI Somalia Program', accessible at</w:t>
      </w:r>
    </w:p>
    <w:p w14:paraId="60CE1F62" w14:textId="0CA51FAE" w:rsidR="007523AA" w:rsidRDefault="006D3DA7" w:rsidP="007523AA">
      <w:pPr>
        <w:pStyle w:val="Testonotaapidipagina"/>
        <w:rPr>
          <w:rFonts w:cs="Arial"/>
          <w:sz w:val="24"/>
          <w:szCs w:val="24"/>
        </w:rPr>
      </w:pPr>
      <w:hyperlink r:id="rId31" w:history="1">
        <w:r w:rsidR="005209FD" w:rsidRPr="00E21523">
          <w:rPr>
            <w:rStyle w:val="Collegamentoipertestuale"/>
            <w:rFonts w:cs="Arial"/>
            <w:sz w:val="24"/>
            <w:szCs w:val="24"/>
          </w:rPr>
          <w:t>https://resourcecentre.savethechildren.net/sites/default/files/documents/remote_monitoring_systems_-_a_case_of_sci_somalia.pdf</w:t>
        </w:r>
      </w:hyperlink>
    </w:p>
    <w:p w14:paraId="20C5D6CC" w14:textId="77777777" w:rsidR="007523AA" w:rsidRDefault="007523AA" w:rsidP="00366E7D">
      <w:pPr>
        <w:pStyle w:val="Testonotaapidipagina"/>
        <w:rPr>
          <w:rFonts w:cs="Arial"/>
          <w:sz w:val="24"/>
          <w:szCs w:val="24"/>
        </w:rPr>
      </w:pPr>
    </w:p>
    <w:p w14:paraId="1A6C64C2" w14:textId="0980799B" w:rsidR="00366E7D" w:rsidRDefault="00366E7D" w:rsidP="00366E7D">
      <w:pPr>
        <w:pStyle w:val="Testonotaapidipagina"/>
        <w:rPr>
          <w:rFonts w:cs="Arial"/>
          <w:sz w:val="24"/>
          <w:szCs w:val="24"/>
        </w:rPr>
      </w:pPr>
      <w:r w:rsidRPr="00623D5D">
        <w:rPr>
          <w:rFonts w:cs="Arial"/>
          <w:sz w:val="24"/>
          <w:szCs w:val="24"/>
        </w:rPr>
        <w:t xml:space="preserve">September 2016, Somalia Gender Based Violence Sub-Cluster Bulletin, accessible at </w:t>
      </w:r>
      <w:hyperlink r:id="rId32" w:history="1">
        <w:r w:rsidRPr="00623D5D">
          <w:rPr>
            <w:rStyle w:val="Collegamentoipertestuale"/>
            <w:rFonts w:cs="Arial"/>
            <w:sz w:val="24"/>
            <w:szCs w:val="24"/>
          </w:rPr>
          <w:t>https://somalia.unfpa.org/en/publications/somalia-gender-based-violence-sub-cluster-bulletin</w:t>
        </w:r>
      </w:hyperlink>
      <w:r w:rsidRPr="00623D5D">
        <w:rPr>
          <w:rFonts w:cs="Arial"/>
          <w:sz w:val="24"/>
          <w:szCs w:val="24"/>
        </w:rPr>
        <w:t xml:space="preserve">; </w:t>
      </w:r>
    </w:p>
    <w:p w14:paraId="3AA3010F" w14:textId="77777777" w:rsidR="00366E7D" w:rsidRDefault="00366E7D" w:rsidP="00200D48">
      <w:pPr>
        <w:pStyle w:val="Testonotaapidipagina"/>
        <w:rPr>
          <w:rFonts w:cs="Arial"/>
          <w:sz w:val="24"/>
          <w:szCs w:val="24"/>
        </w:rPr>
      </w:pPr>
    </w:p>
    <w:p w14:paraId="2F4940B3" w14:textId="77777777" w:rsidR="005209FD" w:rsidRDefault="00A92DE5" w:rsidP="00A92DE5">
      <w:pPr>
        <w:pStyle w:val="Testonotaapidipagina"/>
        <w:rPr>
          <w:rFonts w:cs="Arial"/>
          <w:sz w:val="24"/>
          <w:szCs w:val="24"/>
        </w:rPr>
      </w:pPr>
      <w:r w:rsidRPr="00623D5D">
        <w:rPr>
          <w:rFonts w:cs="Arial"/>
          <w:sz w:val="24"/>
          <w:szCs w:val="24"/>
        </w:rPr>
        <w:t xml:space="preserve">Smith, David, 7 March 2013, 'My </w:t>
      </w:r>
      <w:r w:rsidR="001617A2">
        <w:rPr>
          <w:rFonts w:cs="Arial"/>
          <w:sz w:val="24"/>
          <w:szCs w:val="24"/>
        </w:rPr>
        <w:t>R</w:t>
      </w:r>
      <w:r w:rsidRPr="00623D5D">
        <w:rPr>
          <w:rFonts w:cs="Arial"/>
          <w:sz w:val="24"/>
          <w:szCs w:val="24"/>
        </w:rPr>
        <w:t xml:space="preserve">apists were </w:t>
      </w:r>
      <w:r w:rsidR="001617A2">
        <w:rPr>
          <w:rFonts w:cs="Arial"/>
          <w:sz w:val="24"/>
          <w:szCs w:val="24"/>
        </w:rPr>
        <w:t>R</w:t>
      </w:r>
      <w:r w:rsidRPr="00623D5D">
        <w:rPr>
          <w:rFonts w:cs="Arial"/>
          <w:sz w:val="24"/>
          <w:szCs w:val="24"/>
        </w:rPr>
        <w:t xml:space="preserve">ewarded, says Somali </w:t>
      </w:r>
      <w:r w:rsidR="001617A2">
        <w:rPr>
          <w:rFonts w:cs="Arial"/>
          <w:sz w:val="24"/>
          <w:szCs w:val="24"/>
        </w:rPr>
        <w:t>W</w:t>
      </w:r>
      <w:r w:rsidRPr="00623D5D">
        <w:rPr>
          <w:rFonts w:cs="Arial"/>
          <w:sz w:val="24"/>
          <w:szCs w:val="24"/>
        </w:rPr>
        <w:t xml:space="preserve">oman </w:t>
      </w:r>
      <w:r w:rsidR="001617A2">
        <w:rPr>
          <w:rFonts w:cs="Arial"/>
          <w:sz w:val="24"/>
          <w:szCs w:val="24"/>
        </w:rPr>
        <w:t>C</w:t>
      </w:r>
      <w:r w:rsidRPr="00623D5D">
        <w:rPr>
          <w:rFonts w:cs="Arial"/>
          <w:sz w:val="24"/>
          <w:szCs w:val="24"/>
        </w:rPr>
        <w:t xml:space="preserve">leared of </w:t>
      </w:r>
      <w:r w:rsidR="001617A2">
        <w:rPr>
          <w:rFonts w:cs="Arial"/>
          <w:sz w:val="24"/>
          <w:szCs w:val="24"/>
        </w:rPr>
        <w:t>M</w:t>
      </w:r>
      <w:r w:rsidRPr="00623D5D">
        <w:rPr>
          <w:rFonts w:cs="Arial"/>
          <w:sz w:val="24"/>
          <w:szCs w:val="24"/>
        </w:rPr>
        <w:t xml:space="preserve">aking </w:t>
      </w:r>
      <w:r w:rsidR="001617A2">
        <w:rPr>
          <w:rFonts w:cs="Arial"/>
          <w:sz w:val="24"/>
          <w:szCs w:val="24"/>
        </w:rPr>
        <w:t>F</w:t>
      </w:r>
      <w:r w:rsidRPr="00623D5D">
        <w:rPr>
          <w:rFonts w:cs="Arial"/>
          <w:sz w:val="24"/>
          <w:szCs w:val="24"/>
        </w:rPr>
        <w:t xml:space="preserve">alse </w:t>
      </w:r>
      <w:r w:rsidR="001617A2">
        <w:rPr>
          <w:rFonts w:cs="Arial"/>
          <w:sz w:val="24"/>
          <w:szCs w:val="24"/>
        </w:rPr>
        <w:t>C</w:t>
      </w:r>
      <w:r w:rsidRPr="00623D5D">
        <w:rPr>
          <w:rFonts w:cs="Arial"/>
          <w:sz w:val="24"/>
          <w:szCs w:val="24"/>
        </w:rPr>
        <w:t>laims', The Guardian, accessible at</w:t>
      </w:r>
    </w:p>
    <w:p w14:paraId="4126696D" w14:textId="279B3615" w:rsidR="00A92DE5" w:rsidRDefault="006D3DA7" w:rsidP="00A92DE5">
      <w:pPr>
        <w:pStyle w:val="Testonotaapidipagina"/>
        <w:rPr>
          <w:rFonts w:cs="Arial"/>
          <w:sz w:val="24"/>
          <w:szCs w:val="24"/>
        </w:rPr>
      </w:pPr>
      <w:hyperlink r:id="rId33" w:history="1">
        <w:r w:rsidR="005209FD" w:rsidRPr="00E21523">
          <w:rPr>
            <w:rStyle w:val="Collegamentoipertestuale"/>
            <w:rFonts w:cs="Arial"/>
            <w:sz w:val="24"/>
            <w:szCs w:val="24"/>
          </w:rPr>
          <w:t>https://www.theguardian.com/world/2013/mar/07/rapists-rewarded-somali-woman-cleared</w:t>
        </w:r>
      </w:hyperlink>
    </w:p>
    <w:p w14:paraId="788C8064" w14:textId="77777777" w:rsidR="00A92DE5" w:rsidRDefault="00A92DE5" w:rsidP="006C77E2">
      <w:pPr>
        <w:pStyle w:val="Testonotaapidipagina"/>
        <w:rPr>
          <w:rFonts w:cs="Arial"/>
          <w:sz w:val="24"/>
          <w:szCs w:val="24"/>
        </w:rPr>
      </w:pPr>
    </w:p>
    <w:p w14:paraId="1B941E4D" w14:textId="65C4C7BA" w:rsidR="005209FD" w:rsidRDefault="006C77E2" w:rsidP="006C77E2">
      <w:pPr>
        <w:pStyle w:val="Testonotaapidipagina"/>
        <w:rPr>
          <w:rFonts w:cs="Arial"/>
          <w:sz w:val="24"/>
          <w:szCs w:val="24"/>
        </w:rPr>
      </w:pPr>
      <w:r w:rsidRPr="00623D5D">
        <w:rPr>
          <w:rFonts w:cs="Arial"/>
          <w:sz w:val="24"/>
          <w:szCs w:val="24"/>
        </w:rPr>
        <w:t>Somalia Humanitarian Country Team, 2019, Humanitarian Needs Overview, accessible at</w:t>
      </w:r>
      <w:r w:rsidR="005209FD">
        <w:rPr>
          <w:rFonts w:cs="Arial"/>
          <w:sz w:val="24"/>
          <w:szCs w:val="24"/>
        </w:rPr>
        <w:t xml:space="preserve"> </w:t>
      </w:r>
      <w:hyperlink r:id="rId34" w:history="1">
        <w:r w:rsidR="005209FD" w:rsidRPr="00E21523">
          <w:rPr>
            <w:rStyle w:val="Collegamentoipertestuale"/>
            <w:rFonts w:cs="Arial"/>
            <w:sz w:val="24"/>
            <w:szCs w:val="24"/>
          </w:rPr>
          <w:t>https://reliefweb.int/sites/reliefweb.int/files/resources/Somalia_2019_HNO.PDF</w:t>
        </w:r>
      </w:hyperlink>
    </w:p>
    <w:p w14:paraId="147A0CEA" w14:textId="77777777" w:rsidR="006C77E2" w:rsidRDefault="006C77E2" w:rsidP="00200D48">
      <w:pPr>
        <w:pStyle w:val="Testonotaapidipagina"/>
        <w:rPr>
          <w:rFonts w:cs="Arial"/>
          <w:sz w:val="24"/>
          <w:szCs w:val="24"/>
        </w:rPr>
      </w:pPr>
    </w:p>
    <w:p w14:paraId="30804B80" w14:textId="77777777" w:rsidR="005209FD" w:rsidRDefault="00200D48" w:rsidP="00200D48">
      <w:pPr>
        <w:pStyle w:val="Testonotaapidipagina"/>
        <w:rPr>
          <w:rFonts w:cs="Arial"/>
          <w:sz w:val="24"/>
          <w:szCs w:val="24"/>
        </w:rPr>
      </w:pPr>
      <w:r w:rsidRPr="00623D5D">
        <w:rPr>
          <w:rFonts w:cs="Arial"/>
          <w:sz w:val="24"/>
          <w:szCs w:val="24"/>
        </w:rPr>
        <w:t xml:space="preserve">'Somalia 2019: Humanitarian Needs Overview', accessible at </w:t>
      </w:r>
    </w:p>
    <w:p w14:paraId="74746582" w14:textId="3381D026" w:rsidR="00200D48" w:rsidRPr="00623D5D" w:rsidRDefault="006D3DA7" w:rsidP="00200D48">
      <w:pPr>
        <w:pStyle w:val="Testonotaapidipagina"/>
        <w:rPr>
          <w:rFonts w:cs="Arial"/>
          <w:sz w:val="24"/>
          <w:szCs w:val="24"/>
        </w:rPr>
      </w:pPr>
      <w:hyperlink r:id="rId35" w:history="1">
        <w:r w:rsidR="005209FD" w:rsidRPr="00E21523">
          <w:rPr>
            <w:rStyle w:val="Collegamentoipertestuale"/>
            <w:rFonts w:cs="Arial"/>
            <w:sz w:val="24"/>
            <w:szCs w:val="24"/>
          </w:rPr>
          <w:t>https://reliefweb.int/sites/reliefweb.int/files/resources/Somalia_2019_HNO.PDF</w:t>
        </w:r>
      </w:hyperlink>
    </w:p>
    <w:p w14:paraId="46A7D8B5" w14:textId="77777777" w:rsidR="00874472" w:rsidRPr="00376E69" w:rsidRDefault="00874472" w:rsidP="00623D5D">
      <w:pPr>
        <w:pStyle w:val="Testonotaapidipagina"/>
        <w:rPr>
          <w:rFonts w:cs="Arial"/>
          <w:sz w:val="24"/>
          <w:szCs w:val="24"/>
        </w:rPr>
      </w:pPr>
    </w:p>
    <w:p w14:paraId="288A7FEB" w14:textId="77777777" w:rsidR="005209FD" w:rsidRDefault="00376E69" w:rsidP="006C249C">
      <w:pPr>
        <w:rPr>
          <w:b/>
          <w:lang w:val="en-US"/>
        </w:rPr>
      </w:pPr>
      <w:r w:rsidRPr="00376E69">
        <w:rPr>
          <w:lang w:val="en-US"/>
        </w:rPr>
        <w:t>Stern, Orly, Two Nearly Identical Cases of Sex Abuse; Two Very different Responses, The New Humanitarian, 2018, accessible at</w:t>
      </w:r>
    </w:p>
    <w:p w14:paraId="27A5FD85" w14:textId="161B1893" w:rsidR="00376E69" w:rsidRPr="00376E69" w:rsidRDefault="00376E69" w:rsidP="006C249C">
      <w:pPr>
        <w:rPr>
          <w:b/>
          <w:lang w:val="en-US"/>
        </w:rPr>
      </w:pPr>
      <w:r w:rsidRPr="00376E69">
        <w:rPr>
          <w:lang w:val="en-US"/>
        </w:rPr>
        <w:t xml:space="preserve"> </w:t>
      </w:r>
      <w:hyperlink r:id="rId36" w:history="1">
        <w:r w:rsidRPr="00376E69">
          <w:rPr>
            <w:rStyle w:val="Collegamentoipertestuale"/>
            <w:bCs/>
            <w:szCs w:val="24"/>
            <w:lang w:val="en-US"/>
          </w:rPr>
          <w:t>https://www.thenewhumanitarian.org/authors/orly-stern</w:t>
        </w:r>
      </w:hyperlink>
    </w:p>
    <w:p w14:paraId="6F122F1A" w14:textId="77777777" w:rsidR="00376E69" w:rsidRPr="00376E69" w:rsidRDefault="00376E69" w:rsidP="006C249C">
      <w:pPr>
        <w:rPr>
          <w:rFonts w:cs="Arial"/>
        </w:rPr>
      </w:pPr>
    </w:p>
    <w:p w14:paraId="7013D582" w14:textId="538701BE" w:rsidR="005209FD" w:rsidRDefault="00623D5D" w:rsidP="00623D5D">
      <w:pPr>
        <w:pStyle w:val="Testonotaapidipagina"/>
        <w:rPr>
          <w:rFonts w:cs="Arial"/>
          <w:sz w:val="24"/>
          <w:szCs w:val="24"/>
        </w:rPr>
      </w:pPr>
      <w:r w:rsidRPr="00623D5D">
        <w:rPr>
          <w:rFonts w:cs="Arial"/>
          <w:sz w:val="24"/>
          <w:szCs w:val="24"/>
        </w:rPr>
        <w:t>UNFPA, 2015, 'Somali GBV Sub-</w:t>
      </w:r>
      <w:r w:rsidR="005209FD">
        <w:rPr>
          <w:rFonts w:cs="Arial"/>
          <w:sz w:val="24"/>
          <w:szCs w:val="24"/>
        </w:rPr>
        <w:t>C</w:t>
      </w:r>
      <w:r w:rsidRPr="00623D5D">
        <w:rPr>
          <w:rFonts w:cs="Arial"/>
          <w:sz w:val="24"/>
          <w:szCs w:val="24"/>
        </w:rPr>
        <w:t>luster Bulletin', accessible at</w:t>
      </w:r>
    </w:p>
    <w:p w14:paraId="248CBD5C" w14:textId="645A1CE8" w:rsidR="00623D5D" w:rsidRDefault="00623D5D" w:rsidP="00623D5D">
      <w:pPr>
        <w:pStyle w:val="Testonotaapidipagina"/>
        <w:rPr>
          <w:rFonts w:cs="Arial"/>
          <w:sz w:val="24"/>
          <w:szCs w:val="24"/>
        </w:rPr>
      </w:pPr>
      <w:r w:rsidRPr="00623D5D">
        <w:rPr>
          <w:rFonts w:cs="Arial"/>
          <w:sz w:val="24"/>
          <w:szCs w:val="24"/>
        </w:rPr>
        <w:t xml:space="preserve"> </w:t>
      </w:r>
      <w:hyperlink r:id="rId37" w:history="1">
        <w:r w:rsidRPr="00623D5D">
          <w:rPr>
            <w:rStyle w:val="Collegamentoipertestuale"/>
            <w:rFonts w:cs="Arial"/>
            <w:sz w:val="24"/>
            <w:szCs w:val="24"/>
          </w:rPr>
          <w:t>https://reliefweb.int/report/somalia/somalia-gbv-sub-cluster-bulletin-1-january-august-2015</w:t>
        </w:r>
      </w:hyperlink>
    </w:p>
    <w:p w14:paraId="5C990711" w14:textId="77777777" w:rsidR="00200D48" w:rsidRDefault="00200D48" w:rsidP="00623D5D">
      <w:pPr>
        <w:pStyle w:val="Testonotaapidipagina"/>
        <w:rPr>
          <w:rFonts w:cs="Arial"/>
          <w:sz w:val="24"/>
          <w:szCs w:val="24"/>
        </w:rPr>
      </w:pPr>
    </w:p>
    <w:p w14:paraId="11709AD7" w14:textId="62E65B84" w:rsidR="00AD5668" w:rsidRDefault="00AD5668" w:rsidP="00AD5668">
      <w:pPr>
        <w:pStyle w:val="Testonotaapidipagina"/>
        <w:rPr>
          <w:rFonts w:cs="Arial"/>
          <w:sz w:val="24"/>
          <w:szCs w:val="24"/>
        </w:rPr>
      </w:pPr>
      <w:r w:rsidRPr="00623D5D">
        <w:rPr>
          <w:rFonts w:cs="Arial"/>
          <w:sz w:val="24"/>
          <w:szCs w:val="24"/>
        </w:rPr>
        <w:t>UNFPA, August 2015, Somalia: Gender Based Violence Sub-</w:t>
      </w:r>
      <w:r w:rsidR="001617A2" w:rsidRPr="00623D5D">
        <w:rPr>
          <w:rFonts w:cs="Arial"/>
          <w:sz w:val="24"/>
          <w:szCs w:val="24"/>
        </w:rPr>
        <w:t>Cluster</w:t>
      </w:r>
      <w:r w:rsidRPr="00623D5D">
        <w:rPr>
          <w:rFonts w:cs="Arial"/>
          <w:sz w:val="24"/>
          <w:szCs w:val="24"/>
        </w:rPr>
        <w:t xml:space="preserve"> Bulletin, accessible at </w:t>
      </w:r>
      <w:hyperlink r:id="rId38" w:history="1">
        <w:r w:rsidRPr="00A63F01">
          <w:rPr>
            <w:rStyle w:val="Collegamentoipertestuale"/>
            <w:rFonts w:cs="Arial"/>
            <w:sz w:val="24"/>
            <w:szCs w:val="24"/>
          </w:rPr>
          <w:t>https://reliefweb.int/report/somalia/somalia-gbv-sub-cluster-bulletin-1-january-august-2015</w:t>
        </w:r>
      </w:hyperlink>
    </w:p>
    <w:p w14:paraId="017A668A" w14:textId="77777777" w:rsidR="006C77E2" w:rsidRDefault="006C77E2" w:rsidP="006C77E2">
      <w:pPr>
        <w:pStyle w:val="Testonotaapidipagina"/>
        <w:rPr>
          <w:rFonts w:cs="Arial"/>
          <w:sz w:val="24"/>
          <w:szCs w:val="24"/>
        </w:rPr>
      </w:pPr>
    </w:p>
    <w:p w14:paraId="0BE51E10" w14:textId="4A4694F8" w:rsidR="006C77E2" w:rsidRDefault="006C77E2" w:rsidP="006C77E2">
      <w:pPr>
        <w:pStyle w:val="Testonotaapidipagina"/>
        <w:rPr>
          <w:rFonts w:cs="Arial"/>
          <w:sz w:val="24"/>
          <w:szCs w:val="24"/>
        </w:rPr>
      </w:pPr>
      <w:r w:rsidRPr="00623D5D">
        <w:rPr>
          <w:rFonts w:cs="Arial"/>
          <w:sz w:val="24"/>
          <w:szCs w:val="24"/>
        </w:rPr>
        <w:t xml:space="preserve">UNFPA, September 2016, Somalia Gender Based Violence Sub-Cluster Bulletin, accessible at </w:t>
      </w:r>
      <w:hyperlink r:id="rId39" w:history="1">
        <w:r w:rsidRPr="00623D5D">
          <w:rPr>
            <w:rStyle w:val="Collegamentoipertestuale"/>
            <w:rFonts w:cs="Arial"/>
            <w:sz w:val="24"/>
            <w:szCs w:val="24"/>
          </w:rPr>
          <w:t>https://somalia.unfpa.org/en/publications/somalia-gender-based-violence-sub-cluster-bulletin</w:t>
        </w:r>
      </w:hyperlink>
    </w:p>
    <w:p w14:paraId="080A6844" w14:textId="77777777" w:rsidR="006C77E2" w:rsidRDefault="006C77E2" w:rsidP="006C77E2">
      <w:pPr>
        <w:pStyle w:val="Testonotaapidipagina"/>
        <w:rPr>
          <w:rFonts w:cs="Arial"/>
          <w:sz w:val="24"/>
          <w:szCs w:val="24"/>
        </w:rPr>
      </w:pPr>
    </w:p>
    <w:p w14:paraId="5FAAB5CC" w14:textId="77777777" w:rsidR="00C05EA1" w:rsidRDefault="006C77E2" w:rsidP="006C77E2">
      <w:pPr>
        <w:pStyle w:val="Testonotaapidipagina"/>
        <w:rPr>
          <w:rFonts w:cs="Arial"/>
          <w:sz w:val="24"/>
          <w:szCs w:val="24"/>
        </w:rPr>
      </w:pPr>
      <w:r w:rsidRPr="00623D5D">
        <w:rPr>
          <w:rFonts w:cs="Arial"/>
          <w:sz w:val="24"/>
          <w:szCs w:val="24"/>
        </w:rPr>
        <w:t xml:space="preserve">UNFPA, December 2016, Somalia: Gender Based Violence Sub-cluster Bulletin, accessible at </w:t>
      </w:r>
    </w:p>
    <w:p w14:paraId="6FBEF2FF" w14:textId="6D435B06" w:rsidR="006C77E2" w:rsidRDefault="006D3DA7" w:rsidP="006C77E2">
      <w:pPr>
        <w:pStyle w:val="Testonotaapidipagina"/>
        <w:rPr>
          <w:rFonts w:cs="Arial"/>
          <w:sz w:val="24"/>
          <w:szCs w:val="24"/>
        </w:rPr>
      </w:pPr>
      <w:hyperlink r:id="rId40" w:history="1">
        <w:r w:rsidR="00C05EA1" w:rsidRPr="00E21523">
          <w:rPr>
            <w:rStyle w:val="Collegamentoipertestuale"/>
            <w:rFonts w:cs="Arial"/>
            <w:sz w:val="24"/>
            <w:szCs w:val="24"/>
          </w:rPr>
          <w:t>https://somalia.unfpa.org/sites/default/files/pub-pdf/Dec_GBV%20Bulletin%20%283%29.pdf</w:t>
        </w:r>
      </w:hyperlink>
      <w:r w:rsidR="006C77E2" w:rsidRPr="00623D5D">
        <w:rPr>
          <w:rFonts w:cs="Arial"/>
          <w:sz w:val="24"/>
          <w:szCs w:val="24"/>
        </w:rPr>
        <w:t xml:space="preserve"> </w:t>
      </w:r>
    </w:p>
    <w:p w14:paraId="0B7D20C5" w14:textId="77777777" w:rsidR="006C77E2" w:rsidRDefault="006C77E2" w:rsidP="006C77E2">
      <w:pPr>
        <w:pStyle w:val="Testonotaapidipagina"/>
        <w:rPr>
          <w:rFonts w:cs="Arial"/>
          <w:sz w:val="24"/>
          <w:szCs w:val="24"/>
        </w:rPr>
      </w:pPr>
    </w:p>
    <w:p w14:paraId="110216B2" w14:textId="43CEF2BA" w:rsidR="00366E7D" w:rsidRDefault="00366E7D" w:rsidP="00366E7D">
      <w:pPr>
        <w:pStyle w:val="Testonotaapidipagina"/>
        <w:rPr>
          <w:rFonts w:cs="Arial"/>
          <w:sz w:val="24"/>
          <w:szCs w:val="24"/>
        </w:rPr>
      </w:pPr>
      <w:r w:rsidRPr="00623D5D">
        <w:rPr>
          <w:rFonts w:cs="Arial"/>
          <w:sz w:val="24"/>
          <w:szCs w:val="24"/>
        </w:rPr>
        <w:t xml:space="preserve">UNFPA, June 2018, Somalia Gender Based Violence Sub-Cluster Bulletin, accessible at </w:t>
      </w:r>
      <w:hyperlink r:id="rId41" w:history="1">
        <w:r w:rsidRPr="00623D5D">
          <w:rPr>
            <w:rStyle w:val="Collegamentoipertestuale"/>
            <w:rFonts w:cs="Arial"/>
            <w:sz w:val="24"/>
            <w:szCs w:val="24"/>
          </w:rPr>
          <w:t>https://somalia.unfpa.org/sites/default/files/pub-pdf/GBV%20Bulletin%20Apr%20-%20Jun%202018%20Final-1.pdf</w:t>
        </w:r>
      </w:hyperlink>
      <w:r w:rsidRPr="00623D5D">
        <w:rPr>
          <w:rFonts w:cs="Arial"/>
          <w:sz w:val="24"/>
          <w:szCs w:val="24"/>
        </w:rPr>
        <w:t xml:space="preserve"> </w:t>
      </w:r>
    </w:p>
    <w:p w14:paraId="1DFA6E57" w14:textId="77777777" w:rsidR="00366E7D" w:rsidRDefault="00366E7D" w:rsidP="00623D5D">
      <w:pPr>
        <w:pStyle w:val="Testonotaapidipagina"/>
        <w:rPr>
          <w:rFonts w:cs="Arial"/>
          <w:sz w:val="24"/>
          <w:szCs w:val="24"/>
        </w:rPr>
      </w:pPr>
    </w:p>
    <w:p w14:paraId="73AF0345" w14:textId="7F04115E" w:rsidR="00AD5668" w:rsidRDefault="00623D5D" w:rsidP="00AD5668">
      <w:pPr>
        <w:pStyle w:val="Testonotaapidipagina"/>
        <w:rPr>
          <w:rFonts w:cs="Arial"/>
          <w:sz w:val="24"/>
          <w:szCs w:val="24"/>
        </w:rPr>
      </w:pPr>
      <w:r w:rsidRPr="00623D5D">
        <w:rPr>
          <w:rFonts w:cs="Arial"/>
          <w:sz w:val="24"/>
          <w:szCs w:val="24"/>
        </w:rPr>
        <w:t>UNFPA, 'Bulletin #6: Somalia- Gender-Based Violence Sub Cluster, Oct - Dec 2016', accessible at</w:t>
      </w:r>
      <w:r w:rsidR="00C05EA1">
        <w:rPr>
          <w:rFonts w:cs="Arial"/>
          <w:sz w:val="24"/>
          <w:szCs w:val="24"/>
        </w:rPr>
        <w:t xml:space="preserve"> </w:t>
      </w:r>
      <w:hyperlink r:id="rId42" w:history="1">
        <w:r w:rsidR="00C05EA1" w:rsidRPr="00E21523">
          <w:rPr>
            <w:rStyle w:val="Collegamentoipertestuale"/>
            <w:rFonts w:cs="Arial"/>
            <w:sz w:val="24"/>
            <w:szCs w:val="24"/>
            <w14:textFill>
              <w14:solidFill>
                <w14:srgbClr w14:val="0000FF">
                  <w14:lumMod w14:val="75000"/>
                </w14:srgbClr>
              </w14:solidFill>
            </w14:textFill>
          </w:rPr>
          <w:t>https://somalia.unfpa.org/sites/default/files/pub-pdf/Dec_GBV%20Bulletin%20%283%29.pdf</w:t>
        </w:r>
      </w:hyperlink>
    </w:p>
    <w:p w14:paraId="05F5C824" w14:textId="77777777" w:rsidR="00C05EA1" w:rsidRDefault="00C05EA1" w:rsidP="00AD5668">
      <w:pPr>
        <w:pStyle w:val="Testonotaapidipagina"/>
        <w:rPr>
          <w:rFonts w:cs="Arial"/>
          <w:sz w:val="24"/>
          <w:szCs w:val="24"/>
        </w:rPr>
      </w:pPr>
    </w:p>
    <w:p w14:paraId="6791E33F" w14:textId="108E60E1" w:rsidR="007B4886" w:rsidRDefault="007B4886" w:rsidP="007B4886">
      <w:pPr>
        <w:pStyle w:val="Testonotaapidipagina"/>
        <w:rPr>
          <w:rFonts w:cs="Arial"/>
          <w:sz w:val="24"/>
          <w:szCs w:val="24"/>
        </w:rPr>
      </w:pPr>
      <w:r w:rsidRPr="00623D5D">
        <w:rPr>
          <w:rFonts w:cs="Arial"/>
          <w:sz w:val="24"/>
          <w:szCs w:val="24"/>
        </w:rPr>
        <w:t xml:space="preserve">UN Missions, 'Conduct in UN Field Missions', accessible at </w:t>
      </w:r>
      <w:hyperlink r:id="rId43" w:history="1">
        <w:r w:rsidR="00C05EA1" w:rsidRPr="00E21523">
          <w:rPr>
            <w:rStyle w:val="Collegamentoipertestuale"/>
            <w:rFonts w:cs="Arial"/>
            <w:sz w:val="24"/>
            <w:szCs w:val="24"/>
          </w:rPr>
          <w:t>https://conduct.unmissions.org/enforcement-complaints</w:t>
        </w:r>
      </w:hyperlink>
    </w:p>
    <w:p w14:paraId="17425A60" w14:textId="77777777" w:rsidR="007B4886" w:rsidRDefault="007B4886" w:rsidP="00A92DE5">
      <w:pPr>
        <w:pStyle w:val="Testonotaapidipagina"/>
        <w:rPr>
          <w:rFonts w:cs="Arial"/>
          <w:sz w:val="24"/>
          <w:szCs w:val="24"/>
        </w:rPr>
      </w:pPr>
    </w:p>
    <w:p w14:paraId="3C26D357" w14:textId="78B67225" w:rsidR="007B4886" w:rsidRPr="00623D5D" w:rsidRDefault="007B4886" w:rsidP="007B4886">
      <w:pPr>
        <w:rPr>
          <w:rFonts w:cs="Arial"/>
          <w:szCs w:val="24"/>
        </w:rPr>
      </w:pPr>
      <w:r w:rsidRPr="00623D5D">
        <w:rPr>
          <w:rFonts w:cs="Arial"/>
          <w:szCs w:val="24"/>
        </w:rPr>
        <w:t xml:space="preserve">UN Monitoring Group for Somalia and Eritrea, </w:t>
      </w:r>
      <w:r w:rsidRPr="00C05EA1">
        <w:rPr>
          <w:rFonts w:cs="Arial"/>
          <w:szCs w:val="24"/>
        </w:rPr>
        <w:t>Somalia Report of the Monitoring Group on Somalia and Eritrea submitted in accordance with resolution 2060 (2012),</w:t>
      </w:r>
      <w:r w:rsidRPr="00623D5D">
        <w:rPr>
          <w:rFonts w:cs="Arial"/>
          <w:szCs w:val="24"/>
        </w:rPr>
        <w:t xml:space="preserve"> S S/2013/413 (12 July 2013), </w:t>
      </w:r>
      <w:r w:rsidR="00C05EA1">
        <w:rPr>
          <w:rFonts w:cs="Arial"/>
          <w:szCs w:val="24"/>
        </w:rPr>
        <w:t>accessible</w:t>
      </w:r>
      <w:r w:rsidRPr="00623D5D">
        <w:rPr>
          <w:rFonts w:cs="Arial"/>
          <w:szCs w:val="24"/>
        </w:rPr>
        <w:t xml:space="preserve"> from </w:t>
      </w:r>
      <w:hyperlink r:id="rId44" w:history="1">
        <w:r w:rsidRPr="00623D5D">
          <w:rPr>
            <w:rFonts w:cs="Arial"/>
            <w:color w:val="0000FF"/>
            <w:szCs w:val="24"/>
            <w:u w:val="single"/>
          </w:rPr>
          <w:t>https://www.undocs.org/S/2013/413</w:t>
        </w:r>
      </w:hyperlink>
    </w:p>
    <w:p w14:paraId="191BAFE3" w14:textId="77777777" w:rsidR="007B4886" w:rsidRDefault="007B4886" w:rsidP="00A92DE5">
      <w:pPr>
        <w:pStyle w:val="Testonotaapidipagina"/>
        <w:rPr>
          <w:rFonts w:cs="Arial"/>
          <w:sz w:val="24"/>
          <w:szCs w:val="24"/>
        </w:rPr>
      </w:pPr>
    </w:p>
    <w:p w14:paraId="784A1538" w14:textId="366F74F0" w:rsidR="00A92DE5" w:rsidRDefault="00A92DE5" w:rsidP="00A92DE5">
      <w:pPr>
        <w:pStyle w:val="Testonotaapidipagina"/>
        <w:rPr>
          <w:rFonts w:cs="Arial"/>
          <w:sz w:val="24"/>
          <w:szCs w:val="24"/>
        </w:rPr>
      </w:pPr>
      <w:r w:rsidRPr="00623D5D">
        <w:rPr>
          <w:rFonts w:cs="Arial"/>
          <w:sz w:val="24"/>
          <w:szCs w:val="24"/>
        </w:rPr>
        <w:t xml:space="preserve">UN Monitoring Group on Somalia and Eritrea, 'Report of the Monitoring Group on Somalia and Eritrea pursuant to Security Council </w:t>
      </w:r>
      <w:r w:rsidR="00C05EA1">
        <w:rPr>
          <w:rFonts w:cs="Arial"/>
          <w:sz w:val="24"/>
          <w:szCs w:val="24"/>
        </w:rPr>
        <w:t>R</w:t>
      </w:r>
      <w:r w:rsidRPr="00623D5D">
        <w:rPr>
          <w:rFonts w:cs="Arial"/>
          <w:sz w:val="24"/>
          <w:szCs w:val="24"/>
        </w:rPr>
        <w:t>esolution 2244 (2012): Somalia', S/2012/544 (13 July 2012)</w:t>
      </w:r>
      <w:r w:rsidR="001617A2">
        <w:rPr>
          <w:rFonts w:cs="Arial"/>
          <w:sz w:val="24"/>
          <w:szCs w:val="24"/>
        </w:rPr>
        <w:t>.</w:t>
      </w:r>
    </w:p>
    <w:p w14:paraId="6CD24488" w14:textId="77777777" w:rsidR="00A92DE5" w:rsidRDefault="00A92DE5" w:rsidP="00A92DE5">
      <w:pPr>
        <w:pStyle w:val="Testonotaapidipagina"/>
        <w:rPr>
          <w:rFonts w:cs="Arial"/>
          <w:sz w:val="24"/>
          <w:szCs w:val="24"/>
        </w:rPr>
      </w:pPr>
    </w:p>
    <w:p w14:paraId="5054603F" w14:textId="21707600" w:rsidR="00A92DE5" w:rsidRDefault="00A92DE5" w:rsidP="00A92DE5">
      <w:pPr>
        <w:pStyle w:val="Testonotaapidipagina"/>
        <w:rPr>
          <w:rFonts w:cs="Arial"/>
          <w:sz w:val="24"/>
          <w:szCs w:val="24"/>
        </w:rPr>
      </w:pPr>
      <w:r w:rsidRPr="00623D5D">
        <w:rPr>
          <w:rFonts w:cs="Arial"/>
          <w:sz w:val="24"/>
          <w:szCs w:val="24"/>
        </w:rPr>
        <w:t xml:space="preserve">UN Monitoring Group for Somalia and Eritrea, Somalia report of the Monitoring Group on Somalia and Eritrea submitted in accordance with resolution 2182 (2014), S/2015/801 (20 October 2015), accessible at </w:t>
      </w:r>
      <w:hyperlink r:id="rId45" w:history="1">
        <w:r w:rsidR="001617A2" w:rsidRPr="00A63F01">
          <w:rPr>
            <w:rStyle w:val="Collegamentoipertestuale"/>
            <w:rFonts w:cs="Arial"/>
            <w:sz w:val="24"/>
            <w:szCs w:val="24"/>
          </w:rPr>
          <w:t>https://www.undocs.org/S/2015/801</w:t>
        </w:r>
      </w:hyperlink>
    </w:p>
    <w:p w14:paraId="4FFD2F5F" w14:textId="77777777" w:rsidR="00A92DE5" w:rsidRDefault="00A92DE5" w:rsidP="00A92DE5">
      <w:pPr>
        <w:pStyle w:val="Testonotaapidipagina"/>
        <w:rPr>
          <w:rStyle w:val="Rimandonotaapidipagina"/>
          <w:rFonts w:cs="Arial"/>
          <w:sz w:val="24"/>
          <w:szCs w:val="24"/>
        </w:rPr>
      </w:pPr>
    </w:p>
    <w:p w14:paraId="2293F629" w14:textId="0E864429" w:rsidR="00A92DE5" w:rsidRDefault="00A92DE5" w:rsidP="00A92DE5">
      <w:pPr>
        <w:pStyle w:val="Testonotaapidipagina"/>
        <w:rPr>
          <w:rFonts w:cs="Arial"/>
          <w:sz w:val="24"/>
          <w:szCs w:val="24"/>
        </w:rPr>
      </w:pPr>
      <w:r w:rsidRPr="00623D5D">
        <w:rPr>
          <w:rFonts w:cs="Arial"/>
          <w:sz w:val="24"/>
          <w:szCs w:val="24"/>
        </w:rPr>
        <w:t>UN Monitoring Group on Somalia and Eritrea, 'Report of the Monitoring Group on Somalia and Eritrea pursuant to Security Council resolution 2244 (2012): Somalia', S/2016/919 (31 October 2016)</w:t>
      </w:r>
      <w:r w:rsidR="001617A2">
        <w:rPr>
          <w:rFonts w:cs="Arial"/>
          <w:sz w:val="24"/>
          <w:szCs w:val="24"/>
        </w:rPr>
        <w:t>.</w:t>
      </w:r>
    </w:p>
    <w:p w14:paraId="2EB5D3AB" w14:textId="77777777" w:rsidR="00A92DE5" w:rsidRDefault="00A92DE5" w:rsidP="00623D5D">
      <w:pPr>
        <w:pStyle w:val="Testonotaapidipagina"/>
        <w:rPr>
          <w:rFonts w:cs="Arial"/>
          <w:sz w:val="24"/>
          <w:szCs w:val="24"/>
        </w:rPr>
      </w:pPr>
    </w:p>
    <w:p w14:paraId="363B43B1" w14:textId="4A11235B" w:rsidR="00623D5D" w:rsidRDefault="00623D5D" w:rsidP="00623D5D">
      <w:pPr>
        <w:pStyle w:val="Testonotaapidipagina"/>
        <w:rPr>
          <w:rFonts w:cs="Arial"/>
          <w:sz w:val="24"/>
          <w:szCs w:val="24"/>
        </w:rPr>
      </w:pPr>
      <w:r w:rsidRPr="00623D5D">
        <w:rPr>
          <w:rFonts w:cs="Arial"/>
          <w:sz w:val="24"/>
          <w:szCs w:val="24"/>
        </w:rPr>
        <w:t>UN Monitoring Group on Somalia and Eritrea, 'Report of the Monitoring Group on Somalia and Eritrea pursuant to Security Council resolution 2244 (2015): Somalia', S/2016/919 (31 October 2016)</w:t>
      </w:r>
      <w:r w:rsidR="001617A2">
        <w:rPr>
          <w:rFonts w:cs="Arial"/>
          <w:sz w:val="24"/>
          <w:szCs w:val="24"/>
        </w:rPr>
        <w:t>.</w:t>
      </w:r>
    </w:p>
    <w:p w14:paraId="1F898686" w14:textId="77777777" w:rsidR="00623D5D" w:rsidRPr="00623D5D" w:rsidRDefault="00623D5D" w:rsidP="00623D5D">
      <w:pPr>
        <w:pStyle w:val="Testonotaapidipagina"/>
        <w:rPr>
          <w:rFonts w:cs="Arial"/>
          <w:sz w:val="24"/>
          <w:szCs w:val="24"/>
        </w:rPr>
      </w:pPr>
    </w:p>
    <w:p w14:paraId="5C5F645B" w14:textId="725BCBEB" w:rsidR="00A92DE5" w:rsidRDefault="00A92DE5" w:rsidP="00A92DE5">
      <w:pPr>
        <w:rPr>
          <w:rFonts w:cs="Arial"/>
          <w:szCs w:val="24"/>
        </w:rPr>
      </w:pPr>
      <w:r w:rsidRPr="00623D5D">
        <w:rPr>
          <w:rFonts w:cs="Arial"/>
          <w:szCs w:val="24"/>
        </w:rPr>
        <w:t xml:space="preserve">UN Monitoring Group for Somalia and Eritrea, </w:t>
      </w:r>
      <w:r w:rsidRPr="00C05EA1">
        <w:rPr>
          <w:rFonts w:cs="Arial"/>
          <w:szCs w:val="24"/>
        </w:rPr>
        <w:t>Report of the Panel of Experts on Somalia </w:t>
      </w:r>
      <w:r w:rsidR="00C05EA1">
        <w:rPr>
          <w:rFonts w:cs="Arial"/>
          <w:szCs w:val="24"/>
        </w:rPr>
        <w:t>S</w:t>
      </w:r>
      <w:r w:rsidRPr="00C05EA1">
        <w:rPr>
          <w:rFonts w:cs="Arial"/>
          <w:szCs w:val="24"/>
        </w:rPr>
        <w:t xml:space="preserve">ubmitted in </w:t>
      </w:r>
      <w:r w:rsidR="00C05EA1">
        <w:rPr>
          <w:rFonts w:cs="Arial"/>
          <w:szCs w:val="24"/>
        </w:rPr>
        <w:t>A</w:t>
      </w:r>
      <w:r w:rsidRPr="00C05EA1">
        <w:rPr>
          <w:rFonts w:cs="Arial"/>
          <w:szCs w:val="24"/>
        </w:rPr>
        <w:t xml:space="preserve">ccordance with </w:t>
      </w:r>
      <w:r w:rsidR="00C05EA1">
        <w:rPr>
          <w:rFonts w:cs="Arial"/>
          <w:szCs w:val="24"/>
        </w:rPr>
        <w:t>R</w:t>
      </w:r>
      <w:r w:rsidRPr="00C05EA1">
        <w:rPr>
          <w:rFonts w:cs="Arial"/>
          <w:szCs w:val="24"/>
        </w:rPr>
        <w:t>esolution 2444 (2018),</w:t>
      </w:r>
      <w:r w:rsidRPr="00623D5D">
        <w:rPr>
          <w:rFonts w:cs="Arial"/>
          <w:szCs w:val="24"/>
        </w:rPr>
        <w:t xml:space="preserve"> S/2019/858 (1 November 2019), available from </w:t>
      </w:r>
      <w:hyperlink r:id="rId46" w:history="1">
        <w:r w:rsidR="001617A2" w:rsidRPr="00A63F01">
          <w:rPr>
            <w:rStyle w:val="Collegamentoipertestuale"/>
            <w:rFonts w:cs="Arial"/>
            <w:szCs w:val="24"/>
          </w:rPr>
          <w:t>https://undocs.org/S/2019/858</w:t>
        </w:r>
      </w:hyperlink>
    </w:p>
    <w:p w14:paraId="5299E919" w14:textId="77777777" w:rsidR="00A92DE5" w:rsidRDefault="00A92DE5" w:rsidP="00A92DE5">
      <w:pPr>
        <w:rPr>
          <w:rFonts w:cs="Arial"/>
          <w:szCs w:val="24"/>
        </w:rPr>
      </w:pPr>
    </w:p>
    <w:p w14:paraId="2034AD8F" w14:textId="02B3EE61" w:rsidR="00623D5D" w:rsidRDefault="00623D5D" w:rsidP="00623D5D">
      <w:pPr>
        <w:pStyle w:val="Testonotaapidipagina"/>
        <w:rPr>
          <w:rFonts w:cs="Arial"/>
          <w:sz w:val="24"/>
          <w:szCs w:val="24"/>
        </w:rPr>
      </w:pPr>
      <w:r w:rsidRPr="00623D5D">
        <w:rPr>
          <w:rFonts w:cs="Arial"/>
          <w:sz w:val="24"/>
          <w:szCs w:val="24"/>
        </w:rPr>
        <w:t xml:space="preserve">UN Secretariat, UN Secretary General's Bulletin: Special </w:t>
      </w:r>
      <w:r w:rsidR="00C05EA1">
        <w:rPr>
          <w:rFonts w:cs="Arial"/>
          <w:sz w:val="24"/>
          <w:szCs w:val="24"/>
        </w:rPr>
        <w:t>M</w:t>
      </w:r>
      <w:r w:rsidRPr="00623D5D">
        <w:rPr>
          <w:rFonts w:cs="Arial"/>
          <w:sz w:val="24"/>
          <w:szCs w:val="24"/>
        </w:rPr>
        <w:t xml:space="preserve">easures for </w:t>
      </w:r>
      <w:r w:rsidR="00C05EA1">
        <w:rPr>
          <w:rFonts w:cs="Arial"/>
          <w:sz w:val="24"/>
          <w:szCs w:val="24"/>
        </w:rPr>
        <w:t>P</w:t>
      </w:r>
      <w:r w:rsidRPr="00623D5D">
        <w:rPr>
          <w:rFonts w:cs="Arial"/>
          <w:sz w:val="24"/>
          <w:szCs w:val="24"/>
        </w:rPr>
        <w:t xml:space="preserve">rotection </w:t>
      </w:r>
      <w:r w:rsidR="00C05EA1">
        <w:rPr>
          <w:rFonts w:cs="Arial"/>
          <w:sz w:val="24"/>
          <w:szCs w:val="24"/>
        </w:rPr>
        <w:t>F</w:t>
      </w:r>
      <w:r w:rsidRPr="00623D5D">
        <w:rPr>
          <w:rFonts w:cs="Arial"/>
          <w:sz w:val="24"/>
          <w:szCs w:val="24"/>
        </w:rPr>
        <w:t xml:space="preserve">rom </w:t>
      </w:r>
      <w:r w:rsidR="00C05EA1">
        <w:rPr>
          <w:rFonts w:cs="Arial"/>
          <w:sz w:val="24"/>
          <w:szCs w:val="24"/>
        </w:rPr>
        <w:t>S</w:t>
      </w:r>
      <w:r w:rsidRPr="00623D5D">
        <w:rPr>
          <w:rFonts w:cs="Arial"/>
          <w:sz w:val="24"/>
          <w:szCs w:val="24"/>
        </w:rPr>
        <w:t xml:space="preserve">exual </w:t>
      </w:r>
      <w:r w:rsidR="00C05EA1">
        <w:rPr>
          <w:rFonts w:cs="Arial"/>
          <w:sz w:val="24"/>
          <w:szCs w:val="24"/>
        </w:rPr>
        <w:t>E</w:t>
      </w:r>
      <w:r w:rsidRPr="00623D5D">
        <w:rPr>
          <w:rFonts w:cs="Arial"/>
          <w:sz w:val="24"/>
          <w:szCs w:val="24"/>
        </w:rPr>
        <w:t xml:space="preserve">xploitation and </w:t>
      </w:r>
      <w:r w:rsidR="00C05EA1">
        <w:rPr>
          <w:rFonts w:cs="Arial"/>
          <w:sz w:val="24"/>
          <w:szCs w:val="24"/>
        </w:rPr>
        <w:t>S</w:t>
      </w:r>
      <w:r w:rsidRPr="00623D5D">
        <w:rPr>
          <w:rFonts w:cs="Arial"/>
          <w:sz w:val="24"/>
          <w:szCs w:val="24"/>
        </w:rPr>
        <w:t>exual buse, ST/SGB/2003/13 (9 October 2003), accessible at</w:t>
      </w:r>
      <w:r w:rsidR="001617A2">
        <w:rPr>
          <w:rFonts w:cs="Arial"/>
          <w:sz w:val="24"/>
          <w:szCs w:val="24"/>
        </w:rPr>
        <w:t xml:space="preserve"> </w:t>
      </w:r>
      <w:hyperlink r:id="rId47" w:history="1">
        <w:r w:rsidR="001617A2" w:rsidRPr="00A63F01">
          <w:rPr>
            <w:rStyle w:val="Collegamentoipertestuale"/>
            <w:rFonts w:cs="Arial"/>
            <w:sz w:val="24"/>
            <w:szCs w:val="24"/>
          </w:rPr>
          <w:t>www.unhcr.org/protection/operations/405ac6614/secretary-generals-bulletin-special-measures-protection-sexual-exploitation.html</w:t>
        </w:r>
      </w:hyperlink>
    </w:p>
    <w:p w14:paraId="33A492B0" w14:textId="77777777" w:rsidR="009205BF" w:rsidRDefault="009205BF" w:rsidP="00623D5D">
      <w:pPr>
        <w:pStyle w:val="Testonotaapidipagina"/>
        <w:rPr>
          <w:rFonts w:cs="Arial"/>
          <w:sz w:val="24"/>
          <w:szCs w:val="24"/>
        </w:rPr>
      </w:pPr>
    </w:p>
    <w:p w14:paraId="76E5C4F2" w14:textId="77777777" w:rsidR="00C05EA1" w:rsidRDefault="007B4886" w:rsidP="007B4886">
      <w:pPr>
        <w:pStyle w:val="Testonotaapidipagina"/>
        <w:rPr>
          <w:rFonts w:cs="Arial"/>
          <w:sz w:val="24"/>
          <w:szCs w:val="24"/>
        </w:rPr>
      </w:pPr>
      <w:r w:rsidRPr="00623D5D">
        <w:rPr>
          <w:rFonts w:cs="Arial"/>
          <w:sz w:val="24"/>
          <w:szCs w:val="24"/>
        </w:rPr>
        <w:t xml:space="preserve">UN Security Council, Chairperson of the African Union Commission, report to the UN Security Council, S/2018/59 (24 January 2018), accessible at </w:t>
      </w:r>
    </w:p>
    <w:p w14:paraId="2941268B" w14:textId="05DFD472" w:rsidR="007B4886" w:rsidRDefault="006D3DA7" w:rsidP="007B4886">
      <w:pPr>
        <w:pStyle w:val="Testonotaapidipagina"/>
        <w:rPr>
          <w:rFonts w:cs="Arial"/>
          <w:sz w:val="24"/>
          <w:szCs w:val="24"/>
        </w:rPr>
      </w:pPr>
      <w:hyperlink r:id="rId48" w:history="1">
        <w:r w:rsidR="007B4886" w:rsidRPr="00A63F01">
          <w:rPr>
            <w:rStyle w:val="Collegamentoipertestuale"/>
            <w:rFonts w:cs="Arial"/>
            <w:sz w:val="24"/>
            <w:szCs w:val="24"/>
          </w:rPr>
          <w:t>https://undocs.org/pdf?symbol=en/S/2018/59</w:t>
        </w:r>
      </w:hyperlink>
      <w:r w:rsidR="007B4886" w:rsidRPr="00623D5D">
        <w:rPr>
          <w:rFonts w:cs="Arial"/>
          <w:sz w:val="24"/>
          <w:szCs w:val="24"/>
        </w:rPr>
        <w:t>.</w:t>
      </w:r>
    </w:p>
    <w:p w14:paraId="457F13DA" w14:textId="77777777" w:rsidR="009205BF" w:rsidRDefault="009205BF" w:rsidP="00623D5D">
      <w:pPr>
        <w:pStyle w:val="Testonotaapidipagina"/>
        <w:rPr>
          <w:rStyle w:val="Rimandonotaapidipagina"/>
          <w:rFonts w:cs="Arial"/>
          <w:sz w:val="24"/>
          <w:szCs w:val="24"/>
        </w:rPr>
      </w:pPr>
    </w:p>
    <w:p w14:paraId="1FC01CDA" w14:textId="438FC74C" w:rsidR="00874472" w:rsidRDefault="00874472" w:rsidP="00874472">
      <w:pPr>
        <w:pStyle w:val="Testonotaapidipagina"/>
        <w:rPr>
          <w:rFonts w:cs="Arial"/>
          <w:sz w:val="24"/>
          <w:szCs w:val="24"/>
        </w:rPr>
      </w:pPr>
      <w:r w:rsidRPr="00623D5D">
        <w:rPr>
          <w:rFonts w:cs="Arial"/>
          <w:sz w:val="24"/>
          <w:szCs w:val="24"/>
        </w:rPr>
        <w:t xml:space="preserve">UN Security Council Resolution 1725 (2006), accessible at </w:t>
      </w:r>
      <w:hyperlink r:id="rId49" w:history="1">
        <w:r w:rsidR="001617A2" w:rsidRPr="00A63F01">
          <w:rPr>
            <w:rStyle w:val="Collegamentoipertestuale"/>
            <w:rFonts w:cs="Arial"/>
            <w:sz w:val="24"/>
            <w:szCs w:val="24"/>
          </w:rPr>
          <w:t>https://www.un.org/press/en/2006/sc8887.doc.htm</w:t>
        </w:r>
      </w:hyperlink>
    </w:p>
    <w:p w14:paraId="5E53EBEE" w14:textId="77777777" w:rsidR="00874472" w:rsidRDefault="00874472" w:rsidP="00623D5D">
      <w:pPr>
        <w:pStyle w:val="Testonotaapidipagina"/>
        <w:rPr>
          <w:rFonts w:cs="Arial"/>
          <w:sz w:val="24"/>
          <w:szCs w:val="24"/>
        </w:rPr>
      </w:pPr>
    </w:p>
    <w:p w14:paraId="0D05FC79" w14:textId="218413F3" w:rsidR="007B4886" w:rsidRDefault="007B4886" w:rsidP="007B4886">
      <w:pPr>
        <w:rPr>
          <w:rFonts w:cs="Arial"/>
          <w:szCs w:val="24"/>
        </w:rPr>
      </w:pPr>
      <w:r w:rsidRPr="00623D5D">
        <w:rPr>
          <w:rFonts w:cs="Arial"/>
          <w:szCs w:val="24"/>
        </w:rPr>
        <w:t xml:space="preserve">UN Security Council, Report of the Secretary-General on Somalia, S/2011/759 (13 December 2011), accessible at </w:t>
      </w:r>
      <w:hyperlink r:id="rId50" w:history="1">
        <w:r w:rsidRPr="00A63F01">
          <w:rPr>
            <w:rStyle w:val="Collegamentoipertestuale"/>
            <w:rFonts w:cs="Arial"/>
            <w:szCs w:val="24"/>
          </w:rPr>
          <w:t>https://reliefweb.int/report/somalia/report-secretary-general-somalia-s2011759</w:t>
        </w:r>
      </w:hyperlink>
    </w:p>
    <w:p w14:paraId="4B7C5F61" w14:textId="77777777" w:rsidR="007B4886" w:rsidRDefault="007B4886" w:rsidP="007B4886">
      <w:pPr>
        <w:rPr>
          <w:rFonts w:cs="Arial"/>
          <w:szCs w:val="24"/>
        </w:rPr>
      </w:pPr>
    </w:p>
    <w:p w14:paraId="39B37511" w14:textId="349ECF1D" w:rsidR="007B4886" w:rsidRPr="00623D5D" w:rsidRDefault="007B4886" w:rsidP="007B4886">
      <w:pPr>
        <w:rPr>
          <w:rFonts w:cs="Arial"/>
          <w:szCs w:val="24"/>
        </w:rPr>
      </w:pPr>
      <w:r w:rsidRPr="00623D5D">
        <w:rPr>
          <w:rFonts w:cs="Arial"/>
          <w:szCs w:val="24"/>
        </w:rPr>
        <w:t xml:space="preserve">UN Security Council, Security Council Resolution 2093, S/RES/2093 (6 March 2013), accessible at </w:t>
      </w:r>
      <w:hyperlink r:id="rId51" w:history="1">
        <w:r w:rsidRPr="00623D5D">
          <w:rPr>
            <w:rStyle w:val="Collegamentoipertestuale"/>
            <w:rFonts w:cs="Arial"/>
            <w:szCs w:val="24"/>
          </w:rPr>
          <w:t>http://www.peaceau.org/uploads/english-final-sea-policy-for-au-psos.pdf</w:t>
        </w:r>
      </w:hyperlink>
    </w:p>
    <w:p w14:paraId="7DF6EDFE" w14:textId="77777777" w:rsidR="007B4886" w:rsidRDefault="007B4886" w:rsidP="00623D5D">
      <w:pPr>
        <w:pStyle w:val="Testonotaapidipagina"/>
        <w:rPr>
          <w:rFonts w:cs="Arial"/>
          <w:sz w:val="24"/>
          <w:szCs w:val="24"/>
        </w:rPr>
      </w:pPr>
    </w:p>
    <w:p w14:paraId="0DE85D8C" w14:textId="7D63EFE4" w:rsidR="00623D5D" w:rsidRPr="00623D5D" w:rsidRDefault="00623D5D" w:rsidP="00623D5D">
      <w:pPr>
        <w:pStyle w:val="Testonotaapidipagina"/>
        <w:rPr>
          <w:rFonts w:cs="Arial"/>
          <w:sz w:val="24"/>
          <w:szCs w:val="24"/>
        </w:rPr>
      </w:pPr>
      <w:r w:rsidRPr="00623D5D">
        <w:rPr>
          <w:rFonts w:cs="Arial"/>
          <w:sz w:val="24"/>
          <w:szCs w:val="24"/>
        </w:rPr>
        <w:t xml:space="preserve">US State Department Bureau of Democracy, Human Rights and Labor, ‘Country Reports on Human Rights Practices for 2013; 2014; 2015; 2016; 2017 and 2018. </w:t>
      </w:r>
    </w:p>
    <w:p w14:paraId="2CA11572" w14:textId="77777777" w:rsidR="00200D48" w:rsidRDefault="00200D48" w:rsidP="00623D5D">
      <w:pPr>
        <w:pStyle w:val="Testonotaapidipagina"/>
        <w:rPr>
          <w:rStyle w:val="Rimandonotaapidipagina"/>
          <w:rFonts w:cs="Arial"/>
          <w:sz w:val="24"/>
          <w:szCs w:val="24"/>
        </w:rPr>
      </w:pPr>
    </w:p>
    <w:p w14:paraId="5728D47C" w14:textId="7DDD9508" w:rsidR="007B4886" w:rsidRPr="00623D5D" w:rsidRDefault="007B4886" w:rsidP="007B4886">
      <w:pPr>
        <w:pStyle w:val="Testonotaapidipagina"/>
        <w:rPr>
          <w:rFonts w:cs="Arial"/>
          <w:sz w:val="24"/>
          <w:szCs w:val="24"/>
        </w:rPr>
      </w:pPr>
      <w:r w:rsidRPr="00623D5D">
        <w:rPr>
          <w:rFonts w:cs="Arial"/>
          <w:sz w:val="24"/>
          <w:szCs w:val="24"/>
        </w:rPr>
        <w:t>Williams, Paul et al, 2019, 'Assessing the Effectiveness of the African Union Mission in Somalia (AMISOM)', Effectiveness of Peace Operations Network (EPON)</w:t>
      </w:r>
      <w:r w:rsidR="001617A2">
        <w:rPr>
          <w:rFonts w:cs="Arial"/>
          <w:sz w:val="24"/>
          <w:szCs w:val="24"/>
        </w:rPr>
        <w:t>.</w:t>
      </w:r>
    </w:p>
    <w:p w14:paraId="56FD73DA" w14:textId="77777777" w:rsidR="00623D5D" w:rsidRPr="00623D5D" w:rsidRDefault="00623D5D" w:rsidP="00623D5D">
      <w:pPr>
        <w:rPr>
          <w:rFonts w:cs="Arial"/>
          <w:szCs w:val="24"/>
        </w:rPr>
      </w:pPr>
    </w:p>
    <w:sectPr w:rsidR="00623D5D" w:rsidRPr="00623D5D" w:rsidSect="003E007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2B07" w14:textId="77777777" w:rsidR="006D3DA7" w:rsidRDefault="006D3DA7" w:rsidP="007D7616">
      <w:r>
        <w:separator/>
      </w:r>
    </w:p>
  </w:endnote>
  <w:endnote w:type="continuationSeparator" w:id="0">
    <w:p w14:paraId="53C10727" w14:textId="77777777" w:rsidR="006D3DA7" w:rsidRDefault="006D3DA7" w:rsidP="007D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9256"/>
      <w:docPartObj>
        <w:docPartGallery w:val="Page Numbers (Bottom of Page)"/>
        <w:docPartUnique/>
      </w:docPartObj>
    </w:sdtPr>
    <w:sdtEndPr>
      <w:rPr>
        <w:color w:val="7F7F7F" w:themeColor="background1" w:themeShade="7F"/>
        <w:spacing w:val="60"/>
      </w:rPr>
    </w:sdtEndPr>
    <w:sdtContent>
      <w:p w14:paraId="33719A70" w14:textId="013FAE77" w:rsidR="00676856" w:rsidRDefault="00676856">
        <w:pPr>
          <w:pStyle w:val="Pidipagina"/>
          <w:pBdr>
            <w:top w:val="single" w:sz="4" w:space="1" w:color="D9D9D9" w:themeColor="background1" w:themeShade="D9"/>
          </w:pBdr>
          <w:rPr>
            <w:b/>
            <w:bCs/>
          </w:rPr>
        </w:pPr>
        <w:r>
          <w:fldChar w:fldCharType="begin"/>
        </w:r>
        <w:r>
          <w:instrText xml:space="preserve"> PAGE   \* MERGEFORMAT </w:instrText>
        </w:r>
        <w:r>
          <w:fldChar w:fldCharType="separate"/>
        </w:r>
        <w:r w:rsidR="00F467D6" w:rsidRPr="00F467D6">
          <w:rPr>
            <w:b/>
            <w:bCs/>
            <w:noProof/>
          </w:rPr>
          <w:t>19</w:t>
        </w:r>
        <w:r>
          <w:rPr>
            <w:b/>
            <w:bCs/>
            <w:noProof/>
          </w:rPr>
          <w:fldChar w:fldCharType="end"/>
        </w:r>
        <w:r>
          <w:rPr>
            <w:b/>
            <w:bCs/>
          </w:rPr>
          <w:t xml:space="preserve"> | </w:t>
        </w:r>
        <w:r>
          <w:rPr>
            <w:color w:val="7F7F7F" w:themeColor="background1" w:themeShade="7F"/>
            <w:spacing w:val="60"/>
          </w:rPr>
          <w:t>Page</w:t>
        </w:r>
      </w:p>
    </w:sdtContent>
  </w:sdt>
  <w:p w14:paraId="1599DDE7" w14:textId="102E2315" w:rsidR="00676856" w:rsidRPr="00486646" w:rsidRDefault="00676856" w:rsidP="00486646">
    <w:pPr>
      <w:pStyle w:val="Pidipagina"/>
      <w:jc w:val="center"/>
      <w:rPr>
        <w:b/>
      </w:rPr>
    </w:pPr>
    <w:r>
      <w:rPr>
        <w:b/>
      </w:rPr>
      <w:t>PSEA Risk Assessment: Somalia and Somaliland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8327" w14:textId="77777777" w:rsidR="006D3DA7" w:rsidRDefault="006D3DA7" w:rsidP="007D7616">
      <w:r>
        <w:separator/>
      </w:r>
    </w:p>
  </w:footnote>
  <w:footnote w:type="continuationSeparator" w:id="0">
    <w:p w14:paraId="0424E0BF" w14:textId="77777777" w:rsidR="006D3DA7" w:rsidRDefault="006D3DA7" w:rsidP="007D7616">
      <w:r>
        <w:continuationSeparator/>
      </w:r>
    </w:p>
  </w:footnote>
  <w:footnote w:id="1">
    <w:p w14:paraId="1BE76A07"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A copy of the global GBVIMS model Information Sharing Protocol is accessible at gbvims.com/wp/wp-content/uploads/Annex-F-GBV-Information-Sharing-Protocol-Template.pdf</w:t>
      </w:r>
    </w:p>
  </w:footnote>
  <w:footnote w:id="2">
    <w:p w14:paraId="17DB580D"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Eg see UNFPA, June 2018, Somalia Gender Based Violence Sub-Cluster Bulletin, accessible at </w:t>
      </w:r>
      <w:hyperlink r:id="rId1" w:history="1">
        <w:r w:rsidRPr="00E249C6">
          <w:rPr>
            <w:rStyle w:val="Collegamentoipertestuale"/>
            <w:rFonts w:cs="Arial"/>
            <w:sz w:val="18"/>
            <w:szCs w:val="18"/>
          </w:rPr>
          <w:t>https://somalia.unfpa.org/sites/default/files/pub-pdf/GBV%20Bulletin%20Apr%20-%20Jun%202018%20Final-1.pdf</w:t>
        </w:r>
      </w:hyperlink>
      <w:r w:rsidRPr="00E249C6">
        <w:rPr>
          <w:rFonts w:cs="Arial"/>
          <w:sz w:val="18"/>
          <w:szCs w:val="18"/>
        </w:rPr>
        <w:t xml:space="preserve"> UNFPA, September 2016, Somalia Gender Based Violence Sub-Cluster Bulletin, accessible at </w:t>
      </w:r>
      <w:hyperlink r:id="rId2" w:history="1">
        <w:r w:rsidRPr="00E249C6">
          <w:rPr>
            <w:rStyle w:val="Collegamentoipertestuale"/>
            <w:rFonts w:cs="Arial"/>
            <w:sz w:val="18"/>
            <w:szCs w:val="18"/>
          </w:rPr>
          <w:t>https://somalia.unfpa.org/en/publications/somalia-gender-based-violence-sub-cluster-bulletin</w:t>
        </w:r>
      </w:hyperlink>
      <w:r w:rsidRPr="00E249C6">
        <w:rPr>
          <w:rFonts w:cs="Arial"/>
          <w:sz w:val="18"/>
          <w:szCs w:val="18"/>
        </w:rPr>
        <w:t xml:space="preserve">; UNFPA, December 2016, Somalia: Gender Based Violence Sub-cluster Bulletin, accessible at </w:t>
      </w:r>
      <w:hyperlink r:id="rId3" w:history="1">
        <w:r w:rsidRPr="00E249C6">
          <w:rPr>
            <w:rStyle w:val="Collegamentoipertestuale"/>
            <w:rFonts w:cs="Arial"/>
            <w:sz w:val="18"/>
            <w:szCs w:val="18"/>
          </w:rPr>
          <w:t>https://somalia.unfpa.org/sites/default/files/pub-pdf/Dec_GBV%20Bulletin%20%283%29.pdf</w:t>
        </w:r>
      </w:hyperlink>
      <w:r w:rsidRPr="00E249C6">
        <w:rPr>
          <w:rFonts w:cs="Arial"/>
          <w:sz w:val="18"/>
          <w:szCs w:val="18"/>
        </w:rPr>
        <w:t>; UNFPA, August 2015, Somalia: Gender Based Violence Sub-cluster Bulletin, accessible at https://reliefweb.int/report/somalia/somalia-gbv-sub-cluster-bulletin-1-january-august-2015</w:t>
      </w:r>
    </w:p>
  </w:footnote>
  <w:footnote w:id="3">
    <w:p w14:paraId="1EDD60AA" w14:textId="74D682F0"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Secretariat, UN Secretary General's Bulletin: Special measures for protection from sexual exploitation and sexual abuse, ST/SGB/2003/13 (9 October 2003), accessible at</w:t>
      </w:r>
      <w:r>
        <w:rPr>
          <w:rFonts w:cs="Arial"/>
          <w:sz w:val="18"/>
          <w:szCs w:val="18"/>
        </w:rPr>
        <w:t xml:space="preserve"> </w:t>
      </w:r>
      <w:hyperlink r:id="rId4" w:history="1">
        <w:r w:rsidRPr="00E21523">
          <w:rPr>
            <w:rStyle w:val="Collegamentoipertestuale"/>
            <w:rFonts w:cs="Arial"/>
            <w:sz w:val="18"/>
            <w:szCs w:val="18"/>
          </w:rPr>
          <w:t>www.unhcr.org/protection/operations/405ac6614/secretary-generals-bulletin-special-measures-protection-sexual-exploitation.html</w:t>
        </w:r>
      </w:hyperlink>
    </w:p>
  </w:footnote>
  <w:footnote w:id="4">
    <w:p w14:paraId="2D252D5A" w14:textId="646A29BF"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Secretariat, UN Secretary General's Bulletin: Special measures for protection from sexual exploitation and sexual abuse, ST/SGB/2003/13 (9 October 2003), accessible at</w:t>
      </w:r>
      <w:r>
        <w:rPr>
          <w:rFonts w:cs="Arial"/>
          <w:sz w:val="18"/>
          <w:szCs w:val="18"/>
        </w:rPr>
        <w:t xml:space="preserve"> </w:t>
      </w:r>
      <w:hyperlink r:id="rId5" w:history="1">
        <w:r w:rsidRPr="00E21523">
          <w:rPr>
            <w:rStyle w:val="Collegamentoipertestuale"/>
            <w:rFonts w:cs="Arial"/>
            <w:sz w:val="18"/>
            <w:szCs w:val="18"/>
          </w:rPr>
          <w:t>www.unhcr.org/protection/operations/405ac6614/secretary-generals-bulletin-special-measures-protection-sexual-exploitation.html</w:t>
        </w:r>
      </w:hyperlink>
    </w:p>
  </w:footnote>
  <w:footnote w:id="5">
    <w:p w14:paraId="3477C2FC" w14:textId="77777777" w:rsidR="00676856" w:rsidRPr="00E249C6" w:rsidRDefault="00676856" w:rsidP="00D04824">
      <w:pPr>
        <w:rPr>
          <w:rFonts w:cs="Arial"/>
          <w:sz w:val="18"/>
          <w:szCs w:val="18"/>
        </w:rPr>
      </w:pPr>
      <w:r w:rsidRPr="00E249C6">
        <w:rPr>
          <w:rStyle w:val="Rimandonotaapidipagina"/>
          <w:rFonts w:cs="Arial"/>
          <w:sz w:val="18"/>
          <w:szCs w:val="18"/>
        </w:rPr>
        <w:footnoteRef/>
      </w:r>
      <w:r w:rsidRPr="00E249C6">
        <w:rPr>
          <w:rFonts w:cs="Arial"/>
          <w:sz w:val="18"/>
          <w:szCs w:val="18"/>
        </w:rPr>
        <w:t xml:space="preserve"> McCullough, Aoife and Saed, Muyhadin, 2017, ‘Gatekeepers, elders and accountability in Somalia’, accessible at Bryld, Erik et al, 2017, 'Engaging the Gatekeepers: Using informal governance resources in Mogadishu', accessible at </w:t>
      </w:r>
      <w:hyperlink r:id="rId6" w:history="1">
        <w:r w:rsidRPr="00E249C6">
          <w:rPr>
            <w:rFonts w:cs="Arial"/>
            <w:color w:val="0000FF"/>
            <w:sz w:val="18"/>
            <w:szCs w:val="18"/>
            <w:u w:val="single"/>
          </w:rPr>
          <w:t>https://www.odi.org/sites/odi.org.uk/files/resource-documents/11938.pdf</w:t>
        </w:r>
      </w:hyperlink>
    </w:p>
    <w:p w14:paraId="713CD769" w14:textId="2C575D24" w:rsidR="00676856" w:rsidRPr="00E249C6" w:rsidRDefault="006D3DA7" w:rsidP="00D04824">
      <w:pPr>
        <w:pStyle w:val="Testonotaapidipagina"/>
        <w:rPr>
          <w:rFonts w:cs="Arial"/>
          <w:sz w:val="18"/>
          <w:szCs w:val="18"/>
        </w:rPr>
      </w:pPr>
      <w:hyperlink r:id="rId7" w:history="1">
        <w:r w:rsidR="00676856" w:rsidRPr="00E249C6">
          <w:rPr>
            <w:rStyle w:val="Collegamentoipertestuale"/>
            <w:rFonts w:cs="Arial"/>
            <w:sz w:val="18"/>
            <w:szCs w:val="18"/>
          </w:rPr>
          <w:t>https://reliefweb.int/sites/reliefweb.int/files/resources/Engaging%20the%20Gatekeepers.pdf</w:t>
        </w:r>
      </w:hyperlink>
      <w:r w:rsidR="00676856" w:rsidRPr="00E249C6">
        <w:rPr>
          <w:rFonts w:cs="Arial"/>
          <w:sz w:val="18"/>
          <w:szCs w:val="18"/>
        </w:rPr>
        <w:t xml:space="preserve">; Mumin, Abdalle, 18 July 2019, 'Somalia's displacement camp 'gatekeepers'- 'parasites' or aid partners?' The New Humanitarian, accessible at </w:t>
      </w:r>
      <w:hyperlink r:id="rId8" w:history="1">
        <w:r w:rsidR="00676856" w:rsidRPr="00E21523">
          <w:rPr>
            <w:rStyle w:val="Collegamentoipertestuale"/>
            <w:rFonts w:cs="Arial"/>
            <w:sz w:val="18"/>
            <w:szCs w:val="18"/>
          </w:rPr>
          <w:t>https://www.thenewhumanitarian.org/news-feature/2019/07/18/Somalia-internally-displaced-people-private-camps</w:t>
        </w:r>
      </w:hyperlink>
    </w:p>
  </w:footnote>
  <w:footnote w:id="6">
    <w:p w14:paraId="575941CE"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Eg see UN Monitoring Group on Somalia and Eritrea, 'Report of the Monitoring Group on Somalia and Eritrea pursuant to Security Council resolution 2244 (2012): Somalia', S/2016/919 (31 October 2016) p 140, Annex 6; UN Monitoring Group on Somalia and Eritrea, 'Report of the Monitoring Group on Somalia and Eritrea pursuant to Security Council resolution 2244 (2012): Somalia', S/2012/544 (13 July 2012), p 298. </w:t>
      </w:r>
    </w:p>
  </w:footnote>
  <w:footnote w:id="7">
    <w:p w14:paraId="163E5108"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Human Rights Watch, 2013, ‘Hostages of the Gatekeepers’, available at </w:t>
      </w:r>
      <w:hyperlink r:id="rId9" w:history="1">
        <w:r w:rsidRPr="00E249C6">
          <w:rPr>
            <w:rFonts w:cs="Arial"/>
            <w:color w:val="0000FF"/>
            <w:sz w:val="18"/>
            <w:szCs w:val="18"/>
            <w:u w:val="single"/>
          </w:rPr>
          <w:t>https://www.hrw.org/sites/default/files/reports/somalia0313_ForUpload.pdf</w:t>
        </w:r>
      </w:hyperlink>
      <w:r w:rsidRPr="00E249C6">
        <w:rPr>
          <w:rFonts w:cs="Arial"/>
          <w:color w:val="0000FF"/>
          <w:sz w:val="18"/>
          <w:szCs w:val="18"/>
          <w:u w:val="single"/>
        </w:rPr>
        <w:t xml:space="preserve">; Human Rights Watch, </w:t>
      </w:r>
      <w:r w:rsidRPr="00E249C6">
        <w:rPr>
          <w:rFonts w:cs="Arial"/>
          <w:sz w:val="18"/>
          <w:szCs w:val="18"/>
        </w:rPr>
        <w:t>‘</w:t>
      </w:r>
      <w:r w:rsidRPr="00E249C6">
        <w:rPr>
          <w:rFonts w:cs="Arial"/>
          <w:sz w:val="18"/>
          <w:szCs w:val="18"/>
          <w:shd w:val="clear" w:color="auto" w:fill="FFFFFF"/>
        </w:rPr>
        <w:t>The Power These Men Have Over Us: Sexual Exploitation and Abuse (SEA) by African Union Forces in Somalia’, September 2014, http://www.hrw.org/sites/default/files/reports/somalia0914_ForUpload.pdf</w:t>
      </w:r>
    </w:p>
  </w:footnote>
  <w:footnote w:id="8">
    <w:p w14:paraId="79165AC5" w14:textId="77777777" w:rsidR="00676856" w:rsidRPr="00E249C6" w:rsidRDefault="00676856" w:rsidP="00555E2F">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Human Rights Watch, 2012, ‘Hostages of the Gatekeepers’ p 23. </w:t>
      </w:r>
    </w:p>
  </w:footnote>
  <w:footnote w:id="9">
    <w:p w14:paraId="6062C8EB" w14:textId="228A2C1A" w:rsidR="00676856" w:rsidRPr="00E249C6" w:rsidRDefault="00676856" w:rsidP="001B4DA5">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Mumin, Abdalle, 18 July 2019, 'Somalia's </w:t>
      </w:r>
      <w:r>
        <w:rPr>
          <w:rFonts w:cs="Arial"/>
          <w:sz w:val="18"/>
          <w:szCs w:val="18"/>
        </w:rPr>
        <w:t>D</w:t>
      </w:r>
      <w:r w:rsidRPr="00E249C6">
        <w:rPr>
          <w:rFonts w:cs="Arial"/>
          <w:sz w:val="18"/>
          <w:szCs w:val="18"/>
        </w:rPr>
        <w:t xml:space="preserve">isplacement </w:t>
      </w:r>
      <w:r>
        <w:rPr>
          <w:rFonts w:cs="Arial"/>
          <w:sz w:val="18"/>
          <w:szCs w:val="18"/>
        </w:rPr>
        <w:t>C</w:t>
      </w:r>
      <w:r w:rsidRPr="00E249C6">
        <w:rPr>
          <w:rFonts w:cs="Arial"/>
          <w:sz w:val="18"/>
          <w:szCs w:val="18"/>
        </w:rPr>
        <w:t>amp '</w:t>
      </w:r>
      <w:r>
        <w:rPr>
          <w:rFonts w:cs="Arial"/>
          <w:sz w:val="18"/>
          <w:szCs w:val="18"/>
        </w:rPr>
        <w:t>G</w:t>
      </w:r>
      <w:r w:rsidRPr="00E249C6">
        <w:rPr>
          <w:rFonts w:cs="Arial"/>
          <w:sz w:val="18"/>
          <w:szCs w:val="18"/>
        </w:rPr>
        <w:t>atekeepers'- '</w:t>
      </w:r>
      <w:r>
        <w:rPr>
          <w:rFonts w:cs="Arial"/>
          <w:sz w:val="18"/>
          <w:szCs w:val="18"/>
        </w:rPr>
        <w:t>P</w:t>
      </w:r>
      <w:r w:rsidRPr="00E249C6">
        <w:rPr>
          <w:rFonts w:cs="Arial"/>
          <w:sz w:val="18"/>
          <w:szCs w:val="18"/>
        </w:rPr>
        <w:t xml:space="preserve">arasites' or </w:t>
      </w:r>
      <w:r>
        <w:rPr>
          <w:rFonts w:cs="Arial"/>
          <w:sz w:val="18"/>
          <w:szCs w:val="18"/>
        </w:rPr>
        <w:t>A</w:t>
      </w:r>
      <w:r w:rsidRPr="00E249C6">
        <w:rPr>
          <w:rFonts w:cs="Arial"/>
          <w:sz w:val="18"/>
          <w:szCs w:val="18"/>
        </w:rPr>
        <w:t xml:space="preserve">id </w:t>
      </w:r>
      <w:r>
        <w:rPr>
          <w:rFonts w:cs="Arial"/>
          <w:sz w:val="18"/>
          <w:szCs w:val="18"/>
        </w:rPr>
        <w:t>P</w:t>
      </w:r>
      <w:r w:rsidRPr="00E249C6">
        <w:rPr>
          <w:rFonts w:cs="Arial"/>
          <w:sz w:val="18"/>
          <w:szCs w:val="18"/>
        </w:rPr>
        <w:t xml:space="preserve">artners?' The New Humanitarian, accessible at </w:t>
      </w:r>
      <w:hyperlink r:id="rId10" w:history="1">
        <w:r w:rsidRPr="00E249C6">
          <w:rPr>
            <w:rStyle w:val="Collegamentoipertestuale"/>
            <w:rFonts w:cs="Arial"/>
            <w:sz w:val="18"/>
            <w:szCs w:val="18"/>
          </w:rPr>
          <w:t>https://www.thenewhumanitarian.org/news-feature/2019/07/18/Somalia-internally-displaced-people-private-camps</w:t>
        </w:r>
      </w:hyperlink>
      <w:r w:rsidRPr="00E249C6">
        <w:rPr>
          <w:rFonts w:cs="Arial"/>
          <w:sz w:val="18"/>
          <w:szCs w:val="18"/>
        </w:rPr>
        <w:t xml:space="preserve">. </w:t>
      </w:r>
    </w:p>
  </w:footnote>
  <w:footnote w:id="10">
    <w:p w14:paraId="14EF1A44" w14:textId="4BE49B8F" w:rsidR="00676856" w:rsidRPr="00E249C6" w:rsidRDefault="00676856" w:rsidP="001B4DA5">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Mumin, Abdalle, 18 July 2019, 'Somalia's </w:t>
      </w:r>
      <w:r>
        <w:rPr>
          <w:rFonts w:cs="Arial"/>
          <w:sz w:val="18"/>
          <w:szCs w:val="18"/>
        </w:rPr>
        <w:t>D</w:t>
      </w:r>
      <w:r w:rsidRPr="00E249C6">
        <w:rPr>
          <w:rFonts w:cs="Arial"/>
          <w:sz w:val="18"/>
          <w:szCs w:val="18"/>
        </w:rPr>
        <w:t xml:space="preserve">isplacement </w:t>
      </w:r>
      <w:r>
        <w:rPr>
          <w:rFonts w:cs="Arial"/>
          <w:sz w:val="18"/>
          <w:szCs w:val="18"/>
        </w:rPr>
        <w:t>C</w:t>
      </w:r>
      <w:r w:rsidRPr="00E249C6">
        <w:rPr>
          <w:rFonts w:cs="Arial"/>
          <w:sz w:val="18"/>
          <w:szCs w:val="18"/>
        </w:rPr>
        <w:t>amp '</w:t>
      </w:r>
      <w:r>
        <w:rPr>
          <w:rFonts w:cs="Arial"/>
          <w:sz w:val="18"/>
          <w:szCs w:val="18"/>
        </w:rPr>
        <w:t>G</w:t>
      </w:r>
      <w:r w:rsidRPr="00E249C6">
        <w:rPr>
          <w:rFonts w:cs="Arial"/>
          <w:sz w:val="18"/>
          <w:szCs w:val="18"/>
        </w:rPr>
        <w:t>atekeepers'- '</w:t>
      </w:r>
      <w:r>
        <w:rPr>
          <w:rFonts w:cs="Arial"/>
          <w:sz w:val="18"/>
          <w:szCs w:val="18"/>
        </w:rPr>
        <w:t>P</w:t>
      </w:r>
      <w:r w:rsidRPr="00E249C6">
        <w:rPr>
          <w:rFonts w:cs="Arial"/>
          <w:sz w:val="18"/>
          <w:szCs w:val="18"/>
        </w:rPr>
        <w:t xml:space="preserve">arasites' or </w:t>
      </w:r>
      <w:r>
        <w:rPr>
          <w:rFonts w:cs="Arial"/>
          <w:sz w:val="18"/>
          <w:szCs w:val="18"/>
        </w:rPr>
        <w:t>A</w:t>
      </w:r>
      <w:r w:rsidRPr="00E249C6">
        <w:rPr>
          <w:rFonts w:cs="Arial"/>
          <w:sz w:val="18"/>
          <w:szCs w:val="18"/>
        </w:rPr>
        <w:t xml:space="preserve">id </w:t>
      </w:r>
      <w:r>
        <w:rPr>
          <w:rFonts w:cs="Arial"/>
          <w:sz w:val="18"/>
          <w:szCs w:val="18"/>
        </w:rPr>
        <w:t>P</w:t>
      </w:r>
      <w:r w:rsidRPr="00E249C6">
        <w:rPr>
          <w:rFonts w:cs="Arial"/>
          <w:sz w:val="18"/>
          <w:szCs w:val="18"/>
        </w:rPr>
        <w:t xml:space="preserve">artners?' The New Humanitarian, accessible at </w:t>
      </w:r>
      <w:hyperlink r:id="rId11" w:history="1">
        <w:r w:rsidRPr="00E21523">
          <w:rPr>
            <w:rStyle w:val="Collegamentoipertestuale"/>
            <w:rFonts w:cs="Arial"/>
            <w:sz w:val="18"/>
            <w:szCs w:val="18"/>
          </w:rPr>
          <w:t>https://www.thenewhumanitarian.org/news-feature/2019/07/18/Somalia-internally-displaced-people-private-camps</w:t>
        </w:r>
      </w:hyperlink>
      <w:r w:rsidRPr="00E249C6">
        <w:rPr>
          <w:rFonts w:cs="Arial"/>
          <w:sz w:val="18"/>
          <w:szCs w:val="18"/>
        </w:rPr>
        <w:t>.</w:t>
      </w:r>
    </w:p>
  </w:footnote>
  <w:footnote w:id="11">
    <w:p w14:paraId="2DD0D286" w14:textId="250F7A8D" w:rsidR="00676856" w:rsidRPr="00376E69" w:rsidRDefault="00676856" w:rsidP="0046308F">
      <w:pPr>
        <w:pStyle w:val="Titolo1"/>
        <w:spacing w:before="0"/>
        <w:rPr>
          <w:b w:val="0"/>
          <w:bCs/>
          <w:sz w:val="18"/>
          <w:szCs w:val="18"/>
          <w:lang w:val="en-US"/>
        </w:rPr>
      </w:pPr>
      <w:r w:rsidRPr="0046308F">
        <w:rPr>
          <w:rStyle w:val="Rimandonotaapidipagina"/>
          <w:b w:val="0"/>
          <w:bCs/>
          <w:sz w:val="18"/>
          <w:szCs w:val="18"/>
        </w:rPr>
        <w:footnoteRef/>
      </w:r>
      <w:r w:rsidRPr="0046308F">
        <w:rPr>
          <w:b w:val="0"/>
          <w:bCs/>
          <w:sz w:val="18"/>
          <w:szCs w:val="18"/>
        </w:rPr>
        <w:t xml:space="preserve"> </w:t>
      </w:r>
      <w:r w:rsidRPr="0046308F">
        <w:rPr>
          <w:b w:val="0"/>
          <w:bCs/>
          <w:sz w:val="18"/>
          <w:szCs w:val="18"/>
          <w:lang w:val="en-US"/>
        </w:rPr>
        <w:t>Stern, Orly, Two Nearly Identical Cases of Sex Abuse; Two Very different Responses, The New Humanitarian, 2018</w:t>
      </w:r>
      <w:r>
        <w:rPr>
          <w:b w:val="0"/>
          <w:bCs/>
          <w:sz w:val="18"/>
          <w:szCs w:val="18"/>
          <w:lang w:val="en-US"/>
        </w:rPr>
        <w:t xml:space="preserve">, accessible at </w:t>
      </w:r>
      <w:hyperlink r:id="rId12" w:history="1">
        <w:r w:rsidRPr="000F7BF4">
          <w:rPr>
            <w:rStyle w:val="Collegamentoipertestuale"/>
            <w:b w:val="0"/>
            <w:bCs/>
            <w:sz w:val="18"/>
            <w:szCs w:val="18"/>
            <w:lang w:val="en-US"/>
          </w:rPr>
          <w:t>https://www.thenewhumanitarian.org/authors/orly-stern</w:t>
        </w:r>
      </w:hyperlink>
      <w:r>
        <w:rPr>
          <w:b w:val="0"/>
          <w:bCs/>
          <w:sz w:val="18"/>
          <w:szCs w:val="18"/>
          <w:lang w:val="en-US"/>
        </w:rPr>
        <w:t xml:space="preserve"> </w:t>
      </w:r>
      <w:r w:rsidRPr="0046308F">
        <w:rPr>
          <w:b w:val="0"/>
          <w:bCs/>
          <w:sz w:val="18"/>
          <w:szCs w:val="18"/>
          <w:lang w:val="en-US"/>
        </w:rPr>
        <w:t>.</w:t>
      </w:r>
    </w:p>
  </w:footnote>
  <w:footnote w:id="12">
    <w:p w14:paraId="0BFDF31E" w14:textId="2E95B7C6" w:rsidR="00676856" w:rsidRPr="00E249C6" w:rsidRDefault="00676856" w:rsidP="0052719B">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McCullough, Aoife and Saed, Muyhadin, 2017, ‘Gatekeepers, </w:t>
      </w:r>
      <w:r>
        <w:rPr>
          <w:rFonts w:cs="Arial"/>
          <w:sz w:val="18"/>
          <w:szCs w:val="18"/>
        </w:rPr>
        <w:t>E</w:t>
      </w:r>
      <w:r w:rsidRPr="00E249C6">
        <w:rPr>
          <w:rFonts w:cs="Arial"/>
          <w:sz w:val="18"/>
          <w:szCs w:val="18"/>
        </w:rPr>
        <w:t xml:space="preserve">lders and </w:t>
      </w:r>
      <w:r>
        <w:rPr>
          <w:rFonts w:cs="Arial"/>
          <w:sz w:val="18"/>
          <w:szCs w:val="18"/>
        </w:rPr>
        <w:t>A</w:t>
      </w:r>
      <w:r w:rsidRPr="00E249C6">
        <w:rPr>
          <w:rFonts w:cs="Arial"/>
          <w:sz w:val="18"/>
          <w:szCs w:val="18"/>
        </w:rPr>
        <w:t xml:space="preserve">ccountability in Somalia’, accessible at Bryld, Erik et al, 2017, 'Engaging the Gatekeepers: Using </w:t>
      </w:r>
      <w:r>
        <w:rPr>
          <w:rFonts w:cs="Arial"/>
          <w:sz w:val="18"/>
          <w:szCs w:val="18"/>
        </w:rPr>
        <w:t>I</w:t>
      </w:r>
      <w:r w:rsidRPr="00E249C6">
        <w:rPr>
          <w:rFonts w:cs="Arial"/>
          <w:sz w:val="18"/>
          <w:szCs w:val="18"/>
        </w:rPr>
        <w:t xml:space="preserve">nformal </w:t>
      </w:r>
      <w:r>
        <w:rPr>
          <w:rFonts w:cs="Arial"/>
          <w:sz w:val="18"/>
          <w:szCs w:val="18"/>
        </w:rPr>
        <w:t>G</w:t>
      </w:r>
      <w:r w:rsidRPr="00E249C6">
        <w:rPr>
          <w:rFonts w:cs="Arial"/>
          <w:sz w:val="18"/>
          <w:szCs w:val="18"/>
        </w:rPr>
        <w:t xml:space="preserve">overnance </w:t>
      </w:r>
      <w:r>
        <w:rPr>
          <w:rFonts w:cs="Arial"/>
          <w:sz w:val="18"/>
          <w:szCs w:val="18"/>
        </w:rPr>
        <w:t>R</w:t>
      </w:r>
      <w:r w:rsidRPr="00E249C6">
        <w:rPr>
          <w:rFonts w:cs="Arial"/>
          <w:sz w:val="18"/>
          <w:szCs w:val="18"/>
        </w:rPr>
        <w:t xml:space="preserve">esources in Mogadishu', accessible at </w:t>
      </w:r>
      <w:hyperlink r:id="rId13" w:history="1">
        <w:r w:rsidRPr="00E249C6">
          <w:rPr>
            <w:rFonts w:cs="Arial"/>
            <w:color w:val="0000FF"/>
            <w:sz w:val="18"/>
            <w:szCs w:val="18"/>
            <w:u w:val="single"/>
          </w:rPr>
          <w:t>https://www.odi.org/sites/odi.org.uk/files/resource-documents/11938.pdf</w:t>
        </w:r>
      </w:hyperlink>
      <w:r w:rsidRPr="00E249C6">
        <w:rPr>
          <w:rFonts w:cs="Arial"/>
          <w:color w:val="0000FF"/>
          <w:sz w:val="18"/>
          <w:szCs w:val="18"/>
          <w:u w:val="single"/>
        </w:rPr>
        <w:t>, p 14.</w:t>
      </w:r>
    </w:p>
  </w:footnote>
  <w:footnote w:id="13">
    <w:p w14:paraId="023AFB91" w14:textId="77777777" w:rsidR="00676856" w:rsidRPr="00E249C6" w:rsidRDefault="00676856" w:rsidP="0052719B">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Human Rights Watch, 2013, ‘Hostages of the Gatekeepers’, available at </w:t>
      </w:r>
      <w:hyperlink r:id="rId14" w:history="1">
        <w:r w:rsidRPr="00E249C6">
          <w:rPr>
            <w:rFonts w:cs="Arial"/>
            <w:color w:val="0000FF"/>
            <w:sz w:val="18"/>
            <w:szCs w:val="18"/>
            <w:u w:val="single"/>
          </w:rPr>
          <w:t>https://www.hrw.org/sites/default/files/reports/somalia0313_ForUpload.pdf</w:t>
        </w:r>
      </w:hyperlink>
      <w:r w:rsidRPr="00E249C6">
        <w:rPr>
          <w:rFonts w:cs="Arial"/>
          <w:color w:val="0000FF"/>
          <w:sz w:val="18"/>
          <w:szCs w:val="18"/>
          <w:u w:val="single"/>
        </w:rPr>
        <w:t>, p 21.</w:t>
      </w:r>
    </w:p>
  </w:footnote>
  <w:footnote w:id="14">
    <w:p w14:paraId="2BD19AFB" w14:textId="77777777" w:rsidR="00676856" w:rsidRPr="00E249C6" w:rsidRDefault="00676856" w:rsidP="0052719B">
      <w:pPr>
        <w:pStyle w:val="NormaleWeb"/>
        <w:spacing w:before="0" w:beforeAutospacing="0" w:after="0" w:afterAutospacing="0"/>
        <w:rPr>
          <w:rFonts w:ascii="Arial" w:hAnsi="Arial" w:cs="Arial"/>
          <w:sz w:val="18"/>
          <w:szCs w:val="18"/>
        </w:rPr>
      </w:pPr>
      <w:r w:rsidRPr="00E249C6">
        <w:rPr>
          <w:rStyle w:val="Rimandonotaapidipagina"/>
          <w:rFonts w:ascii="Arial" w:hAnsi="Arial" w:cs="Arial"/>
          <w:sz w:val="18"/>
          <w:szCs w:val="18"/>
        </w:rPr>
        <w:footnoteRef/>
      </w:r>
      <w:r w:rsidRPr="00E249C6">
        <w:rPr>
          <w:rFonts w:ascii="Arial" w:hAnsi="Arial" w:cs="Arial"/>
          <w:sz w:val="18"/>
          <w:szCs w:val="18"/>
        </w:rPr>
        <w:t xml:space="preserve"> Bryld, E., Kamau, C., Knudsen Moller, S. and Mohamoud, M.A., (2017) </w:t>
      </w:r>
      <w:r w:rsidRPr="00E249C6">
        <w:rPr>
          <w:rFonts w:ascii="Arial" w:hAnsi="Arial" w:cs="Arial"/>
          <w:i/>
          <w:iCs/>
          <w:sz w:val="18"/>
          <w:szCs w:val="18"/>
        </w:rPr>
        <w:t>Engaging the Gatekeepers – using informal governance resources in Mogadishu</w:t>
      </w:r>
      <w:r w:rsidRPr="00E249C6">
        <w:rPr>
          <w:rFonts w:ascii="Arial" w:hAnsi="Arial" w:cs="Arial"/>
          <w:sz w:val="18"/>
          <w:szCs w:val="18"/>
        </w:rPr>
        <w:t>. DFID IAAAP</w:t>
      </w:r>
    </w:p>
  </w:footnote>
  <w:footnote w:id="15">
    <w:p w14:paraId="23335698" w14:textId="21CAE2F3" w:rsidR="00676856" w:rsidRPr="00E249C6" w:rsidRDefault="00676856" w:rsidP="0052719B">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McCullough, Aoife and Saed, Muyhadin, 2017, ‘Gatekeepers, </w:t>
      </w:r>
      <w:r>
        <w:rPr>
          <w:rFonts w:cs="Arial"/>
          <w:sz w:val="18"/>
          <w:szCs w:val="18"/>
        </w:rPr>
        <w:t>E</w:t>
      </w:r>
      <w:r w:rsidRPr="00E249C6">
        <w:rPr>
          <w:rFonts w:cs="Arial"/>
          <w:sz w:val="18"/>
          <w:szCs w:val="18"/>
        </w:rPr>
        <w:t xml:space="preserve">lders and </w:t>
      </w:r>
      <w:r>
        <w:rPr>
          <w:rFonts w:cs="Arial"/>
          <w:sz w:val="18"/>
          <w:szCs w:val="18"/>
        </w:rPr>
        <w:t>A</w:t>
      </w:r>
      <w:r w:rsidRPr="00E249C6">
        <w:rPr>
          <w:rFonts w:cs="Arial"/>
          <w:sz w:val="18"/>
          <w:szCs w:val="18"/>
        </w:rPr>
        <w:t xml:space="preserve">ccountability in Somalia’, accessible at Bryld, Erik et al, 2017, 'Engaging the Gatekeepers: Using </w:t>
      </w:r>
      <w:r>
        <w:rPr>
          <w:rFonts w:cs="Arial"/>
          <w:sz w:val="18"/>
          <w:szCs w:val="18"/>
        </w:rPr>
        <w:t>I</w:t>
      </w:r>
      <w:r w:rsidRPr="00E249C6">
        <w:rPr>
          <w:rFonts w:cs="Arial"/>
          <w:sz w:val="18"/>
          <w:szCs w:val="18"/>
        </w:rPr>
        <w:t xml:space="preserve">nformal </w:t>
      </w:r>
      <w:r>
        <w:rPr>
          <w:rFonts w:cs="Arial"/>
          <w:sz w:val="18"/>
          <w:szCs w:val="18"/>
        </w:rPr>
        <w:t>G</w:t>
      </w:r>
      <w:r w:rsidRPr="00E249C6">
        <w:rPr>
          <w:rFonts w:cs="Arial"/>
          <w:sz w:val="18"/>
          <w:szCs w:val="18"/>
        </w:rPr>
        <w:t xml:space="preserve">overnance </w:t>
      </w:r>
      <w:r>
        <w:rPr>
          <w:rFonts w:cs="Arial"/>
          <w:sz w:val="18"/>
          <w:szCs w:val="18"/>
        </w:rPr>
        <w:t>R</w:t>
      </w:r>
      <w:r w:rsidRPr="00E249C6">
        <w:rPr>
          <w:rFonts w:cs="Arial"/>
          <w:sz w:val="18"/>
          <w:szCs w:val="18"/>
        </w:rPr>
        <w:t xml:space="preserve">esources in Mogadishu', accessible at </w:t>
      </w:r>
      <w:hyperlink r:id="rId15" w:history="1">
        <w:r w:rsidRPr="00E249C6">
          <w:rPr>
            <w:rFonts w:cs="Arial"/>
            <w:color w:val="0000FF"/>
            <w:sz w:val="18"/>
            <w:szCs w:val="18"/>
            <w:u w:val="single"/>
          </w:rPr>
          <w:t>https://www.odi.org/sites/odi.org.uk/files/resource-documents/11938.pdf</w:t>
        </w:r>
      </w:hyperlink>
      <w:r w:rsidRPr="00E249C6">
        <w:rPr>
          <w:rFonts w:cs="Arial"/>
          <w:color w:val="0000FF"/>
          <w:sz w:val="18"/>
          <w:szCs w:val="18"/>
          <w:u w:val="single"/>
        </w:rPr>
        <w:t>, p 14.</w:t>
      </w:r>
    </w:p>
  </w:footnote>
  <w:footnote w:id="16">
    <w:p w14:paraId="45273CC7" w14:textId="69B245D3" w:rsidR="00676856" w:rsidRPr="00E249C6" w:rsidRDefault="00676856" w:rsidP="005C434E">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McCullough, Aoife and Saed, Muyhadin, 2017, ‘Gatekeepers, </w:t>
      </w:r>
      <w:r>
        <w:rPr>
          <w:rFonts w:cs="Arial"/>
          <w:sz w:val="18"/>
          <w:szCs w:val="18"/>
        </w:rPr>
        <w:t>E</w:t>
      </w:r>
      <w:r w:rsidRPr="00E249C6">
        <w:rPr>
          <w:rFonts w:cs="Arial"/>
          <w:sz w:val="18"/>
          <w:szCs w:val="18"/>
        </w:rPr>
        <w:t xml:space="preserve">lders and </w:t>
      </w:r>
      <w:r>
        <w:rPr>
          <w:rFonts w:cs="Arial"/>
          <w:sz w:val="18"/>
          <w:szCs w:val="18"/>
        </w:rPr>
        <w:t>A</w:t>
      </w:r>
      <w:r w:rsidRPr="00E249C6">
        <w:rPr>
          <w:rFonts w:cs="Arial"/>
          <w:sz w:val="18"/>
          <w:szCs w:val="18"/>
        </w:rPr>
        <w:t xml:space="preserve">ccountability in Somalia’, accessible at Bryld, Erik et al, 2017, 'Engaging the Gatekeepers: Using </w:t>
      </w:r>
      <w:r>
        <w:rPr>
          <w:rFonts w:cs="Arial"/>
          <w:sz w:val="18"/>
          <w:szCs w:val="18"/>
        </w:rPr>
        <w:t>I</w:t>
      </w:r>
      <w:r w:rsidRPr="00E249C6">
        <w:rPr>
          <w:rFonts w:cs="Arial"/>
          <w:sz w:val="18"/>
          <w:szCs w:val="18"/>
        </w:rPr>
        <w:t xml:space="preserve">nformal </w:t>
      </w:r>
      <w:r>
        <w:rPr>
          <w:rFonts w:cs="Arial"/>
          <w:sz w:val="18"/>
          <w:szCs w:val="18"/>
        </w:rPr>
        <w:t>G</w:t>
      </w:r>
      <w:r w:rsidRPr="00E249C6">
        <w:rPr>
          <w:rFonts w:cs="Arial"/>
          <w:sz w:val="18"/>
          <w:szCs w:val="18"/>
        </w:rPr>
        <w:t xml:space="preserve">overnance </w:t>
      </w:r>
      <w:r>
        <w:rPr>
          <w:rFonts w:cs="Arial"/>
          <w:sz w:val="18"/>
          <w:szCs w:val="18"/>
        </w:rPr>
        <w:t>R</w:t>
      </w:r>
      <w:r w:rsidRPr="00E249C6">
        <w:rPr>
          <w:rFonts w:cs="Arial"/>
          <w:sz w:val="18"/>
          <w:szCs w:val="18"/>
        </w:rPr>
        <w:t>esources in Mogadishu'</w:t>
      </w:r>
      <w:r>
        <w:rPr>
          <w:rFonts w:cs="Arial"/>
          <w:sz w:val="18"/>
          <w:szCs w:val="18"/>
        </w:rPr>
        <w:t>.</w:t>
      </w:r>
    </w:p>
  </w:footnote>
  <w:footnote w:id="17">
    <w:p w14:paraId="2C2DF3D9" w14:textId="1D3F5295" w:rsidR="00676856" w:rsidRPr="00E249C6" w:rsidRDefault="00676856" w:rsidP="005C434E">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Mumin, Abdalle, 18 July 2019, 'Somalia's </w:t>
      </w:r>
      <w:r>
        <w:rPr>
          <w:rFonts w:cs="Arial"/>
          <w:sz w:val="18"/>
          <w:szCs w:val="18"/>
        </w:rPr>
        <w:t>D</w:t>
      </w:r>
      <w:r w:rsidRPr="00E249C6">
        <w:rPr>
          <w:rFonts w:cs="Arial"/>
          <w:sz w:val="18"/>
          <w:szCs w:val="18"/>
        </w:rPr>
        <w:t xml:space="preserve">isplacement </w:t>
      </w:r>
      <w:r>
        <w:rPr>
          <w:rFonts w:cs="Arial"/>
          <w:sz w:val="18"/>
          <w:szCs w:val="18"/>
        </w:rPr>
        <w:t>C</w:t>
      </w:r>
      <w:r w:rsidRPr="00E249C6">
        <w:rPr>
          <w:rFonts w:cs="Arial"/>
          <w:sz w:val="18"/>
          <w:szCs w:val="18"/>
        </w:rPr>
        <w:t>amp '</w:t>
      </w:r>
      <w:r>
        <w:rPr>
          <w:rFonts w:cs="Arial"/>
          <w:sz w:val="18"/>
          <w:szCs w:val="18"/>
        </w:rPr>
        <w:t>G</w:t>
      </w:r>
      <w:r w:rsidRPr="00E249C6">
        <w:rPr>
          <w:rFonts w:cs="Arial"/>
          <w:sz w:val="18"/>
          <w:szCs w:val="18"/>
        </w:rPr>
        <w:t>atekeepers'- '</w:t>
      </w:r>
      <w:r>
        <w:rPr>
          <w:rFonts w:cs="Arial"/>
          <w:sz w:val="18"/>
          <w:szCs w:val="18"/>
        </w:rPr>
        <w:t>P</w:t>
      </w:r>
      <w:r w:rsidRPr="00E249C6">
        <w:rPr>
          <w:rFonts w:cs="Arial"/>
          <w:sz w:val="18"/>
          <w:szCs w:val="18"/>
        </w:rPr>
        <w:t xml:space="preserve">arasites' or </w:t>
      </w:r>
      <w:r>
        <w:rPr>
          <w:rFonts w:cs="Arial"/>
          <w:sz w:val="18"/>
          <w:szCs w:val="18"/>
        </w:rPr>
        <w:t>A</w:t>
      </w:r>
      <w:r w:rsidRPr="00E249C6">
        <w:rPr>
          <w:rFonts w:cs="Arial"/>
          <w:sz w:val="18"/>
          <w:szCs w:val="18"/>
        </w:rPr>
        <w:t xml:space="preserve">id </w:t>
      </w:r>
      <w:r>
        <w:rPr>
          <w:rFonts w:cs="Arial"/>
          <w:sz w:val="18"/>
          <w:szCs w:val="18"/>
        </w:rPr>
        <w:t>P</w:t>
      </w:r>
      <w:r w:rsidRPr="00E249C6">
        <w:rPr>
          <w:rFonts w:cs="Arial"/>
          <w:sz w:val="18"/>
          <w:szCs w:val="18"/>
        </w:rPr>
        <w:t xml:space="preserve">artners?' The New Humanitarian, accessible at </w:t>
      </w:r>
      <w:hyperlink r:id="rId16" w:history="1">
        <w:r w:rsidRPr="00E21523">
          <w:rPr>
            <w:rStyle w:val="Collegamentoipertestuale"/>
            <w:rFonts w:cs="Arial"/>
            <w:sz w:val="18"/>
            <w:szCs w:val="18"/>
          </w:rPr>
          <w:t>https://www.thenewhumanitarian.org/news-feature/2019/07/18/Somalia-internally-displaced-people-private-camps</w:t>
        </w:r>
      </w:hyperlink>
    </w:p>
  </w:footnote>
  <w:footnote w:id="18">
    <w:p w14:paraId="54A21421" w14:textId="4C1132C1" w:rsidR="00676856" w:rsidRPr="00E249C6" w:rsidRDefault="00676856" w:rsidP="005C434E">
      <w:pPr>
        <w:pStyle w:val="Testonotaapidipagina"/>
        <w:rPr>
          <w:rFonts w:cs="Arial"/>
          <w:sz w:val="18"/>
          <w:szCs w:val="18"/>
          <w:lang w:val="en-US"/>
        </w:rPr>
      </w:pPr>
      <w:r w:rsidRPr="00E249C6">
        <w:rPr>
          <w:rStyle w:val="Rimandonotaapidipagina"/>
          <w:rFonts w:cs="Arial"/>
          <w:sz w:val="18"/>
          <w:szCs w:val="18"/>
        </w:rPr>
        <w:footnoteRef/>
      </w:r>
      <w:r w:rsidRPr="00E249C6">
        <w:rPr>
          <w:rFonts w:cs="Arial"/>
          <w:sz w:val="18"/>
          <w:szCs w:val="18"/>
        </w:rPr>
        <w:t xml:space="preserve"> </w:t>
      </w:r>
      <w:r w:rsidRPr="00260027">
        <w:rPr>
          <w:sz w:val="18"/>
          <w:szCs w:val="18"/>
          <w:lang w:val="en-US"/>
        </w:rPr>
        <w:t xml:space="preserve">Erik Bryld, Christine Kamau, Søren Knudsen Møller &amp; Mohamed A. Mohamoud (2017). </w:t>
      </w:r>
      <w:r w:rsidRPr="00260027">
        <w:rPr>
          <w:i/>
          <w:iCs/>
          <w:sz w:val="18"/>
          <w:szCs w:val="18"/>
          <w:lang w:val="en-US"/>
        </w:rPr>
        <w:t xml:space="preserve">Engaging the Gatekeepers: Using informal governance resources in Mogadishu. </w:t>
      </w:r>
      <w:r w:rsidRPr="00260027">
        <w:rPr>
          <w:sz w:val="18"/>
          <w:szCs w:val="18"/>
          <w:lang w:val="en-US"/>
        </w:rPr>
        <w:t xml:space="preserve">Tana Copenhagen, available at: </w:t>
      </w:r>
      <w:hyperlink r:id="rId17" w:history="1">
        <w:r w:rsidRPr="00260027">
          <w:rPr>
            <w:rStyle w:val="Collegamentoipertestuale"/>
            <w:sz w:val="18"/>
            <w:szCs w:val="18"/>
            <w:lang w:val="en-US"/>
          </w:rPr>
          <w:t>http://tanacopenhagen.com/wp-content/uploads/2017/03/Gatekeeper-paper.pdf</w:t>
        </w:r>
      </w:hyperlink>
    </w:p>
  </w:footnote>
  <w:footnote w:id="19">
    <w:p w14:paraId="55D7DF71" w14:textId="53237C61" w:rsidR="00676856" w:rsidRPr="00E51992" w:rsidRDefault="00676856" w:rsidP="0094617C">
      <w:pPr>
        <w:pStyle w:val="Testonotaapidipagina"/>
        <w:rPr>
          <w:i/>
          <w:iCs/>
          <w:sz w:val="18"/>
          <w:szCs w:val="18"/>
          <w:lang w:val="en-US"/>
        </w:rPr>
      </w:pPr>
      <w:r w:rsidRPr="00260027">
        <w:rPr>
          <w:rStyle w:val="Rimandonotaapidipagina"/>
          <w:sz w:val="18"/>
          <w:szCs w:val="18"/>
        </w:rPr>
        <w:footnoteRef/>
      </w:r>
      <w:r w:rsidRPr="00E51992">
        <w:rPr>
          <w:sz w:val="18"/>
          <w:szCs w:val="18"/>
          <w:lang w:val="en-US"/>
        </w:rPr>
        <w:t xml:space="preserve"> Ibid</w:t>
      </w:r>
    </w:p>
  </w:footnote>
  <w:footnote w:id="20">
    <w:p w14:paraId="7B71FD66" w14:textId="477E40E8" w:rsidR="00676856" w:rsidRPr="0079395B" w:rsidRDefault="00676856">
      <w:pPr>
        <w:pStyle w:val="Testonotaapidipagina"/>
        <w:rPr>
          <w:lang w:val="en-US"/>
        </w:rPr>
      </w:pPr>
      <w:r>
        <w:rPr>
          <w:rStyle w:val="Rimandonotaapidipagina"/>
        </w:rPr>
        <w:footnoteRef/>
      </w:r>
      <w:r>
        <w:t xml:space="preserve"> </w:t>
      </w:r>
      <w:r>
        <w:rPr>
          <w:lang w:val="en-US"/>
        </w:rPr>
        <w:t xml:space="preserve">Heide-Ottosen, S. 2017. </w:t>
      </w:r>
      <w:r w:rsidRPr="004C3E4E">
        <w:rPr>
          <w:lang w:val="en-US"/>
        </w:rPr>
        <w:t>Conflict Analysis: Displacement and Social Cohesion Dynamics in Mogadishu</w:t>
      </w:r>
      <w:r>
        <w:rPr>
          <w:lang w:val="en-US"/>
        </w:rPr>
        <w:t xml:space="preserve">. Danish Refuge Council/Danish Demining Group. </w:t>
      </w:r>
    </w:p>
  </w:footnote>
  <w:footnote w:id="21">
    <w:p w14:paraId="14AA9A03"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Human Rights Watch, 2013, ‘Hostages of the Gatekeepers’, available at </w:t>
      </w:r>
      <w:hyperlink r:id="rId18" w:history="1">
        <w:r w:rsidRPr="00E249C6">
          <w:rPr>
            <w:rFonts w:cs="Arial"/>
            <w:color w:val="0000FF"/>
            <w:sz w:val="18"/>
            <w:szCs w:val="18"/>
            <w:u w:val="single"/>
          </w:rPr>
          <w:t>https://www.hrw.org/sites/default/files/reports/somalia0313_ForUpload.pdf</w:t>
        </w:r>
      </w:hyperlink>
      <w:r w:rsidRPr="00E249C6">
        <w:rPr>
          <w:rFonts w:cs="Arial"/>
          <w:color w:val="0000FF"/>
          <w:sz w:val="18"/>
          <w:szCs w:val="18"/>
          <w:u w:val="single"/>
        </w:rPr>
        <w:t>.</w:t>
      </w:r>
    </w:p>
  </w:footnote>
  <w:footnote w:id="22">
    <w:p w14:paraId="6FE3315D"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Monitoring Group on Somalia and Eritrea, 'Report of the Monitoring Group on Somalia and Eritrea pursuant to Security Council resolution 2244 (2015): Somalia', S/2016/919 (31 October 2016) p 140, Annex 6</w:t>
      </w:r>
    </w:p>
  </w:footnote>
  <w:footnote w:id="23">
    <w:p w14:paraId="79E9B98A"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Monitoring Group on Somalia and Eritrea, 'Report of the Monitoring Group on Somalia and Eritrea pursuant to Security Council resolution 2244 (2016): Somalia', S/2016/919 (31 October 2016) p 31.</w:t>
      </w:r>
    </w:p>
  </w:footnote>
  <w:footnote w:id="24">
    <w:p w14:paraId="32511F03" w14:textId="6B1A620E" w:rsidR="00676856" w:rsidRPr="00E249C6" w:rsidRDefault="00676856" w:rsidP="00D04824">
      <w:pPr>
        <w:pStyle w:val="Testonotaapidipagina"/>
        <w:rPr>
          <w:rFonts w:cs="Arial"/>
          <w:sz w:val="18"/>
          <w:szCs w:val="18"/>
          <w:lang w:val="en-US"/>
        </w:rPr>
      </w:pPr>
      <w:r w:rsidRPr="00E249C6">
        <w:rPr>
          <w:rStyle w:val="Rimandonotaapidipagina"/>
          <w:rFonts w:cs="Arial"/>
          <w:sz w:val="18"/>
          <w:szCs w:val="18"/>
        </w:rPr>
        <w:footnoteRef/>
      </w:r>
      <w:r w:rsidRPr="00E249C6">
        <w:rPr>
          <w:rFonts w:cs="Arial"/>
          <w:sz w:val="18"/>
          <w:szCs w:val="18"/>
        </w:rPr>
        <w:t xml:space="preserve"> </w:t>
      </w:r>
      <w:hyperlink r:id="rId19" w:history="1">
        <w:r w:rsidRPr="00E249C6">
          <w:rPr>
            <w:rStyle w:val="Collegamentoipertestuale"/>
            <w:rFonts w:cs="Arial"/>
            <w:sz w:val="18"/>
            <w:szCs w:val="18"/>
          </w:rPr>
          <w:t>https://data.humdata.org/dataset/somalia-displacement-idps-returnees-baseline-assessment-iom-dtm</w:t>
        </w:r>
      </w:hyperlink>
      <w:r w:rsidRPr="00E249C6">
        <w:rPr>
          <w:rFonts w:cs="Arial"/>
          <w:sz w:val="18"/>
          <w:szCs w:val="18"/>
        </w:rPr>
        <w:t xml:space="preserve">    </w:t>
      </w:r>
    </w:p>
  </w:footnote>
  <w:footnote w:id="25">
    <w:p w14:paraId="5E0E95E9" w14:textId="2CB0FF66" w:rsidR="00676856" w:rsidRPr="00507DF3"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‘News Deeply’, ‘In Somalia, New Law Could Finally Give Rape Survivors a Voice’, 27 April 2017, </w:t>
      </w:r>
      <w:hyperlink r:id="rId20" w:history="1">
        <w:r w:rsidRPr="00E21523">
          <w:rPr>
            <w:rStyle w:val="Collegamentoipertestuale"/>
            <w:rFonts w:cs="Arial"/>
            <w:sz w:val="18"/>
            <w:szCs w:val="18"/>
          </w:rPr>
          <w:t>https://www.newsdeeply.com/womenandgirls/articles/2017/04/27/in-somalia-new-law-could-finallygive-rape-survivors-a-voice</w:t>
        </w:r>
      </w:hyperlink>
    </w:p>
  </w:footnote>
  <w:footnote w:id="26">
    <w:p w14:paraId="3BED5606" w14:textId="26BC76C0" w:rsidR="00676856" w:rsidRPr="003D794E" w:rsidRDefault="00676856" w:rsidP="00F10083">
      <w:pPr>
        <w:pStyle w:val="Testonotaapidipagina"/>
        <w:rPr>
          <w:rFonts w:cs="Arial"/>
          <w:sz w:val="18"/>
          <w:szCs w:val="18"/>
          <w:highlight w:val="yellow"/>
          <w:lang w:val="en-US"/>
        </w:rPr>
      </w:pPr>
      <w:r w:rsidRPr="00E249C6">
        <w:rPr>
          <w:rStyle w:val="Rimandonotaapidipagina"/>
          <w:rFonts w:cs="Arial"/>
          <w:sz w:val="18"/>
          <w:szCs w:val="18"/>
        </w:rPr>
        <w:footnoteRef/>
      </w:r>
      <w:r w:rsidRPr="00E249C6">
        <w:rPr>
          <w:rFonts w:cs="Arial"/>
          <w:sz w:val="18"/>
          <w:szCs w:val="18"/>
        </w:rPr>
        <w:t xml:space="preserve"> </w:t>
      </w:r>
      <w:r>
        <w:rPr>
          <w:rFonts w:cs="Arial"/>
          <w:sz w:val="18"/>
          <w:szCs w:val="18"/>
          <w:lang w:val="en-US"/>
        </w:rPr>
        <w:t>Expanding Access to Justice 2020. Access to Justice Assessment Tool:</w:t>
      </w:r>
      <w:r w:rsidRPr="00CE1F64">
        <w:rPr>
          <w:rFonts w:cs="Arial"/>
          <w:sz w:val="18"/>
          <w:szCs w:val="18"/>
          <w:lang w:val="en-US"/>
        </w:rPr>
        <w:t xml:space="preserve"> </w:t>
      </w:r>
      <w:r w:rsidRPr="00E249C6">
        <w:rPr>
          <w:rFonts w:cs="Arial"/>
          <w:sz w:val="18"/>
          <w:szCs w:val="18"/>
          <w:lang w:val="en-US"/>
        </w:rPr>
        <w:t>Baseline</w:t>
      </w:r>
      <w:r>
        <w:rPr>
          <w:rFonts w:cs="Arial"/>
          <w:sz w:val="18"/>
          <w:szCs w:val="18"/>
          <w:lang w:val="en-US"/>
        </w:rPr>
        <w:t xml:space="preserve">. Available on-line: </w:t>
      </w:r>
      <w:r w:rsidRPr="00CE1F64">
        <w:rPr>
          <w:rFonts w:cs="Arial"/>
          <w:sz w:val="18"/>
          <w:szCs w:val="18"/>
          <w:lang w:val="en-US"/>
        </w:rPr>
        <w:t>https://www.eajprogram.org/images/2020/07/12/AJAT_SOM_Report.pdf</w:t>
      </w:r>
    </w:p>
  </w:footnote>
  <w:footnote w:id="27">
    <w:p w14:paraId="047B21CD" w14:textId="77777777" w:rsidR="00676856" w:rsidRPr="00E249C6" w:rsidRDefault="00676856" w:rsidP="00D44673">
      <w:pPr>
        <w:pStyle w:val="Testonotaapidipagina"/>
        <w:rPr>
          <w:rFonts w:cs="Arial"/>
          <w:sz w:val="18"/>
          <w:szCs w:val="18"/>
          <w:lang w:val="en-US"/>
        </w:rPr>
      </w:pPr>
      <w:r w:rsidRPr="008C2FA8">
        <w:rPr>
          <w:rStyle w:val="Rimandonotaapidipagina"/>
          <w:rFonts w:cs="Arial"/>
          <w:sz w:val="18"/>
          <w:szCs w:val="18"/>
        </w:rPr>
        <w:footnoteRef/>
      </w:r>
      <w:r w:rsidRPr="008C2FA8">
        <w:rPr>
          <w:rFonts w:cs="Arial"/>
          <w:sz w:val="18"/>
          <w:szCs w:val="18"/>
        </w:rPr>
        <w:t xml:space="preserve"> </w:t>
      </w:r>
      <w:r w:rsidRPr="008C2FA8">
        <w:rPr>
          <w:rFonts w:cs="Arial"/>
          <w:sz w:val="18"/>
          <w:szCs w:val="18"/>
          <w:lang w:val="en-US"/>
        </w:rPr>
        <w:t>Ibid</w:t>
      </w:r>
      <w:r w:rsidRPr="00E249C6">
        <w:rPr>
          <w:rFonts w:cs="Arial"/>
          <w:sz w:val="18"/>
          <w:szCs w:val="18"/>
          <w:lang w:val="en-US"/>
        </w:rPr>
        <w:t xml:space="preserve"> </w:t>
      </w:r>
    </w:p>
  </w:footnote>
  <w:footnote w:id="28">
    <w:p w14:paraId="0956F0AD" w14:textId="2C41925F" w:rsidR="00676856" w:rsidRPr="009E3BDA" w:rsidRDefault="00676856">
      <w:pPr>
        <w:pStyle w:val="Testonotaapidipagina"/>
        <w:rPr>
          <w:lang w:val="en-US"/>
        </w:rPr>
      </w:pPr>
      <w:r>
        <w:rPr>
          <w:rStyle w:val="Rimandonotaapidipagina"/>
        </w:rPr>
        <w:footnoteRef/>
      </w:r>
      <w:r>
        <w:t xml:space="preserve"> </w:t>
      </w:r>
      <w:r>
        <w:rPr>
          <w:rFonts w:cs="Arial"/>
          <w:sz w:val="18"/>
          <w:szCs w:val="18"/>
          <w:lang w:val="en-US"/>
        </w:rPr>
        <w:t>Expanding Access to Justice 2020. Access to Justice Assessment Tool:</w:t>
      </w:r>
      <w:r w:rsidRPr="00CE1F64">
        <w:rPr>
          <w:rFonts w:cs="Arial"/>
          <w:sz w:val="18"/>
          <w:szCs w:val="18"/>
          <w:lang w:val="en-US"/>
        </w:rPr>
        <w:t xml:space="preserve"> </w:t>
      </w:r>
      <w:r w:rsidRPr="00E249C6">
        <w:rPr>
          <w:rFonts w:cs="Arial"/>
          <w:sz w:val="18"/>
          <w:szCs w:val="18"/>
          <w:lang w:val="en-US"/>
        </w:rPr>
        <w:t>Baseline</w:t>
      </w:r>
      <w:r>
        <w:rPr>
          <w:rFonts w:cs="Arial"/>
          <w:sz w:val="18"/>
          <w:szCs w:val="18"/>
          <w:lang w:val="en-US"/>
        </w:rPr>
        <w:t xml:space="preserve">. Available on-line: </w:t>
      </w:r>
      <w:r w:rsidRPr="00CE1F64">
        <w:rPr>
          <w:rFonts w:cs="Arial"/>
          <w:sz w:val="18"/>
          <w:szCs w:val="18"/>
          <w:lang w:val="en-US"/>
        </w:rPr>
        <w:t>https://www.eajprogram.org/images/2020/07/12/AJAT_SOM_Report.pdf</w:t>
      </w:r>
    </w:p>
  </w:footnote>
  <w:footnote w:id="29">
    <w:p w14:paraId="37BECDB3" w14:textId="1F1FF41A" w:rsidR="00676856" w:rsidRPr="00E249C6" w:rsidRDefault="00676856" w:rsidP="00116777">
      <w:pPr>
        <w:pStyle w:val="Testonotaapidipagina"/>
        <w:rPr>
          <w:rFonts w:cs="Arial"/>
          <w:sz w:val="18"/>
          <w:szCs w:val="18"/>
          <w:lang w:val="en-US"/>
        </w:rPr>
      </w:pPr>
      <w:r w:rsidRPr="00E249C6">
        <w:rPr>
          <w:rStyle w:val="Rimandonotaapidipagina"/>
          <w:rFonts w:cs="Arial"/>
          <w:sz w:val="18"/>
          <w:szCs w:val="18"/>
        </w:rPr>
        <w:footnoteRef/>
      </w:r>
      <w:r w:rsidRPr="00E249C6">
        <w:rPr>
          <w:rFonts w:cs="Arial"/>
          <w:sz w:val="18"/>
          <w:szCs w:val="18"/>
        </w:rPr>
        <w:t xml:space="preserve"> </w:t>
      </w:r>
      <w:r>
        <w:rPr>
          <w:rFonts w:cs="Arial"/>
          <w:sz w:val="18"/>
          <w:szCs w:val="18"/>
          <w:lang w:val="en-US"/>
        </w:rPr>
        <w:t xml:space="preserve">Menkhaus, K. </w:t>
      </w:r>
      <w:r w:rsidRPr="00260027">
        <w:rPr>
          <w:i/>
          <w:iCs/>
          <w:sz w:val="18"/>
          <w:szCs w:val="18"/>
          <w:lang w:val="en-US"/>
        </w:rPr>
        <w:t xml:space="preserve">Dadaab Returnee Conflict Assessment. </w:t>
      </w:r>
      <w:r w:rsidRPr="00260027">
        <w:rPr>
          <w:sz w:val="18"/>
          <w:szCs w:val="18"/>
          <w:lang w:val="en-US"/>
        </w:rPr>
        <w:t>Danish Demining Group, p. 28.</w:t>
      </w:r>
    </w:p>
  </w:footnote>
  <w:footnote w:id="30">
    <w:p w14:paraId="2DE60AAB" w14:textId="6C72BD1A" w:rsidR="00676856" w:rsidRPr="00E249C6" w:rsidRDefault="00676856" w:rsidP="00116777">
      <w:pPr>
        <w:pStyle w:val="Testonotaapidipagina"/>
        <w:rPr>
          <w:rFonts w:cs="Arial"/>
          <w:sz w:val="18"/>
          <w:szCs w:val="18"/>
          <w:lang w:val="en-US"/>
        </w:rPr>
      </w:pPr>
      <w:r w:rsidRPr="00E249C6">
        <w:rPr>
          <w:rStyle w:val="Rimandonotaapidipagina"/>
          <w:rFonts w:cs="Arial"/>
          <w:sz w:val="18"/>
          <w:szCs w:val="18"/>
        </w:rPr>
        <w:footnoteRef/>
      </w:r>
      <w:r w:rsidRPr="00E249C6">
        <w:rPr>
          <w:rFonts w:cs="Arial"/>
          <w:sz w:val="18"/>
          <w:szCs w:val="18"/>
        </w:rPr>
        <w:t xml:space="preserve"> UNDP Human Development Report for Somalia</w:t>
      </w:r>
      <w:r>
        <w:rPr>
          <w:rFonts w:cs="Arial"/>
          <w:sz w:val="18"/>
          <w:szCs w:val="18"/>
        </w:rPr>
        <w:t>,</w:t>
      </w:r>
      <w:r w:rsidRPr="00E249C6">
        <w:rPr>
          <w:rFonts w:cs="Arial"/>
          <w:sz w:val="18"/>
          <w:szCs w:val="18"/>
        </w:rPr>
        <w:t xml:space="preserve"> 2012</w:t>
      </w:r>
      <w:r>
        <w:rPr>
          <w:rFonts w:cs="Arial"/>
          <w:sz w:val="18"/>
          <w:szCs w:val="18"/>
        </w:rPr>
        <w:t>.</w:t>
      </w:r>
    </w:p>
  </w:footnote>
  <w:footnote w:id="31">
    <w:p w14:paraId="0D1532D5" w14:textId="4F699B78" w:rsidR="00676856" w:rsidRPr="00116777" w:rsidRDefault="00676856" w:rsidP="00D04824">
      <w:pPr>
        <w:pStyle w:val="Testonotaapidipagina"/>
        <w:rPr>
          <w:rFonts w:cs="Arial"/>
          <w:sz w:val="18"/>
          <w:szCs w:val="18"/>
          <w:lang w:val="en-US"/>
        </w:rPr>
      </w:pPr>
      <w:r w:rsidRPr="00E249C6">
        <w:rPr>
          <w:rStyle w:val="Rimandonotaapidipagina"/>
          <w:rFonts w:cs="Arial"/>
          <w:sz w:val="18"/>
          <w:szCs w:val="18"/>
        </w:rPr>
        <w:footnoteRef/>
      </w:r>
      <w:r w:rsidRPr="00E249C6">
        <w:rPr>
          <w:rFonts w:cs="Arial"/>
          <w:sz w:val="18"/>
          <w:szCs w:val="18"/>
        </w:rPr>
        <w:t xml:space="preserve"> </w:t>
      </w:r>
      <w:r>
        <w:rPr>
          <w:rFonts w:cs="Arial"/>
          <w:sz w:val="18"/>
          <w:szCs w:val="18"/>
        </w:rPr>
        <w:t>Ibid</w:t>
      </w:r>
    </w:p>
  </w:footnote>
  <w:footnote w:id="32">
    <w:p w14:paraId="61084C19"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Somalia Humanitarian Country Team, 2019, Humanitarian Needs Overview, accessible athttps://reliefweb.int/sites/reliefweb.int/files/resources/Somalia_2019_HNO.PDF; UNFPA, September 2016, Somalia Gender Based Violence Sub-Cluster Bulletin, accessible at </w:t>
      </w:r>
      <w:hyperlink r:id="rId21" w:history="1">
        <w:r w:rsidRPr="00E249C6">
          <w:rPr>
            <w:rStyle w:val="Collegamentoipertestuale"/>
            <w:rFonts w:cs="Arial"/>
            <w:sz w:val="18"/>
            <w:szCs w:val="18"/>
          </w:rPr>
          <w:t>https://somalia.unfpa.org/en/publications/somalia-gender-based-violence-sub-cluster-bulletin</w:t>
        </w:r>
      </w:hyperlink>
      <w:r w:rsidRPr="00E249C6">
        <w:rPr>
          <w:rFonts w:cs="Arial"/>
          <w:sz w:val="18"/>
          <w:szCs w:val="18"/>
        </w:rPr>
        <w:t xml:space="preserve">; UNFPA, December 2016, Somalia: Gender Based Violence Sub-cluster Bulletin, accessible at </w:t>
      </w:r>
      <w:hyperlink r:id="rId22" w:history="1">
        <w:r w:rsidRPr="00E249C6">
          <w:rPr>
            <w:rStyle w:val="Collegamentoipertestuale"/>
            <w:rFonts w:cs="Arial"/>
            <w:sz w:val="18"/>
            <w:szCs w:val="18"/>
          </w:rPr>
          <w:t>https://somalia.unfpa.org/sites/default/files/pub-pdf/Dec_GBV%20Bulletin%20%283%29.pdf</w:t>
        </w:r>
      </w:hyperlink>
      <w:r w:rsidRPr="00E249C6">
        <w:rPr>
          <w:rFonts w:cs="Arial"/>
          <w:sz w:val="18"/>
          <w:szCs w:val="18"/>
        </w:rPr>
        <w:t>; UNFPA, August 2015, Somalia: Gender Based Violence Sub-cluster Bulletin, accessible at https://reliefweb.int/report/somalia/somalia-gbv-sub-cluster-bulletin-1-january-august-2015</w:t>
      </w:r>
    </w:p>
  </w:footnote>
  <w:footnote w:id="33">
    <w:p w14:paraId="72B7B6A8"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Monitoring Group for Somalia and Eritrea, </w:t>
      </w:r>
      <w:r w:rsidRPr="00E249C6">
        <w:rPr>
          <w:rFonts w:cs="Arial"/>
          <w:i/>
          <w:iCs/>
          <w:sz w:val="18"/>
          <w:szCs w:val="18"/>
        </w:rPr>
        <w:t>Report of the Panel of Experts on Somalia submitted in accordance with resolution 2444 (2018),</w:t>
      </w:r>
      <w:r w:rsidRPr="00E249C6">
        <w:rPr>
          <w:rFonts w:cs="Arial"/>
          <w:sz w:val="18"/>
          <w:szCs w:val="18"/>
        </w:rPr>
        <w:t xml:space="preserve"> S/2019/858 (1 November 2019), available from https://undocs.org/S/2019/858</w:t>
      </w:r>
    </w:p>
  </w:footnote>
  <w:footnote w:id="34">
    <w:p w14:paraId="1B0298A9"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Monitoring Group for Somalia and Eritrea, </w:t>
      </w:r>
      <w:r w:rsidRPr="00E249C6">
        <w:rPr>
          <w:rFonts w:cs="Arial"/>
          <w:i/>
          <w:iCs/>
          <w:sz w:val="18"/>
          <w:szCs w:val="18"/>
        </w:rPr>
        <w:t>Report of the Panel of Experts on Somalia submitted in accordance with resolution 2444 (2018),</w:t>
      </w:r>
      <w:r w:rsidRPr="00E249C6">
        <w:rPr>
          <w:rFonts w:cs="Arial"/>
          <w:sz w:val="18"/>
          <w:szCs w:val="18"/>
        </w:rPr>
        <w:t xml:space="preserve"> S/2019/858 (1 November 2019), available from https://undocs.org/S/2019/858</w:t>
      </w:r>
    </w:p>
  </w:footnote>
  <w:footnote w:id="35">
    <w:p w14:paraId="70DD1BEF" w14:textId="3EA5C043" w:rsidR="00676856" w:rsidRPr="00E249C6" w:rsidRDefault="00676856" w:rsidP="00340A29">
      <w:pPr>
        <w:pStyle w:val="Testonotaapidipagina"/>
        <w:rPr>
          <w:rFonts w:cs="Arial"/>
          <w:sz w:val="18"/>
          <w:szCs w:val="18"/>
          <w:lang w:val="en-US"/>
        </w:rPr>
      </w:pPr>
      <w:r w:rsidRPr="00E249C6">
        <w:rPr>
          <w:rStyle w:val="Rimandonotaapidipagina"/>
          <w:rFonts w:cs="Arial"/>
          <w:sz w:val="18"/>
          <w:szCs w:val="18"/>
        </w:rPr>
        <w:footnoteRef/>
      </w:r>
      <w:r>
        <w:rPr>
          <w:rFonts w:cs="Arial"/>
          <w:sz w:val="18"/>
          <w:szCs w:val="18"/>
        </w:rPr>
        <w:t xml:space="preserve"> </w:t>
      </w:r>
      <w:r w:rsidRPr="00E249C6">
        <w:rPr>
          <w:rFonts w:cs="Arial"/>
          <w:sz w:val="18"/>
          <w:szCs w:val="18"/>
        </w:rPr>
        <w:t>Rift Valley Institute (2018)</w:t>
      </w:r>
      <w:r>
        <w:rPr>
          <w:rFonts w:cs="Arial"/>
          <w:sz w:val="18"/>
          <w:szCs w:val="18"/>
        </w:rPr>
        <w:t>,</w:t>
      </w:r>
      <w:r w:rsidRPr="00E249C6">
        <w:rPr>
          <w:rFonts w:cs="Arial"/>
          <w:sz w:val="18"/>
          <w:szCs w:val="18"/>
        </w:rPr>
        <w:t xml:space="preserve"> Land Matters</w:t>
      </w:r>
      <w:r>
        <w:rPr>
          <w:rFonts w:cs="Arial"/>
          <w:sz w:val="18"/>
          <w:szCs w:val="18"/>
        </w:rPr>
        <w:t xml:space="preserve"> in</w:t>
      </w:r>
      <w:r w:rsidRPr="00E249C6">
        <w:rPr>
          <w:rFonts w:cs="Arial"/>
          <w:sz w:val="18"/>
          <w:szCs w:val="18"/>
        </w:rPr>
        <w:t xml:space="preserve"> Mogadishu</w:t>
      </w:r>
      <w:r>
        <w:rPr>
          <w:rFonts w:cs="Arial"/>
          <w:sz w:val="18"/>
          <w:szCs w:val="18"/>
        </w:rPr>
        <w:t>, Settlement, Ownership and Displacement in a Contested City</w:t>
      </w:r>
      <w:r w:rsidRPr="00E249C6">
        <w:rPr>
          <w:rFonts w:cs="Arial"/>
          <w:sz w:val="18"/>
          <w:szCs w:val="18"/>
        </w:rPr>
        <w:t xml:space="preserve">. </w:t>
      </w:r>
    </w:p>
  </w:footnote>
  <w:footnote w:id="36">
    <w:p w14:paraId="787C5DBA" w14:textId="60A50C94" w:rsidR="00676856" w:rsidRPr="00E249C6" w:rsidRDefault="00676856" w:rsidP="00340A29">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w:t>
      </w:r>
      <w:r>
        <w:rPr>
          <w:rFonts w:cs="Arial"/>
          <w:sz w:val="18"/>
          <w:szCs w:val="18"/>
        </w:rPr>
        <w:t xml:space="preserve">Bonnet et al. (2020). </w:t>
      </w:r>
      <w:r w:rsidRPr="00E249C6">
        <w:rPr>
          <w:rFonts w:cs="Arial"/>
          <w:sz w:val="18"/>
          <w:szCs w:val="18"/>
        </w:rPr>
        <w:t>Inclusive shelter provision in Mogadishu</w:t>
      </w:r>
      <w:r>
        <w:rPr>
          <w:rFonts w:cs="Arial"/>
          <w:sz w:val="18"/>
          <w:szCs w:val="18"/>
        </w:rPr>
        <w:t xml:space="preserve">. Environment and Urbanisation 32 (2). </w:t>
      </w:r>
    </w:p>
  </w:footnote>
  <w:footnote w:id="37">
    <w:p w14:paraId="21A9210B" w14:textId="77777777" w:rsidR="00676856" w:rsidRPr="00E249C6" w:rsidRDefault="00676856" w:rsidP="00531683">
      <w:pPr>
        <w:rPr>
          <w:rFonts w:cs="Arial"/>
          <w:sz w:val="18"/>
          <w:szCs w:val="18"/>
        </w:rPr>
      </w:pPr>
      <w:r w:rsidRPr="00E249C6">
        <w:rPr>
          <w:rStyle w:val="Rimandonotaapidipagina"/>
          <w:rFonts w:cs="Arial"/>
          <w:sz w:val="18"/>
          <w:szCs w:val="18"/>
        </w:rPr>
        <w:footnoteRef/>
      </w:r>
      <w:r w:rsidRPr="00E249C6">
        <w:rPr>
          <w:rFonts w:cs="Arial"/>
          <w:sz w:val="18"/>
          <w:szCs w:val="18"/>
        </w:rPr>
        <w:t xml:space="preserve"> UN Monitoring Group for Somalia and Eritrea, </w:t>
      </w:r>
      <w:r w:rsidRPr="00E249C6">
        <w:rPr>
          <w:rFonts w:cs="Arial"/>
          <w:i/>
          <w:iCs/>
          <w:sz w:val="18"/>
          <w:szCs w:val="18"/>
        </w:rPr>
        <w:t>Report of the Panel of Experts on Somalia submitted in accordance with resolution 2444 (2018),</w:t>
      </w:r>
      <w:r w:rsidRPr="00E249C6">
        <w:rPr>
          <w:rFonts w:cs="Arial"/>
          <w:sz w:val="18"/>
          <w:szCs w:val="18"/>
        </w:rPr>
        <w:t xml:space="preserve"> S/2019/858 (1 November 2019), available from https://undocs.org/S/2019/858</w:t>
      </w:r>
    </w:p>
  </w:footnote>
  <w:footnote w:id="38">
    <w:p w14:paraId="1BB77DB5" w14:textId="1B9F6F10" w:rsidR="00676856" w:rsidRPr="00531683" w:rsidRDefault="00676856" w:rsidP="00D04824">
      <w:pPr>
        <w:rPr>
          <w:rFonts w:eastAsia="Times New Roman" w:cs="Arial"/>
          <w:color w:val="000000" w:themeColor="text1"/>
          <w:sz w:val="18"/>
          <w:szCs w:val="18"/>
          <w:lang w:val="en-US"/>
        </w:rPr>
      </w:pPr>
      <w:r w:rsidRPr="00531683">
        <w:rPr>
          <w:rStyle w:val="Rimandonotaapidipagina"/>
          <w:rFonts w:cs="Arial"/>
          <w:color w:val="000000" w:themeColor="text1"/>
          <w:sz w:val="18"/>
          <w:szCs w:val="18"/>
        </w:rPr>
        <w:footnoteRef/>
      </w:r>
      <w:r w:rsidRPr="00531683">
        <w:rPr>
          <w:rFonts w:cs="Arial"/>
          <w:color w:val="000000" w:themeColor="text1"/>
          <w:sz w:val="18"/>
          <w:szCs w:val="18"/>
        </w:rPr>
        <w:t xml:space="preserve"> </w:t>
      </w:r>
      <w:r w:rsidRPr="00531683">
        <w:rPr>
          <w:rFonts w:eastAsia="Times New Roman" w:cs="Arial"/>
          <w:color w:val="000000" w:themeColor="text1"/>
          <w:sz w:val="18"/>
          <w:szCs w:val="18"/>
          <w:lang w:val="en-US"/>
        </w:rPr>
        <w:t>Minority Rights Group International, </w:t>
      </w:r>
      <w:r w:rsidRPr="00531683">
        <w:rPr>
          <w:rFonts w:eastAsia="Times New Roman" w:cs="Arial"/>
          <w:i/>
          <w:iCs/>
          <w:color w:val="000000" w:themeColor="text1"/>
          <w:sz w:val="18"/>
          <w:szCs w:val="18"/>
          <w:lang w:val="en-US"/>
        </w:rPr>
        <w:t>State of the World's Minorities and Indigenous Peoples 2011 - Somalia</w:t>
      </w:r>
      <w:r w:rsidRPr="00531683">
        <w:rPr>
          <w:rFonts w:eastAsia="Times New Roman" w:cs="Arial"/>
          <w:color w:val="000000" w:themeColor="text1"/>
          <w:sz w:val="18"/>
          <w:szCs w:val="18"/>
          <w:lang w:val="en-US"/>
        </w:rPr>
        <w:t xml:space="preserve">, 6 July 2011, available at: </w:t>
      </w:r>
      <w:hyperlink r:id="rId23" w:history="1">
        <w:r w:rsidRPr="00531683">
          <w:rPr>
            <w:rStyle w:val="Collegamentoipertestuale"/>
            <w:rFonts w:eastAsia="Times New Roman" w:cs="Arial"/>
            <w:color w:val="000000" w:themeColor="text1"/>
            <w:sz w:val="18"/>
            <w:szCs w:val="18"/>
            <w:lang w:val="en-US"/>
          </w:rPr>
          <w:t>https://www.refworld.org/docid/4e16d362c.html</w:t>
        </w:r>
      </w:hyperlink>
    </w:p>
  </w:footnote>
  <w:footnote w:id="39">
    <w:p w14:paraId="14610FD3" w14:textId="1B4A018C" w:rsidR="00676856" w:rsidRPr="00E249C6" w:rsidRDefault="00676856" w:rsidP="00D04824">
      <w:pPr>
        <w:pStyle w:val="Testonotaapidipagina"/>
        <w:rPr>
          <w:rFonts w:cs="Arial"/>
          <w:sz w:val="18"/>
          <w:szCs w:val="18"/>
          <w:lang w:val="en-US"/>
        </w:rPr>
      </w:pPr>
      <w:r w:rsidRPr="00E249C6">
        <w:rPr>
          <w:rStyle w:val="Rimandonotaapidipagina"/>
          <w:rFonts w:cs="Arial"/>
          <w:sz w:val="18"/>
          <w:szCs w:val="18"/>
        </w:rPr>
        <w:footnoteRef/>
      </w:r>
      <w:r w:rsidRPr="00E249C6">
        <w:rPr>
          <w:rFonts w:cs="Arial"/>
          <w:sz w:val="18"/>
          <w:szCs w:val="18"/>
        </w:rPr>
        <w:t xml:space="preserve"> </w:t>
      </w:r>
      <w:r w:rsidRPr="00E249C6">
        <w:rPr>
          <w:rFonts w:cs="Arial"/>
          <w:sz w:val="18"/>
          <w:szCs w:val="18"/>
          <w:lang w:val="en-US"/>
        </w:rPr>
        <w:t>Albeit notably less so in Burao, Somaliland.</w:t>
      </w:r>
    </w:p>
  </w:footnote>
  <w:footnote w:id="40">
    <w:p w14:paraId="44AA1A4B" w14:textId="4B14051D" w:rsidR="00676856" w:rsidRPr="005018FE" w:rsidRDefault="00676856" w:rsidP="005018FE">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w:t>
      </w:r>
      <w:r>
        <w:rPr>
          <w:rFonts w:cs="Arial"/>
          <w:sz w:val="18"/>
          <w:szCs w:val="18"/>
          <w:lang w:val="en-US"/>
        </w:rPr>
        <w:t xml:space="preserve">Sagal, A. and Chopra, T. (2018). </w:t>
      </w:r>
      <w:r w:rsidRPr="005018FE">
        <w:rPr>
          <w:rFonts w:cs="Arial"/>
          <w:sz w:val="18"/>
          <w:szCs w:val="18"/>
          <w:lang w:val="en-US"/>
        </w:rPr>
        <w:t>Gender Review</w:t>
      </w:r>
      <w:r>
        <w:rPr>
          <w:rFonts w:cs="Arial"/>
          <w:sz w:val="18"/>
          <w:szCs w:val="18"/>
          <w:lang w:val="en-US"/>
        </w:rPr>
        <w:t xml:space="preserve"> </w:t>
      </w:r>
      <w:r w:rsidRPr="005018FE">
        <w:rPr>
          <w:rFonts w:cs="Arial"/>
          <w:sz w:val="18"/>
          <w:szCs w:val="18"/>
          <w:lang w:val="en-US"/>
        </w:rPr>
        <w:t>DFID Multi-Year Humanitarian Programme (MYHP) 2013-2017</w:t>
      </w:r>
      <w:r>
        <w:rPr>
          <w:rFonts w:cs="Arial"/>
          <w:sz w:val="18"/>
          <w:szCs w:val="18"/>
          <w:lang w:val="en-US"/>
        </w:rPr>
        <w:t xml:space="preserve">. </w:t>
      </w:r>
    </w:p>
  </w:footnote>
  <w:footnote w:id="41">
    <w:p w14:paraId="6A52076B" w14:textId="07008A17" w:rsidR="00676856" w:rsidRPr="00E249C6" w:rsidRDefault="00676856" w:rsidP="00FF5051">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Mumin, Abdalle, 18 July 2019, 'Somalia's displacement camp 'gatekeepers'- 'parasites' or aid partners?' The New Humanitarian, accessible at </w:t>
      </w:r>
      <w:hyperlink r:id="rId24" w:history="1">
        <w:r w:rsidRPr="00E315FE">
          <w:rPr>
            <w:rStyle w:val="Collegamentoipertestuale"/>
            <w:rFonts w:cs="Arial"/>
            <w:sz w:val="18"/>
            <w:szCs w:val="18"/>
          </w:rPr>
          <w:t>https://www.thenewhumanitarian.org/news-feature/2019/07/18/Somalia-internally-displaced-people-private-camps</w:t>
        </w:r>
      </w:hyperlink>
    </w:p>
  </w:footnote>
  <w:footnote w:id="42">
    <w:p w14:paraId="66191F7F"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Human Rights Watch, 2013, ‘Hostages of the Gatekeepers’, available at </w:t>
      </w:r>
      <w:hyperlink r:id="rId25" w:history="1">
        <w:r w:rsidRPr="00E249C6">
          <w:rPr>
            <w:rFonts w:cs="Arial"/>
            <w:color w:val="0000FF"/>
            <w:sz w:val="18"/>
            <w:szCs w:val="18"/>
            <w:u w:val="single"/>
          </w:rPr>
          <w:t>https://www.hrw.org/sites/default/files/reports/somalia0313_ForUpload.pdf</w:t>
        </w:r>
      </w:hyperlink>
      <w:r w:rsidRPr="00E249C6">
        <w:rPr>
          <w:rFonts w:cs="Arial"/>
          <w:color w:val="0000FF"/>
          <w:sz w:val="18"/>
          <w:szCs w:val="18"/>
          <w:u w:val="single"/>
        </w:rPr>
        <w:t>.</w:t>
      </w:r>
    </w:p>
  </w:footnote>
  <w:footnote w:id="43">
    <w:p w14:paraId="1AAA7598" w14:textId="67963AB2"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Eg, in 2018, of 267 instances of conflict-related sexual violence verified by the UN against 271 survivors: 83 cases were attributed to unknown armed actors, 33 to clan militias; 26 to Jubbaland armed forces, 9 to Galmudug forces, 2 to Puntland forces, 9 to South-West State forces, 6 to the Ethiopian Liyu Police; 3 women, 44 girls and 1 boy were raped or gang raped by members of the Somali National Army (SNA), and 5 women and 12 girls were raped or gang raped by the Somali National Police Force (SNPF): UN Monitoring Group for Somalia and Eritrea, </w:t>
      </w:r>
      <w:r w:rsidRPr="00E249C6">
        <w:rPr>
          <w:rFonts w:cs="Arial"/>
          <w:i/>
          <w:iCs/>
          <w:sz w:val="18"/>
          <w:szCs w:val="18"/>
        </w:rPr>
        <w:t>Report of the Panel of Experts on Somalia submitted in accordance with resolution 2444 (2018),</w:t>
      </w:r>
      <w:r w:rsidRPr="00E249C6">
        <w:rPr>
          <w:rFonts w:cs="Arial"/>
          <w:sz w:val="18"/>
          <w:szCs w:val="18"/>
        </w:rPr>
        <w:t xml:space="preserve"> S/2019/858 (1 November 2019), available from https://undocs.org/S/2019/858.  </w:t>
      </w:r>
    </w:p>
  </w:footnote>
  <w:footnote w:id="44">
    <w:p w14:paraId="186E091C"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Human Rights Watch, 2014, ‘Here, Rape is Normal’, 2014, p 28.</w:t>
      </w:r>
    </w:p>
  </w:footnote>
  <w:footnote w:id="45">
    <w:p w14:paraId="50603630"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OHCHR, 2017, 'Protection of Civilians: Building the Foundation for Peace, Security and Human Rights in Somalia', available at https://www.ohchr.org/Documents/Countries/SO/ReportProtectionofCivilians.pdf</w:t>
      </w:r>
    </w:p>
  </w:footnote>
  <w:footnote w:id="46">
    <w:p w14:paraId="57392F43" w14:textId="77777777" w:rsidR="00676856" w:rsidRPr="00E249C6" w:rsidRDefault="00676856" w:rsidP="005D674F">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Monitoring Group for Somalia and Eritrea, </w:t>
      </w:r>
      <w:r w:rsidRPr="00E249C6">
        <w:rPr>
          <w:rFonts w:cs="Arial"/>
          <w:i/>
          <w:iCs/>
          <w:sz w:val="18"/>
          <w:szCs w:val="18"/>
        </w:rPr>
        <w:t>Report of the Panel of Experts on Somalia submitted in accordance with resolution 2444 (2018),</w:t>
      </w:r>
      <w:r w:rsidRPr="00E249C6">
        <w:rPr>
          <w:rFonts w:cs="Arial"/>
          <w:sz w:val="18"/>
          <w:szCs w:val="18"/>
        </w:rPr>
        <w:t xml:space="preserve"> S/2019/858 (1 November 2019), available from https://undocs.org/S/2019/858</w:t>
      </w:r>
    </w:p>
  </w:footnote>
  <w:footnote w:id="47">
    <w:p w14:paraId="5108CC48" w14:textId="77777777" w:rsidR="00676856" w:rsidRPr="00E249C6" w:rsidRDefault="00676856" w:rsidP="00AE2FF3">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Monitoring Group for Somalia and Eritrea, Somalia report of the Monitoring Group on Somalia and Eritrea submitted in accordance with resolution 2182 (2014), S/2015/801 (20 October 2015), accessible at https://www.undocs.org/S/2015/801</w:t>
      </w:r>
    </w:p>
  </w:footnote>
  <w:footnote w:id="48">
    <w:p w14:paraId="469695C9" w14:textId="77777777" w:rsidR="00676856" w:rsidRPr="00E249C6" w:rsidRDefault="00676856" w:rsidP="00AE2FF3">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US State Department Bureau of Democracy, Human Rights and Labor, ‘Country Reports on Human Rights Practices for 2013: Somalia’, 2013; US State Department Bureau of Democracy, Human Rights and Labor, ‘Country Reports on Human Rights Practices for 2013; 2014; 2015; 2016; 2017 and 2018. </w:t>
      </w:r>
    </w:p>
  </w:footnote>
  <w:footnote w:id="49">
    <w:p w14:paraId="160BA010"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Human Rights Watch, 2014, ‘Hostages of the Gatekeepers’, p 32.  </w:t>
      </w:r>
    </w:p>
  </w:footnote>
  <w:footnote w:id="50">
    <w:p w14:paraId="61763486" w14:textId="77777777" w:rsidR="00676856" w:rsidRPr="00E249C6" w:rsidRDefault="00676856" w:rsidP="00B3686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Security Council Resolution 1725 (2006), accessible at https://www.un.org/press/en/2006/sc8887.doc.htm</w:t>
      </w:r>
    </w:p>
  </w:footnote>
  <w:footnote w:id="51">
    <w:p w14:paraId="0EC9F00B" w14:textId="77777777" w:rsidR="00676856" w:rsidRPr="00E249C6" w:rsidRDefault="00676856" w:rsidP="00B3686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AMISOM, 'Mandate', accessible at amisom-au.org/amisom-mandate/</w:t>
      </w:r>
    </w:p>
  </w:footnote>
  <w:footnote w:id="52">
    <w:p w14:paraId="0230F8BF" w14:textId="77777777" w:rsidR="00676856" w:rsidRPr="00E249C6" w:rsidRDefault="00676856" w:rsidP="001A30C6">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Development Programme, UN Political Office for Somalia, UN Women </w:t>
      </w:r>
    </w:p>
  </w:footnote>
  <w:footnote w:id="53">
    <w:p w14:paraId="2BC37787" w14:textId="77777777" w:rsidR="00676856" w:rsidRPr="00E249C6" w:rsidRDefault="00676856" w:rsidP="001A30C6">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Reference to report contained in ‘</w:t>
      </w:r>
      <w:r w:rsidRPr="00E249C6">
        <w:rPr>
          <w:rFonts w:cs="Arial"/>
          <w:sz w:val="18"/>
          <w:szCs w:val="18"/>
          <w:shd w:val="clear" w:color="auto" w:fill="FFFFFF"/>
        </w:rPr>
        <w:t>The Power These Men Have Over Us: Sexual Exploitation and Abuse (SEA) by African Union Forces in Somalia’, Human Rights Watch, September 2014, http://www.hrw.org/sites/default/files/reports/somalia0914_ForUpload.pdf</w:t>
      </w:r>
    </w:p>
  </w:footnote>
  <w:footnote w:id="54">
    <w:p w14:paraId="04CD3C1B" w14:textId="77777777" w:rsidR="00676856" w:rsidRPr="00E249C6" w:rsidRDefault="00676856" w:rsidP="001A30C6">
      <w:pPr>
        <w:rPr>
          <w:rFonts w:cs="Arial"/>
          <w:sz w:val="18"/>
          <w:szCs w:val="18"/>
        </w:rPr>
      </w:pPr>
      <w:r w:rsidRPr="00E249C6">
        <w:rPr>
          <w:rStyle w:val="Rimandonotaapidipagina"/>
          <w:rFonts w:cs="Arial"/>
          <w:sz w:val="18"/>
          <w:szCs w:val="18"/>
        </w:rPr>
        <w:footnoteRef/>
      </w:r>
      <w:r w:rsidRPr="00E249C6">
        <w:rPr>
          <w:rFonts w:cs="Arial"/>
          <w:sz w:val="18"/>
          <w:szCs w:val="18"/>
        </w:rPr>
        <w:t xml:space="preserve"> UN Monitoring Group for Somalia and Eritrea, </w:t>
      </w:r>
      <w:r w:rsidRPr="00E249C6">
        <w:rPr>
          <w:rFonts w:cs="Arial"/>
          <w:i/>
          <w:iCs/>
          <w:sz w:val="18"/>
          <w:szCs w:val="18"/>
        </w:rPr>
        <w:t>Somalia report of the Monitoring Group on Somalia and Eritrea submitted in accordance with resolution 2060 (2012),</w:t>
      </w:r>
      <w:r w:rsidRPr="00E249C6">
        <w:rPr>
          <w:rFonts w:cs="Arial"/>
          <w:sz w:val="18"/>
          <w:szCs w:val="18"/>
        </w:rPr>
        <w:t xml:space="preserve"> S S/2013/413 (12 July 2013), available from </w:t>
      </w:r>
      <w:hyperlink r:id="rId26" w:history="1">
        <w:r w:rsidRPr="00E249C6">
          <w:rPr>
            <w:rFonts w:cs="Arial"/>
            <w:color w:val="0000FF"/>
            <w:sz w:val="18"/>
            <w:szCs w:val="18"/>
            <w:u w:val="single"/>
          </w:rPr>
          <w:t>https://www.undocs.org/S/2013/413</w:t>
        </w:r>
      </w:hyperlink>
    </w:p>
  </w:footnote>
  <w:footnote w:id="55">
    <w:p w14:paraId="4451A3D8" w14:textId="77777777" w:rsidR="00676856" w:rsidRPr="00E249C6" w:rsidRDefault="00676856" w:rsidP="000D36DB">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Letter from Ambassador Maman Sidikou, </w:t>
      </w:r>
      <w:r w:rsidRPr="00E249C6">
        <w:rPr>
          <w:rFonts w:eastAsia="Times New Roman" w:cs="Arial"/>
          <w:sz w:val="18"/>
          <w:szCs w:val="18"/>
          <w:lang w:eastAsia="en-AU"/>
        </w:rPr>
        <w:t>AU Special Representative of the Chairperson of the Commission (SRCC) for Somalia, to Mr Daniel Bekele, Africa Director, Human Rights Watch, 19 October 2014.</w:t>
      </w:r>
    </w:p>
  </w:footnote>
  <w:footnote w:id="56">
    <w:p w14:paraId="0B07741C" w14:textId="77777777" w:rsidR="00676856" w:rsidRPr="00E249C6" w:rsidRDefault="00676856" w:rsidP="000D36DB">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Ibid</w:t>
      </w:r>
    </w:p>
  </w:footnote>
  <w:footnote w:id="57">
    <w:p w14:paraId="37FE0A19" w14:textId="77777777" w:rsidR="00676856" w:rsidRPr="00E249C6" w:rsidRDefault="00676856" w:rsidP="000D36DB">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Joint Communique from the Somali Civil Society on the Investigation Committee of the Rape Allegation Against AMISOM, 6 November 2013</w:t>
      </w:r>
    </w:p>
  </w:footnote>
  <w:footnote w:id="58">
    <w:p w14:paraId="5D9F56F9" w14:textId="77777777" w:rsidR="00676856" w:rsidRPr="00E249C6" w:rsidRDefault="00676856" w:rsidP="0095386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AMISOM, 3 March 2015, 'Press release: AU and UN envoys call for increased measures to combat sexual violence in Somalia', accessible at amisom-au.org/2015/03/joint-press-statement-au-and-un-envoys-call-for-increased-measures-to-combat-sexual-violence-in-somalia/</w:t>
      </w:r>
    </w:p>
  </w:footnote>
  <w:footnote w:id="59">
    <w:p w14:paraId="48DBC13A"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Humanitarian Innovation Fund, 2013, 'Case Study SMS Feedback and Accountability in Somalia', accessible at 'https://www.alnap.org/system/files/content/resource/files/main/36951-hif-case-study-drc-somalia-proof-v7.pdf; Bonino, Francesca et al, 2014, 'Humanitarian Feedback Mechanisms', accessible at </w:t>
      </w:r>
      <w:hyperlink r:id="rId27" w:history="1">
        <w:r w:rsidRPr="00E249C6">
          <w:rPr>
            <w:rStyle w:val="Collegamentoipertestuale"/>
            <w:rFonts w:cs="Arial"/>
            <w:sz w:val="18"/>
            <w:szCs w:val="18"/>
          </w:rPr>
          <w:t>https://www.cdacollaborative.org/wp-content/uploads/2016/01/Humanitarian-Feedback-Mechanisms-Research-Evidence-and-Guidance.pdf</w:t>
        </w:r>
      </w:hyperlink>
      <w:r w:rsidRPr="00E249C6">
        <w:rPr>
          <w:rFonts w:cs="Arial"/>
          <w:sz w:val="18"/>
          <w:szCs w:val="18"/>
        </w:rPr>
        <w:t>, p 19.</w:t>
      </w:r>
    </w:p>
  </w:footnote>
  <w:footnote w:id="60">
    <w:p w14:paraId="60781964"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UN Missions, 'Conduct in UN Field Missions', accessible at https://conduct.unmissions.org/enforcement-complaints</w:t>
      </w:r>
    </w:p>
  </w:footnote>
  <w:footnote w:id="61">
    <w:p w14:paraId="7A72F08F"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There are no online records of reports published by the CDT.</w:t>
      </w:r>
    </w:p>
  </w:footnote>
  <w:footnote w:id="62">
    <w:p w14:paraId="268398FC" w14:textId="77777777" w:rsidR="00676856" w:rsidRPr="00E249C6" w:rsidRDefault="00676856" w:rsidP="00D04824">
      <w:pPr>
        <w:pStyle w:val="Testonotaapidipagina"/>
        <w:rPr>
          <w:rFonts w:cs="Arial"/>
          <w:sz w:val="18"/>
          <w:szCs w:val="18"/>
        </w:rPr>
      </w:pPr>
      <w:r w:rsidRPr="00E249C6">
        <w:rPr>
          <w:rStyle w:val="Rimandonotaapidipagina"/>
          <w:rFonts w:cs="Arial"/>
          <w:sz w:val="18"/>
          <w:szCs w:val="18"/>
        </w:rPr>
        <w:footnoteRef/>
      </w:r>
      <w:r w:rsidRPr="00E249C6">
        <w:rPr>
          <w:rFonts w:cs="Arial"/>
          <w:sz w:val="18"/>
          <w:szCs w:val="18"/>
        </w:rPr>
        <w:t xml:space="preserve"> Eg, OIOS, Internal Audit Division, 2019, Audit of rations management in the UN Support Office in Somalia</w:t>
      </w:r>
    </w:p>
  </w:footnote>
  <w:footnote w:id="63">
    <w:p w14:paraId="26AC7B5D" w14:textId="18E1BF24" w:rsidR="00676856" w:rsidRPr="00E249C6" w:rsidRDefault="00676856" w:rsidP="00D04824">
      <w:pPr>
        <w:rPr>
          <w:rFonts w:cs="Arial"/>
          <w:sz w:val="18"/>
          <w:szCs w:val="18"/>
        </w:rPr>
      </w:pPr>
      <w:r w:rsidRPr="00E249C6">
        <w:rPr>
          <w:rStyle w:val="Rimandonotaapidipagina"/>
          <w:rFonts w:cs="Arial"/>
          <w:sz w:val="18"/>
          <w:szCs w:val="18"/>
        </w:rPr>
        <w:footnoteRef/>
      </w:r>
      <w:r w:rsidRPr="00E249C6">
        <w:rPr>
          <w:rFonts w:cs="Arial"/>
          <w:sz w:val="18"/>
          <w:szCs w:val="18"/>
        </w:rPr>
        <w:t xml:space="preserve"> https://www.globalprotectioncluster.org/2019/12/16/somalia-protection-monitoring/</w:t>
      </w:r>
    </w:p>
  </w:footnote>
  <w:footnote w:id="64">
    <w:p w14:paraId="1A72864A" w14:textId="77777777" w:rsidR="00676856" w:rsidRPr="00E249C6" w:rsidRDefault="00676856" w:rsidP="00D04824">
      <w:pPr>
        <w:rPr>
          <w:rFonts w:cs="Arial"/>
          <w:sz w:val="18"/>
          <w:szCs w:val="18"/>
        </w:rPr>
      </w:pPr>
      <w:r w:rsidRPr="00E249C6">
        <w:rPr>
          <w:rStyle w:val="Rimandonotaapidipagina"/>
          <w:rFonts w:cs="Arial"/>
          <w:sz w:val="18"/>
          <w:szCs w:val="18"/>
        </w:rPr>
        <w:footnoteRef/>
      </w:r>
      <w:r w:rsidRPr="00E249C6">
        <w:rPr>
          <w:rFonts w:cs="Arial"/>
          <w:sz w:val="18"/>
          <w:szCs w:val="18"/>
        </w:rPr>
        <w:t xml:space="preserve"> Legal Action Worldwide, 2019, Annual Report: 2018, accessible at </w:t>
      </w:r>
      <w:hyperlink r:id="rId28" w:history="1">
        <w:r w:rsidRPr="00E249C6">
          <w:rPr>
            <w:rStyle w:val="Collegamentoipertestuale"/>
            <w:rFonts w:cs="Arial"/>
            <w:sz w:val="18"/>
            <w:szCs w:val="18"/>
          </w:rPr>
          <w:t>http://www.legalactionworldwide.org/wp-content/uploads/2019/03/2018-Annual-Report-website-f.pdf</w:t>
        </w:r>
      </w:hyperlink>
      <w:r w:rsidRPr="00E249C6">
        <w:rPr>
          <w:rFonts w:cs="Arial"/>
          <w:sz w:val="18"/>
          <w:szCs w:val="18"/>
        </w:rPr>
        <w:t xml:space="preserve">; monthly reports by LAW to the EU donor from 2018 to 2019, sent by LAW to the researcher for this literature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275"/>
    <w:multiLevelType w:val="hybridMultilevel"/>
    <w:tmpl w:val="6958E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09F3"/>
    <w:multiLevelType w:val="hybridMultilevel"/>
    <w:tmpl w:val="6614942A"/>
    <w:lvl w:ilvl="0" w:tplc="12F81BFE">
      <w:numFmt w:val="bullet"/>
      <w:lvlText w:val="-"/>
      <w:lvlJc w:val="left"/>
      <w:pPr>
        <w:ind w:left="1080" w:hanging="360"/>
      </w:pPr>
      <w:rPr>
        <w:rFonts w:ascii="Arial" w:eastAsiaTheme="minorHAnsi" w:hAnsi="Arial" w:cs="Arial" w:hint="default"/>
        <w:b/>
        <w:i/>
        <w:color w:val="404040" w:themeColor="text1" w:themeTint="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F7FE7"/>
    <w:multiLevelType w:val="hybridMultilevel"/>
    <w:tmpl w:val="36EA0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186601"/>
    <w:multiLevelType w:val="hybridMultilevel"/>
    <w:tmpl w:val="ADC29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934D2"/>
    <w:multiLevelType w:val="hybridMultilevel"/>
    <w:tmpl w:val="4AACF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708D"/>
    <w:multiLevelType w:val="hybridMultilevel"/>
    <w:tmpl w:val="865E536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6" w15:restartNumberingAfterBreak="0">
    <w:nsid w:val="1B9E4046"/>
    <w:multiLevelType w:val="hybridMultilevel"/>
    <w:tmpl w:val="EDCC4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84354"/>
    <w:multiLevelType w:val="hybridMultilevel"/>
    <w:tmpl w:val="7E785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651F6"/>
    <w:multiLevelType w:val="hybridMultilevel"/>
    <w:tmpl w:val="E768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4A7F0A"/>
    <w:multiLevelType w:val="hybridMultilevel"/>
    <w:tmpl w:val="D2C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86388"/>
    <w:multiLevelType w:val="hybridMultilevel"/>
    <w:tmpl w:val="BA12D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67ED9"/>
    <w:multiLevelType w:val="hybridMultilevel"/>
    <w:tmpl w:val="AB0465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04B90"/>
    <w:multiLevelType w:val="hybridMultilevel"/>
    <w:tmpl w:val="2B14F42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867F3"/>
    <w:multiLevelType w:val="hybridMultilevel"/>
    <w:tmpl w:val="9B7A0D04"/>
    <w:lvl w:ilvl="0" w:tplc="61D6D2B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72ED8"/>
    <w:multiLevelType w:val="hybridMultilevel"/>
    <w:tmpl w:val="C63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20174"/>
    <w:multiLevelType w:val="hybridMultilevel"/>
    <w:tmpl w:val="5B1A54D4"/>
    <w:lvl w:ilvl="0" w:tplc="063C88C4">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1C127F"/>
    <w:multiLevelType w:val="hybridMultilevel"/>
    <w:tmpl w:val="71460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400C4"/>
    <w:multiLevelType w:val="hybridMultilevel"/>
    <w:tmpl w:val="C57814C8"/>
    <w:lvl w:ilvl="0" w:tplc="71CC2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C7D33"/>
    <w:multiLevelType w:val="hybridMultilevel"/>
    <w:tmpl w:val="287C7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0F52D0"/>
    <w:multiLevelType w:val="hybridMultilevel"/>
    <w:tmpl w:val="9CBC627C"/>
    <w:lvl w:ilvl="0" w:tplc="06C884A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E5FBD"/>
    <w:multiLevelType w:val="hybridMultilevel"/>
    <w:tmpl w:val="58D8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2266B"/>
    <w:multiLevelType w:val="hybridMultilevel"/>
    <w:tmpl w:val="1A082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B7A3E"/>
    <w:multiLevelType w:val="hybridMultilevel"/>
    <w:tmpl w:val="9AC03850"/>
    <w:lvl w:ilvl="0" w:tplc="1EC4B8A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343DFE"/>
    <w:multiLevelType w:val="hybridMultilevel"/>
    <w:tmpl w:val="868E8C3C"/>
    <w:lvl w:ilvl="0" w:tplc="031A5F96">
      <w:numFmt w:val="bullet"/>
      <w:lvlText w:val="-"/>
      <w:lvlJc w:val="left"/>
      <w:pPr>
        <w:ind w:left="1220" w:hanging="360"/>
      </w:pPr>
      <w:rPr>
        <w:rFonts w:ascii="Arial" w:eastAsiaTheme="minorHAnsi"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15:restartNumberingAfterBreak="0">
    <w:nsid w:val="3D1928B2"/>
    <w:multiLevelType w:val="hybridMultilevel"/>
    <w:tmpl w:val="06542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6B20524">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267D1"/>
    <w:multiLevelType w:val="hybridMultilevel"/>
    <w:tmpl w:val="665436AA"/>
    <w:lvl w:ilvl="0" w:tplc="3A9838E0">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2B26F4"/>
    <w:multiLevelType w:val="hybridMultilevel"/>
    <w:tmpl w:val="24961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A0177"/>
    <w:multiLevelType w:val="hybridMultilevel"/>
    <w:tmpl w:val="E46C9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B25BF"/>
    <w:multiLevelType w:val="hybridMultilevel"/>
    <w:tmpl w:val="6E4E11AE"/>
    <w:lvl w:ilvl="0" w:tplc="0FE412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87640A"/>
    <w:multiLevelType w:val="hybridMultilevel"/>
    <w:tmpl w:val="5160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F58D2"/>
    <w:multiLevelType w:val="hybridMultilevel"/>
    <w:tmpl w:val="5AF86CE8"/>
    <w:lvl w:ilvl="0" w:tplc="E4F6712E">
      <w:start w:val="1"/>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15D3F"/>
    <w:multiLevelType w:val="hybridMultilevel"/>
    <w:tmpl w:val="BE98522C"/>
    <w:lvl w:ilvl="0" w:tplc="602ABB30">
      <w:numFmt w:val="bullet"/>
      <w:lvlText w:val="-"/>
      <w:lvlJc w:val="left"/>
      <w:pPr>
        <w:ind w:left="1080" w:hanging="360"/>
      </w:pPr>
      <w:rPr>
        <w:rFonts w:ascii="Arial" w:eastAsiaTheme="minorHAnsi" w:hAnsi="Arial" w:cs="Arial" w:hint="default"/>
        <w:b/>
        <w:i/>
        <w:color w:val="404040" w:themeColor="text1" w:themeTint="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075579"/>
    <w:multiLevelType w:val="hybridMultilevel"/>
    <w:tmpl w:val="EFFC49BC"/>
    <w:lvl w:ilvl="0" w:tplc="0CD822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B3845"/>
    <w:multiLevelType w:val="hybridMultilevel"/>
    <w:tmpl w:val="99745F72"/>
    <w:lvl w:ilvl="0" w:tplc="DB74ACE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F08C6"/>
    <w:multiLevelType w:val="hybridMultilevel"/>
    <w:tmpl w:val="89DC2F2A"/>
    <w:lvl w:ilvl="0" w:tplc="0409000B">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5" w15:restartNumberingAfterBreak="0">
    <w:nsid w:val="635046F3"/>
    <w:multiLevelType w:val="hybridMultilevel"/>
    <w:tmpl w:val="24D8C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C2D83"/>
    <w:multiLevelType w:val="hybridMultilevel"/>
    <w:tmpl w:val="9A0E77C0"/>
    <w:lvl w:ilvl="0" w:tplc="16B20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6464A"/>
    <w:multiLevelType w:val="hybridMultilevel"/>
    <w:tmpl w:val="7AC8F0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6E520EDF"/>
    <w:multiLevelType w:val="hybridMultilevel"/>
    <w:tmpl w:val="6E66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C1FC9"/>
    <w:multiLevelType w:val="hybridMultilevel"/>
    <w:tmpl w:val="2F065E88"/>
    <w:lvl w:ilvl="0" w:tplc="D18471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2113B"/>
    <w:multiLevelType w:val="hybridMultilevel"/>
    <w:tmpl w:val="58C60F86"/>
    <w:lvl w:ilvl="0" w:tplc="50F8AB6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3B630B"/>
    <w:multiLevelType w:val="hybridMultilevel"/>
    <w:tmpl w:val="F040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3552D"/>
    <w:multiLevelType w:val="hybridMultilevel"/>
    <w:tmpl w:val="A40C0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E46E6E"/>
    <w:multiLevelType w:val="hybridMultilevel"/>
    <w:tmpl w:val="94B2F4E8"/>
    <w:lvl w:ilvl="0" w:tplc="D184710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29219C"/>
    <w:multiLevelType w:val="hybridMultilevel"/>
    <w:tmpl w:val="14C04C1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23F1A"/>
    <w:multiLevelType w:val="hybridMultilevel"/>
    <w:tmpl w:val="4240F7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123536"/>
    <w:multiLevelType w:val="hybridMultilevel"/>
    <w:tmpl w:val="387A0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7781501">
    <w:abstractNumId w:val="24"/>
  </w:num>
  <w:num w:numId="2" w16cid:durableId="348724064">
    <w:abstractNumId w:val="37"/>
  </w:num>
  <w:num w:numId="3" w16cid:durableId="517932975">
    <w:abstractNumId w:val="28"/>
  </w:num>
  <w:num w:numId="4" w16cid:durableId="533810118">
    <w:abstractNumId w:val="0"/>
  </w:num>
  <w:num w:numId="5" w16cid:durableId="11537538">
    <w:abstractNumId w:val="18"/>
  </w:num>
  <w:num w:numId="6" w16cid:durableId="624041896">
    <w:abstractNumId w:val="7"/>
  </w:num>
  <w:num w:numId="7" w16cid:durableId="2062631027">
    <w:abstractNumId w:val="42"/>
  </w:num>
  <w:num w:numId="8" w16cid:durableId="1942180813">
    <w:abstractNumId w:val="2"/>
  </w:num>
  <w:num w:numId="9" w16cid:durableId="787941300">
    <w:abstractNumId w:val="5"/>
  </w:num>
  <w:num w:numId="10" w16cid:durableId="516164146">
    <w:abstractNumId w:val="3"/>
  </w:num>
  <w:num w:numId="11" w16cid:durableId="1648589008">
    <w:abstractNumId w:val="45"/>
  </w:num>
  <w:num w:numId="12" w16cid:durableId="2134975677">
    <w:abstractNumId w:val="8"/>
  </w:num>
  <w:num w:numId="13" w16cid:durableId="1396005376">
    <w:abstractNumId w:val="19"/>
  </w:num>
  <w:num w:numId="14" w16cid:durableId="758675350">
    <w:abstractNumId w:val="30"/>
  </w:num>
  <w:num w:numId="15" w16cid:durableId="1339967008">
    <w:abstractNumId w:val="25"/>
  </w:num>
  <w:num w:numId="16" w16cid:durableId="2146240976">
    <w:abstractNumId w:val="15"/>
  </w:num>
  <w:num w:numId="17" w16cid:durableId="1593124648">
    <w:abstractNumId w:val="33"/>
  </w:num>
  <w:num w:numId="18" w16cid:durableId="1967353372">
    <w:abstractNumId w:val="10"/>
  </w:num>
  <w:num w:numId="19" w16cid:durableId="574828026">
    <w:abstractNumId w:val="13"/>
  </w:num>
  <w:num w:numId="20" w16cid:durableId="1540508774">
    <w:abstractNumId w:val="38"/>
  </w:num>
  <w:num w:numId="21" w16cid:durableId="1395546915">
    <w:abstractNumId w:val="20"/>
  </w:num>
  <w:num w:numId="22" w16cid:durableId="1925527315">
    <w:abstractNumId w:val="4"/>
  </w:num>
  <w:num w:numId="23" w16cid:durableId="1991597411">
    <w:abstractNumId w:val="46"/>
  </w:num>
  <w:num w:numId="24" w16cid:durableId="19093395">
    <w:abstractNumId w:val="41"/>
  </w:num>
  <w:num w:numId="25" w16cid:durableId="1407268916">
    <w:abstractNumId w:val="9"/>
  </w:num>
  <w:num w:numId="26" w16cid:durableId="754517947">
    <w:abstractNumId w:val="36"/>
  </w:num>
  <w:num w:numId="27" w16cid:durableId="1066220156">
    <w:abstractNumId w:val="6"/>
  </w:num>
  <w:num w:numId="28" w16cid:durableId="2034762579">
    <w:abstractNumId w:val="14"/>
  </w:num>
  <w:num w:numId="29" w16cid:durableId="547765415">
    <w:abstractNumId w:val="39"/>
  </w:num>
  <w:num w:numId="30" w16cid:durableId="1683240770">
    <w:abstractNumId w:val="43"/>
  </w:num>
  <w:num w:numId="31" w16cid:durableId="640964588">
    <w:abstractNumId w:val="17"/>
  </w:num>
  <w:num w:numId="32" w16cid:durableId="1735660319">
    <w:abstractNumId w:val="27"/>
  </w:num>
  <w:num w:numId="33" w16cid:durableId="155003230">
    <w:abstractNumId w:val="11"/>
  </w:num>
  <w:num w:numId="34" w16cid:durableId="100302086">
    <w:abstractNumId w:val="44"/>
  </w:num>
  <w:num w:numId="35" w16cid:durableId="1468816652">
    <w:abstractNumId w:val="12"/>
  </w:num>
  <w:num w:numId="36" w16cid:durableId="694162134">
    <w:abstractNumId w:val="1"/>
  </w:num>
  <w:num w:numId="37" w16cid:durableId="1474910192">
    <w:abstractNumId w:val="40"/>
  </w:num>
  <w:num w:numId="38" w16cid:durableId="1492981842">
    <w:abstractNumId w:val="31"/>
  </w:num>
  <w:num w:numId="39" w16cid:durableId="178469122">
    <w:abstractNumId w:val="23"/>
  </w:num>
  <w:num w:numId="40" w16cid:durableId="1309166583">
    <w:abstractNumId w:val="32"/>
  </w:num>
  <w:num w:numId="41" w16cid:durableId="1234119026">
    <w:abstractNumId w:val="16"/>
  </w:num>
  <w:num w:numId="42" w16cid:durableId="364982844">
    <w:abstractNumId w:val="34"/>
  </w:num>
  <w:num w:numId="43" w16cid:durableId="152449801">
    <w:abstractNumId w:val="22"/>
  </w:num>
  <w:num w:numId="44" w16cid:durableId="961107501">
    <w:abstractNumId w:val="26"/>
  </w:num>
  <w:num w:numId="45" w16cid:durableId="1563128828">
    <w:abstractNumId w:val="29"/>
  </w:num>
  <w:num w:numId="46" w16cid:durableId="394932482">
    <w:abstractNumId w:val="35"/>
  </w:num>
  <w:num w:numId="47" w16cid:durableId="3107811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FA"/>
    <w:rsid w:val="00000A46"/>
    <w:rsid w:val="00001271"/>
    <w:rsid w:val="00001335"/>
    <w:rsid w:val="000028D7"/>
    <w:rsid w:val="00002E88"/>
    <w:rsid w:val="00002ECE"/>
    <w:rsid w:val="00003456"/>
    <w:rsid w:val="00003B3A"/>
    <w:rsid w:val="00003D73"/>
    <w:rsid w:val="00004C45"/>
    <w:rsid w:val="0000537F"/>
    <w:rsid w:val="000055DF"/>
    <w:rsid w:val="00005AC2"/>
    <w:rsid w:val="000061B5"/>
    <w:rsid w:val="00007178"/>
    <w:rsid w:val="000110E2"/>
    <w:rsid w:val="00011615"/>
    <w:rsid w:val="0001382D"/>
    <w:rsid w:val="00013E9E"/>
    <w:rsid w:val="000152DD"/>
    <w:rsid w:val="00015F72"/>
    <w:rsid w:val="000164A4"/>
    <w:rsid w:val="0001674B"/>
    <w:rsid w:val="000171AC"/>
    <w:rsid w:val="0002090F"/>
    <w:rsid w:val="00020FFD"/>
    <w:rsid w:val="0002171F"/>
    <w:rsid w:val="0002206C"/>
    <w:rsid w:val="00022BF0"/>
    <w:rsid w:val="000234BF"/>
    <w:rsid w:val="00023941"/>
    <w:rsid w:val="00023D8F"/>
    <w:rsid w:val="0002400A"/>
    <w:rsid w:val="00024E71"/>
    <w:rsid w:val="000268D7"/>
    <w:rsid w:val="00027B11"/>
    <w:rsid w:val="00027DB4"/>
    <w:rsid w:val="000304DB"/>
    <w:rsid w:val="00031184"/>
    <w:rsid w:val="00031206"/>
    <w:rsid w:val="0003165F"/>
    <w:rsid w:val="00031B3F"/>
    <w:rsid w:val="00031F9B"/>
    <w:rsid w:val="000331D1"/>
    <w:rsid w:val="000346D5"/>
    <w:rsid w:val="00035606"/>
    <w:rsid w:val="00035D38"/>
    <w:rsid w:val="00037B9A"/>
    <w:rsid w:val="000401F7"/>
    <w:rsid w:val="00040829"/>
    <w:rsid w:val="00041266"/>
    <w:rsid w:val="0004152C"/>
    <w:rsid w:val="00041CE0"/>
    <w:rsid w:val="00042E0C"/>
    <w:rsid w:val="0004380F"/>
    <w:rsid w:val="000451A4"/>
    <w:rsid w:val="000457A6"/>
    <w:rsid w:val="00046334"/>
    <w:rsid w:val="000465F7"/>
    <w:rsid w:val="00047155"/>
    <w:rsid w:val="00050617"/>
    <w:rsid w:val="00050835"/>
    <w:rsid w:val="00050B8A"/>
    <w:rsid w:val="00051084"/>
    <w:rsid w:val="000515B4"/>
    <w:rsid w:val="000521E5"/>
    <w:rsid w:val="00052A0C"/>
    <w:rsid w:val="000537A1"/>
    <w:rsid w:val="00053E52"/>
    <w:rsid w:val="0005540D"/>
    <w:rsid w:val="00055DC2"/>
    <w:rsid w:val="00055F13"/>
    <w:rsid w:val="000567EB"/>
    <w:rsid w:val="00056DEA"/>
    <w:rsid w:val="00057AB0"/>
    <w:rsid w:val="00057B1F"/>
    <w:rsid w:val="00057DD4"/>
    <w:rsid w:val="000604F9"/>
    <w:rsid w:val="000650B5"/>
    <w:rsid w:val="00065918"/>
    <w:rsid w:val="000712DE"/>
    <w:rsid w:val="00071649"/>
    <w:rsid w:val="00071C41"/>
    <w:rsid w:val="000741F0"/>
    <w:rsid w:val="000742A9"/>
    <w:rsid w:val="00074778"/>
    <w:rsid w:val="00074A68"/>
    <w:rsid w:val="00075BA4"/>
    <w:rsid w:val="000761FE"/>
    <w:rsid w:val="00076FA5"/>
    <w:rsid w:val="00077C32"/>
    <w:rsid w:val="00080E5E"/>
    <w:rsid w:val="0008123B"/>
    <w:rsid w:val="00081467"/>
    <w:rsid w:val="000821F1"/>
    <w:rsid w:val="00082532"/>
    <w:rsid w:val="00082B54"/>
    <w:rsid w:val="00082E83"/>
    <w:rsid w:val="00083001"/>
    <w:rsid w:val="00083050"/>
    <w:rsid w:val="00083558"/>
    <w:rsid w:val="00083970"/>
    <w:rsid w:val="0008482A"/>
    <w:rsid w:val="00084CB5"/>
    <w:rsid w:val="00085FC0"/>
    <w:rsid w:val="0008615A"/>
    <w:rsid w:val="00086959"/>
    <w:rsid w:val="00090036"/>
    <w:rsid w:val="000901D3"/>
    <w:rsid w:val="00091437"/>
    <w:rsid w:val="00091D7C"/>
    <w:rsid w:val="00091DF9"/>
    <w:rsid w:val="00092A89"/>
    <w:rsid w:val="00093383"/>
    <w:rsid w:val="00094208"/>
    <w:rsid w:val="0009443B"/>
    <w:rsid w:val="00094929"/>
    <w:rsid w:val="00094939"/>
    <w:rsid w:val="00095D3C"/>
    <w:rsid w:val="000969CA"/>
    <w:rsid w:val="00096B59"/>
    <w:rsid w:val="0009708D"/>
    <w:rsid w:val="0009715D"/>
    <w:rsid w:val="000A0342"/>
    <w:rsid w:val="000A0632"/>
    <w:rsid w:val="000A0C5C"/>
    <w:rsid w:val="000A19A0"/>
    <w:rsid w:val="000A2A46"/>
    <w:rsid w:val="000A31DD"/>
    <w:rsid w:val="000A3534"/>
    <w:rsid w:val="000A3F0F"/>
    <w:rsid w:val="000A4048"/>
    <w:rsid w:val="000A4274"/>
    <w:rsid w:val="000A42A7"/>
    <w:rsid w:val="000A48E8"/>
    <w:rsid w:val="000B05C7"/>
    <w:rsid w:val="000B07E0"/>
    <w:rsid w:val="000B0880"/>
    <w:rsid w:val="000B0EE7"/>
    <w:rsid w:val="000B441A"/>
    <w:rsid w:val="000B4802"/>
    <w:rsid w:val="000B5490"/>
    <w:rsid w:val="000B5D9C"/>
    <w:rsid w:val="000B7037"/>
    <w:rsid w:val="000B774C"/>
    <w:rsid w:val="000B7EAC"/>
    <w:rsid w:val="000C16BB"/>
    <w:rsid w:val="000C196A"/>
    <w:rsid w:val="000C26A3"/>
    <w:rsid w:val="000C2CC9"/>
    <w:rsid w:val="000C2E0E"/>
    <w:rsid w:val="000C5547"/>
    <w:rsid w:val="000C5C72"/>
    <w:rsid w:val="000C5D3E"/>
    <w:rsid w:val="000C6244"/>
    <w:rsid w:val="000C7847"/>
    <w:rsid w:val="000D00EB"/>
    <w:rsid w:val="000D0332"/>
    <w:rsid w:val="000D05C8"/>
    <w:rsid w:val="000D06FC"/>
    <w:rsid w:val="000D1182"/>
    <w:rsid w:val="000D1906"/>
    <w:rsid w:val="000D19E4"/>
    <w:rsid w:val="000D1E8B"/>
    <w:rsid w:val="000D213C"/>
    <w:rsid w:val="000D3069"/>
    <w:rsid w:val="000D36DB"/>
    <w:rsid w:val="000D4959"/>
    <w:rsid w:val="000D4B13"/>
    <w:rsid w:val="000D5251"/>
    <w:rsid w:val="000D5498"/>
    <w:rsid w:val="000D6FEB"/>
    <w:rsid w:val="000D71F6"/>
    <w:rsid w:val="000D75EB"/>
    <w:rsid w:val="000E032E"/>
    <w:rsid w:val="000E16F3"/>
    <w:rsid w:val="000E2A16"/>
    <w:rsid w:val="000E3EF3"/>
    <w:rsid w:val="000E44FD"/>
    <w:rsid w:val="000E4F9E"/>
    <w:rsid w:val="000E5166"/>
    <w:rsid w:val="000E5D29"/>
    <w:rsid w:val="000E6597"/>
    <w:rsid w:val="000E7440"/>
    <w:rsid w:val="000F0155"/>
    <w:rsid w:val="000F0F33"/>
    <w:rsid w:val="000F0F5A"/>
    <w:rsid w:val="000F1180"/>
    <w:rsid w:val="000F35F2"/>
    <w:rsid w:val="000F4786"/>
    <w:rsid w:val="000F4CFA"/>
    <w:rsid w:val="000F4F79"/>
    <w:rsid w:val="000F621A"/>
    <w:rsid w:val="000F6651"/>
    <w:rsid w:val="000F6DFC"/>
    <w:rsid w:val="000F6F8C"/>
    <w:rsid w:val="000F735B"/>
    <w:rsid w:val="000F7719"/>
    <w:rsid w:val="000F7E7A"/>
    <w:rsid w:val="00100593"/>
    <w:rsid w:val="00100940"/>
    <w:rsid w:val="00100DB6"/>
    <w:rsid w:val="00100F41"/>
    <w:rsid w:val="00100FEF"/>
    <w:rsid w:val="0010240C"/>
    <w:rsid w:val="00102F37"/>
    <w:rsid w:val="0010399B"/>
    <w:rsid w:val="001041D5"/>
    <w:rsid w:val="001045DF"/>
    <w:rsid w:val="00104CCB"/>
    <w:rsid w:val="00104F49"/>
    <w:rsid w:val="00105B53"/>
    <w:rsid w:val="00106F19"/>
    <w:rsid w:val="001079E4"/>
    <w:rsid w:val="00107CFB"/>
    <w:rsid w:val="001102B4"/>
    <w:rsid w:val="00110798"/>
    <w:rsid w:val="00110A1A"/>
    <w:rsid w:val="00111784"/>
    <w:rsid w:val="00111C4B"/>
    <w:rsid w:val="00111CDE"/>
    <w:rsid w:val="001120CC"/>
    <w:rsid w:val="0011215F"/>
    <w:rsid w:val="00112C5C"/>
    <w:rsid w:val="00113368"/>
    <w:rsid w:val="001143CD"/>
    <w:rsid w:val="001157D0"/>
    <w:rsid w:val="0011632F"/>
    <w:rsid w:val="001166BE"/>
    <w:rsid w:val="00116777"/>
    <w:rsid w:val="00120273"/>
    <w:rsid w:val="00120431"/>
    <w:rsid w:val="00120535"/>
    <w:rsid w:val="001206A4"/>
    <w:rsid w:val="001215BC"/>
    <w:rsid w:val="00121BE3"/>
    <w:rsid w:val="00122789"/>
    <w:rsid w:val="00122B96"/>
    <w:rsid w:val="00123FFA"/>
    <w:rsid w:val="001259B1"/>
    <w:rsid w:val="001268F3"/>
    <w:rsid w:val="00126A39"/>
    <w:rsid w:val="00126B80"/>
    <w:rsid w:val="00127851"/>
    <w:rsid w:val="001308FE"/>
    <w:rsid w:val="00130ECC"/>
    <w:rsid w:val="00132011"/>
    <w:rsid w:val="00132202"/>
    <w:rsid w:val="001326E0"/>
    <w:rsid w:val="00132AD2"/>
    <w:rsid w:val="00133C0B"/>
    <w:rsid w:val="00133EB4"/>
    <w:rsid w:val="00134A0C"/>
    <w:rsid w:val="00134E06"/>
    <w:rsid w:val="001354C0"/>
    <w:rsid w:val="00135A85"/>
    <w:rsid w:val="00135BD7"/>
    <w:rsid w:val="00135FAB"/>
    <w:rsid w:val="001369EB"/>
    <w:rsid w:val="001371C1"/>
    <w:rsid w:val="0013736C"/>
    <w:rsid w:val="00137560"/>
    <w:rsid w:val="00137C91"/>
    <w:rsid w:val="00137D76"/>
    <w:rsid w:val="001404FE"/>
    <w:rsid w:val="00141833"/>
    <w:rsid w:val="00141979"/>
    <w:rsid w:val="00141E78"/>
    <w:rsid w:val="001420C1"/>
    <w:rsid w:val="001437BA"/>
    <w:rsid w:val="00144254"/>
    <w:rsid w:val="00145C9B"/>
    <w:rsid w:val="001460F2"/>
    <w:rsid w:val="00146199"/>
    <w:rsid w:val="00146C50"/>
    <w:rsid w:val="00146CC9"/>
    <w:rsid w:val="0014717C"/>
    <w:rsid w:val="0015012E"/>
    <w:rsid w:val="001510A9"/>
    <w:rsid w:val="001510F0"/>
    <w:rsid w:val="00152DEE"/>
    <w:rsid w:val="001537FB"/>
    <w:rsid w:val="00154752"/>
    <w:rsid w:val="00154B99"/>
    <w:rsid w:val="00155D43"/>
    <w:rsid w:val="00157A0C"/>
    <w:rsid w:val="00160166"/>
    <w:rsid w:val="00161128"/>
    <w:rsid w:val="001617A2"/>
    <w:rsid w:val="001618BA"/>
    <w:rsid w:val="00162335"/>
    <w:rsid w:val="00162E56"/>
    <w:rsid w:val="00163785"/>
    <w:rsid w:val="00164666"/>
    <w:rsid w:val="00164F29"/>
    <w:rsid w:val="00165366"/>
    <w:rsid w:val="001653D6"/>
    <w:rsid w:val="001657C6"/>
    <w:rsid w:val="0016632B"/>
    <w:rsid w:val="00166A4E"/>
    <w:rsid w:val="00167059"/>
    <w:rsid w:val="001671C8"/>
    <w:rsid w:val="001673FF"/>
    <w:rsid w:val="00167432"/>
    <w:rsid w:val="0017035F"/>
    <w:rsid w:val="001708E1"/>
    <w:rsid w:val="00171DBD"/>
    <w:rsid w:val="00172180"/>
    <w:rsid w:val="0017285D"/>
    <w:rsid w:val="00172B34"/>
    <w:rsid w:val="00174B3B"/>
    <w:rsid w:val="00175222"/>
    <w:rsid w:val="0017738E"/>
    <w:rsid w:val="00177B88"/>
    <w:rsid w:val="001801CD"/>
    <w:rsid w:val="00180DCD"/>
    <w:rsid w:val="00181662"/>
    <w:rsid w:val="0018295E"/>
    <w:rsid w:val="00183198"/>
    <w:rsid w:val="0018321C"/>
    <w:rsid w:val="001836DF"/>
    <w:rsid w:val="00184E6F"/>
    <w:rsid w:val="001852D3"/>
    <w:rsid w:val="00185542"/>
    <w:rsid w:val="00185F76"/>
    <w:rsid w:val="00187F9A"/>
    <w:rsid w:val="00191041"/>
    <w:rsid w:val="00191907"/>
    <w:rsid w:val="00193534"/>
    <w:rsid w:val="001937EB"/>
    <w:rsid w:val="00194757"/>
    <w:rsid w:val="00194C3D"/>
    <w:rsid w:val="00194D4D"/>
    <w:rsid w:val="00194F34"/>
    <w:rsid w:val="001951A0"/>
    <w:rsid w:val="00197976"/>
    <w:rsid w:val="001A01B3"/>
    <w:rsid w:val="001A0867"/>
    <w:rsid w:val="001A179A"/>
    <w:rsid w:val="001A1CB6"/>
    <w:rsid w:val="001A1DD0"/>
    <w:rsid w:val="001A2C1E"/>
    <w:rsid w:val="001A30AF"/>
    <w:rsid w:val="001A30C6"/>
    <w:rsid w:val="001A35C3"/>
    <w:rsid w:val="001A366F"/>
    <w:rsid w:val="001A3DBD"/>
    <w:rsid w:val="001A4075"/>
    <w:rsid w:val="001A43F7"/>
    <w:rsid w:val="001A4E1D"/>
    <w:rsid w:val="001A52ED"/>
    <w:rsid w:val="001A637B"/>
    <w:rsid w:val="001A6B67"/>
    <w:rsid w:val="001A70A7"/>
    <w:rsid w:val="001B0AC4"/>
    <w:rsid w:val="001B146E"/>
    <w:rsid w:val="001B1508"/>
    <w:rsid w:val="001B2284"/>
    <w:rsid w:val="001B293E"/>
    <w:rsid w:val="001B2ADD"/>
    <w:rsid w:val="001B3365"/>
    <w:rsid w:val="001B3A58"/>
    <w:rsid w:val="001B3BF2"/>
    <w:rsid w:val="001B4DA5"/>
    <w:rsid w:val="001B4F10"/>
    <w:rsid w:val="001C0433"/>
    <w:rsid w:val="001C05DF"/>
    <w:rsid w:val="001C1298"/>
    <w:rsid w:val="001C13FF"/>
    <w:rsid w:val="001C1A14"/>
    <w:rsid w:val="001C34D1"/>
    <w:rsid w:val="001C3B51"/>
    <w:rsid w:val="001C4661"/>
    <w:rsid w:val="001C5EDA"/>
    <w:rsid w:val="001C5FF1"/>
    <w:rsid w:val="001C606D"/>
    <w:rsid w:val="001C647E"/>
    <w:rsid w:val="001C76DC"/>
    <w:rsid w:val="001D023E"/>
    <w:rsid w:val="001D1233"/>
    <w:rsid w:val="001D1B6B"/>
    <w:rsid w:val="001D1D34"/>
    <w:rsid w:val="001D2C64"/>
    <w:rsid w:val="001D38D6"/>
    <w:rsid w:val="001D3D5A"/>
    <w:rsid w:val="001D4DB0"/>
    <w:rsid w:val="001D6735"/>
    <w:rsid w:val="001D68CF"/>
    <w:rsid w:val="001D731D"/>
    <w:rsid w:val="001D7ADD"/>
    <w:rsid w:val="001D7E4F"/>
    <w:rsid w:val="001E0140"/>
    <w:rsid w:val="001E0189"/>
    <w:rsid w:val="001E0C7F"/>
    <w:rsid w:val="001E1D54"/>
    <w:rsid w:val="001E1EF5"/>
    <w:rsid w:val="001E1FAC"/>
    <w:rsid w:val="001E28DD"/>
    <w:rsid w:val="001E2E81"/>
    <w:rsid w:val="001E3AAC"/>
    <w:rsid w:val="001E4003"/>
    <w:rsid w:val="001E738B"/>
    <w:rsid w:val="001E7BEC"/>
    <w:rsid w:val="001F0EF5"/>
    <w:rsid w:val="001F1D8F"/>
    <w:rsid w:val="001F2258"/>
    <w:rsid w:val="001F3DA8"/>
    <w:rsid w:val="001F6293"/>
    <w:rsid w:val="001F6F60"/>
    <w:rsid w:val="001F72E8"/>
    <w:rsid w:val="00200D48"/>
    <w:rsid w:val="00200DDA"/>
    <w:rsid w:val="002028A2"/>
    <w:rsid w:val="00202B8A"/>
    <w:rsid w:val="00202FA2"/>
    <w:rsid w:val="00202FE3"/>
    <w:rsid w:val="002052B5"/>
    <w:rsid w:val="0020587A"/>
    <w:rsid w:val="00207412"/>
    <w:rsid w:val="00207543"/>
    <w:rsid w:val="00210027"/>
    <w:rsid w:val="00210441"/>
    <w:rsid w:val="0021128E"/>
    <w:rsid w:val="00212706"/>
    <w:rsid w:val="00212ADC"/>
    <w:rsid w:val="002132CE"/>
    <w:rsid w:val="00213A42"/>
    <w:rsid w:val="002146A5"/>
    <w:rsid w:val="00214BCF"/>
    <w:rsid w:val="002156C2"/>
    <w:rsid w:val="00215762"/>
    <w:rsid w:val="00215DEC"/>
    <w:rsid w:val="00217A4F"/>
    <w:rsid w:val="00217F64"/>
    <w:rsid w:val="00220319"/>
    <w:rsid w:val="0022043E"/>
    <w:rsid w:val="002205F1"/>
    <w:rsid w:val="00220622"/>
    <w:rsid w:val="00221F13"/>
    <w:rsid w:val="00221F38"/>
    <w:rsid w:val="002220E0"/>
    <w:rsid w:val="00222FFB"/>
    <w:rsid w:val="002236EC"/>
    <w:rsid w:val="00223780"/>
    <w:rsid w:val="00224911"/>
    <w:rsid w:val="00225093"/>
    <w:rsid w:val="00225591"/>
    <w:rsid w:val="00225EA6"/>
    <w:rsid w:val="00227920"/>
    <w:rsid w:val="0023017B"/>
    <w:rsid w:val="00230289"/>
    <w:rsid w:val="002315AB"/>
    <w:rsid w:val="00231A9C"/>
    <w:rsid w:val="00231CC5"/>
    <w:rsid w:val="00231E90"/>
    <w:rsid w:val="00231EAD"/>
    <w:rsid w:val="00232E3C"/>
    <w:rsid w:val="00233253"/>
    <w:rsid w:val="002338BD"/>
    <w:rsid w:val="002338BE"/>
    <w:rsid w:val="00233C75"/>
    <w:rsid w:val="00233D69"/>
    <w:rsid w:val="00234E9A"/>
    <w:rsid w:val="002356EC"/>
    <w:rsid w:val="00236991"/>
    <w:rsid w:val="00237BB8"/>
    <w:rsid w:val="0024039F"/>
    <w:rsid w:val="002414C2"/>
    <w:rsid w:val="0024181E"/>
    <w:rsid w:val="00242280"/>
    <w:rsid w:val="002428DF"/>
    <w:rsid w:val="00243E32"/>
    <w:rsid w:val="0024469C"/>
    <w:rsid w:val="00244997"/>
    <w:rsid w:val="00244BAF"/>
    <w:rsid w:val="00245708"/>
    <w:rsid w:val="002500D0"/>
    <w:rsid w:val="00250634"/>
    <w:rsid w:val="002511B8"/>
    <w:rsid w:val="0025150C"/>
    <w:rsid w:val="00251EAE"/>
    <w:rsid w:val="00251ED1"/>
    <w:rsid w:val="002528AC"/>
    <w:rsid w:val="00252CE6"/>
    <w:rsid w:val="00253117"/>
    <w:rsid w:val="002550D1"/>
    <w:rsid w:val="002557E2"/>
    <w:rsid w:val="002567D4"/>
    <w:rsid w:val="00260227"/>
    <w:rsid w:val="00260773"/>
    <w:rsid w:val="0026078A"/>
    <w:rsid w:val="00261475"/>
    <w:rsid w:val="00262027"/>
    <w:rsid w:val="00263222"/>
    <w:rsid w:val="002635D3"/>
    <w:rsid w:val="00263C49"/>
    <w:rsid w:val="00264C23"/>
    <w:rsid w:val="002653BE"/>
    <w:rsid w:val="00265503"/>
    <w:rsid w:val="00265BE5"/>
    <w:rsid w:val="00265DB3"/>
    <w:rsid w:val="00265DD7"/>
    <w:rsid w:val="002670E0"/>
    <w:rsid w:val="0026736B"/>
    <w:rsid w:val="00267FE6"/>
    <w:rsid w:val="00270DF3"/>
    <w:rsid w:val="002712A0"/>
    <w:rsid w:val="00272888"/>
    <w:rsid w:val="002739CB"/>
    <w:rsid w:val="00275742"/>
    <w:rsid w:val="00275C28"/>
    <w:rsid w:val="00276CDD"/>
    <w:rsid w:val="00276E48"/>
    <w:rsid w:val="0027714B"/>
    <w:rsid w:val="00280424"/>
    <w:rsid w:val="00280429"/>
    <w:rsid w:val="002819F9"/>
    <w:rsid w:val="0028263B"/>
    <w:rsid w:val="0028518D"/>
    <w:rsid w:val="00285AD4"/>
    <w:rsid w:val="002860D2"/>
    <w:rsid w:val="0028727D"/>
    <w:rsid w:val="00287C3C"/>
    <w:rsid w:val="00290043"/>
    <w:rsid w:val="00290054"/>
    <w:rsid w:val="002900DB"/>
    <w:rsid w:val="002901D4"/>
    <w:rsid w:val="002907DE"/>
    <w:rsid w:val="002911A7"/>
    <w:rsid w:val="002913F2"/>
    <w:rsid w:val="00291680"/>
    <w:rsid w:val="00291F55"/>
    <w:rsid w:val="0029208A"/>
    <w:rsid w:val="00292787"/>
    <w:rsid w:val="002928E1"/>
    <w:rsid w:val="00294454"/>
    <w:rsid w:val="00295133"/>
    <w:rsid w:val="00295317"/>
    <w:rsid w:val="002958B8"/>
    <w:rsid w:val="00295B67"/>
    <w:rsid w:val="00295D58"/>
    <w:rsid w:val="002962BD"/>
    <w:rsid w:val="00296A0A"/>
    <w:rsid w:val="00296F7A"/>
    <w:rsid w:val="002A02FD"/>
    <w:rsid w:val="002A222B"/>
    <w:rsid w:val="002A3688"/>
    <w:rsid w:val="002A3E84"/>
    <w:rsid w:val="002A4BD7"/>
    <w:rsid w:val="002A4E85"/>
    <w:rsid w:val="002A60DF"/>
    <w:rsid w:val="002A686A"/>
    <w:rsid w:val="002A775C"/>
    <w:rsid w:val="002B1EA4"/>
    <w:rsid w:val="002B21A6"/>
    <w:rsid w:val="002B2478"/>
    <w:rsid w:val="002B26AF"/>
    <w:rsid w:val="002B2B99"/>
    <w:rsid w:val="002B33AF"/>
    <w:rsid w:val="002B4E44"/>
    <w:rsid w:val="002B5E8B"/>
    <w:rsid w:val="002B62A7"/>
    <w:rsid w:val="002B6ED5"/>
    <w:rsid w:val="002B7149"/>
    <w:rsid w:val="002B71C5"/>
    <w:rsid w:val="002B7DFD"/>
    <w:rsid w:val="002C04F3"/>
    <w:rsid w:val="002C0AFD"/>
    <w:rsid w:val="002C2761"/>
    <w:rsid w:val="002C286B"/>
    <w:rsid w:val="002C2F60"/>
    <w:rsid w:val="002C31FB"/>
    <w:rsid w:val="002C3921"/>
    <w:rsid w:val="002C3C1E"/>
    <w:rsid w:val="002C494B"/>
    <w:rsid w:val="002C6830"/>
    <w:rsid w:val="002C7ABB"/>
    <w:rsid w:val="002D01EE"/>
    <w:rsid w:val="002D1D41"/>
    <w:rsid w:val="002D1EED"/>
    <w:rsid w:val="002D2049"/>
    <w:rsid w:val="002D2153"/>
    <w:rsid w:val="002D27D8"/>
    <w:rsid w:val="002D281D"/>
    <w:rsid w:val="002D2A98"/>
    <w:rsid w:val="002D2DA6"/>
    <w:rsid w:val="002D3A27"/>
    <w:rsid w:val="002D4566"/>
    <w:rsid w:val="002D4B50"/>
    <w:rsid w:val="002D4B78"/>
    <w:rsid w:val="002D5499"/>
    <w:rsid w:val="002D6A99"/>
    <w:rsid w:val="002D70BF"/>
    <w:rsid w:val="002D71BF"/>
    <w:rsid w:val="002E0603"/>
    <w:rsid w:val="002E0906"/>
    <w:rsid w:val="002E0F11"/>
    <w:rsid w:val="002E27B9"/>
    <w:rsid w:val="002E3198"/>
    <w:rsid w:val="002E31C5"/>
    <w:rsid w:val="002E3E27"/>
    <w:rsid w:val="002E5848"/>
    <w:rsid w:val="002E5BB6"/>
    <w:rsid w:val="002E5DD6"/>
    <w:rsid w:val="002F0C23"/>
    <w:rsid w:val="002F1370"/>
    <w:rsid w:val="002F15C4"/>
    <w:rsid w:val="002F2B50"/>
    <w:rsid w:val="002F4C57"/>
    <w:rsid w:val="002F56BE"/>
    <w:rsid w:val="002F5769"/>
    <w:rsid w:val="002F5CC0"/>
    <w:rsid w:val="002F6B27"/>
    <w:rsid w:val="002F78FB"/>
    <w:rsid w:val="00300999"/>
    <w:rsid w:val="0030173D"/>
    <w:rsid w:val="003051C4"/>
    <w:rsid w:val="00306A2B"/>
    <w:rsid w:val="003078DC"/>
    <w:rsid w:val="00310557"/>
    <w:rsid w:val="003105CE"/>
    <w:rsid w:val="0031098A"/>
    <w:rsid w:val="00311EB9"/>
    <w:rsid w:val="00312185"/>
    <w:rsid w:val="00313431"/>
    <w:rsid w:val="00313C52"/>
    <w:rsid w:val="0031471A"/>
    <w:rsid w:val="00314F06"/>
    <w:rsid w:val="00315149"/>
    <w:rsid w:val="003153B0"/>
    <w:rsid w:val="003154E7"/>
    <w:rsid w:val="00315EEB"/>
    <w:rsid w:val="00315F2E"/>
    <w:rsid w:val="00317974"/>
    <w:rsid w:val="00317F0B"/>
    <w:rsid w:val="00320B2A"/>
    <w:rsid w:val="003210ED"/>
    <w:rsid w:val="00322369"/>
    <w:rsid w:val="00323E5B"/>
    <w:rsid w:val="00324118"/>
    <w:rsid w:val="003256A4"/>
    <w:rsid w:val="00325774"/>
    <w:rsid w:val="00326B04"/>
    <w:rsid w:val="00327269"/>
    <w:rsid w:val="003275D9"/>
    <w:rsid w:val="00327A73"/>
    <w:rsid w:val="003304B7"/>
    <w:rsid w:val="0033103E"/>
    <w:rsid w:val="00331303"/>
    <w:rsid w:val="00333E6E"/>
    <w:rsid w:val="0033432F"/>
    <w:rsid w:val="003346E2"/>
    <w:rsid w:val="00334A8F"/>
    <w:rsid w:val="00334C36"/>
    <w:rsid w:val="00334D04"/>
    <w:rsid w:val="003368BA"/>
    <w:rsid w:val="00337248"/>
    <w:rsid w:val="00337636"/>
    <w:rsid w:val="0034014E"/>
    <w:rsid w:val="00340569"/>
    <w:rsid w:val="003408C8"/>
    <w:rsid w:val="00340A29"/>
    <w:rsid w:val="00341038"/>
    <w:rsid w:val="00341D78"/>
    <w:rsid w:val="003423E2"/>
    <w:rsid w:val="00343C61"/>
    <w:rsid w:val="00343CCC"/>
    <w:rsid w:val="00344D6E"/>
    <w:rsid w:val="00345254"/>
    <w:rsid w:val="003459CD"/>
    <w:rsid w:val="00345F62"/>
    <w:rsid w:val="00346BDD"/>
    <w:rsid w:val="00347232"/>
    <w:rsid w:val="00347677"/>
    <w:rsid w:val="0034775E"/>
    <w:rsid w:val="00350E4B"/>
    <w:rsid w:val="00350F7F"/>
    <w:rsid w:val="003511C6"/>
    <w:rsid w:val="0035146B"/>
    <w:rsid w:val="003523A8"/>
    <w:rsid w:val="003523A9"/>
    <w:rsid w:val="003527DA"/>
    <w:rsid w:val="00353366"/>
    <w:rsid w:val="003537FD"/>
    <w:rsid w:val="0035394D"/>
    <w:rsid w:val="00353DDF"/>
    <w:rsid w:val="00354212"/>
    <w:rsid w:val="003557AC"/>
    <w:rsid w:val="00356A6B"/>
    <w:rsid w:val="0035744B"/>
    <w:rsid w:val="003607DE"/>
    <w:rsid w:val="003609F9"/>
    <w:rsid w:val="00360B02"/>
    <w:rsid w:val="003615DE"/>
    <w:rsid w:val="00362192"/>
    <w:rsid w:val="003633E0"/>
    <w:rsid w:val="00363711"/>
    <w:rsid w:val="00363729"/>
    <w:rsid w:val="0036381D"/>
    <w:rsid w:val="00364E63"/>
    <w:rsid w:val="00366232"/>
    <w:rsid w:val="0036659D"/>
    <w:rsid w:val="003668C3"/>
    <w:rsid w:val="00366AA6"/>
    <w:rsid w:val="00366C0C"/>
    <w:rsid w:val="00366D5F"/>
    <w:rsid w:val="00366E7D"/>
    <w:rsid w:val="00367506"/>
    <w:rsid w:val="00367BB7"/>
    <w:rsid w:val="00370657"/>
    <w:rsid w:val="00371864"/>
    <w:rsid w:val="00372741"/>
    <w:rsid w:val="00372E97"/>
    <w:rsid w:val="0037321F"/>
    <w:rsid w:val="00373613"/>
    <w:rsid w:val="003736D0"/>
    <w:rsid w:val="00375B0B"/>
    <w:rsid w:val="00375F5E"/>
    <w:rsid w:val="00376419"/>
    <w:rsid w:val="00376A05"/>
    <w:rsid w:val="00376E69"/>
    <w:rsid w:val="0037714A"/>
    <w:rsid w:val="00377416"/>
    <w:rsid w:val="00380064"/>
    <w:rsid w:val="003803A0"/>
    <w:rsid w:val="00380B83"/>
    <w:rsid w:val="00381625"/>
    <w:rsid w:val="00381749"/>
    <w:rsid w:val="0038195E"/>
    <w:rsid w:val="00381E64"/>
    <w:rsid w:val="00383204"/>
    <w:rsid w:val="003840BF"/>
    <w:rsid w:val="003853AF"/>
    <w:rsid w:val="00385D39"/>
    <w:rsid w:val="003866A7"/>
    <w:rsid w:val="00386911"/>
    <w:rsid w:val="00386B1D"/>
    <w:rsid w:val="00390828"/>
    <w:rsid w:val="00390A49"/>
    <w:rsid w:val="00391F3B"/>
    <w:rsid w:val="00393E81"/>
    <w:rsid w:val="003945D0"/>
    <w:rsid w:val="00396D0A"/>
    <w:rsid w:val="00397674"/>
    <w:rsid w:val="00397C98"/>
    <w:rsid w:val="00397EC8"/>
    <w:rsid w:val="003A034D"/>
    <w:rsid w:val="003A0DE5"/>
    <w:rsid w:val="003A10BB"/>
    <w:rsid w:val="003A3184"/>
    <w:rsid w:val="003A32F0"/>
    <w:rsid w:val="003A3D01"/>
    <w:rsid w:val="003A4DB5"/>
    <w:rsid w:val="003A4F28"/>
    <w:rsid w:val="003A6BB5"/>
    <w:rsid w:val="003A75E3"/>
    <w:rsid w:val="003B08F3"/>
    <w:rsid w:val="003B0DC2"/>
    <w:rsid w:val="003B0F5F"/>
    <w:rsid w:val="003B0FD2"/>
    <w:rsid w:val="003B14ED"/>
    <w:rsid w:val="003B1633"/>
    <w:rsid w:val="003B20FB"/>
    <w:rsid w:val="003B2172"/>
    <w:rsid w:val="003B2CAC"/>
    <w:rsid w:val="003B33A6"/>
    <w:rsid w:val="003B3BDE"/>
    <w:rsid w:val="003B43D2"/>
    <w:rsid w:val="003B44DA"/>
    <w:rsid w:val="003B6356"/>
    <w:rsid w:val="003B7029"/>
    <w:rsid w:val="003B7309"/>
    <w:rsid w:val="003B73F9"/>
    <w:rsid w:val="003C02A1"/>
    <w:rsid w:val="003C0CD8"/>
    <w:rsid w:val="003C1964"/>
    <w:rsid w:val="003C2519"/>
    <w:rsid w:val="003C2B4F"/>
    <w:rsid w:val="003C2DCE"/>
    <w:rsid w:val="003C39F5"/>
    <w:rsid w:val="003C3A03"/>
    <w:rsid w:val="003C3A7B"/>
    <w:rsid w:val="003C41AE"/>
    <w:rsid w:val="003C4ED2"/>
    <w:rsid w:val="003C542C"/>
    <w:rsid w:val="003C63D3"/>
    <w:rsid w:val="003D08AB"/>
    <w:rsid w:val="003D18A8"/>
    <w:rsid w:val="003D18F5"/>
    <w:rsid w:val="003D3116"/>
    <w:rsid w:val="003D4399"/>
    <w:rsid w:val="003D47D7"/>
    <w:rsid w:val="003D4809"/>
    <w:rsid w:val="003D5572"/>
    <w:rsid w:val="003D6B95"/>
    <w:rsid w:val="003D6CE0"/>
    <w:rsid w:val="003D747C"/>
    <w:rsid w:val="003D74A3"/>
    <w:rsid w:val="003D794E"/>
    <w:rsid w:val="003E0075"/>
    <w:rsid w:val="003E0E43"/>
    <w:rsid w:val="003E1350"/>
    <w:rsid w:val="003E27AB"/>
    <w:rsid w:val="003E2A2E"/>
    <w:rsid w:val="003E2E9E"/>
    <w:rsid w:val="003E42CC"/>
    <w:rsid w:val="003E4D1A"/>
    <w:rsid w:val="003E52DA"/>
    <w:rsid w:val="003E593D"/>
    <w:rsid w:val="003E5B91"/>
    <w:rsid w:val="003E5ED6"/>
    <w:rsid w:val="003E5FDE"/>
    <w:rsid w:val="003E799C"/>
    <w:rsid w:val="003F0C32"/>
    <w:rsid w:val="003F124B"/>
    <w:rsid w:val="003F1ED0"/>
    <w:rsid w:val="003F2279"/>
    <w:rsid w:val="003F22D9"/>
    <w:rsid w:val="003F3300"/>
    <w:rsid w:val="003F3B2A"/>
    <w:rsid w:val="003F4992"/>
    <w:rsid w:val="003F5104"/>
    <w:rsid w:val="003F7210"/>
    <w:rsid w:val="003F7864"/>
    <w:rsid w:val="003F7E3C"/>
    <w:rsid w:val="004004EB"/>
    <w:rsid w:val="00402C1F"/>
    <w:rsid w:val="004040BA"/>
    <w:rsid w:val="0040413A"/>
    <w:rsid w:val="00404570"/>
    <w:rsid w:val="00404A62"/>
    <w:rsid w:val="004057B2"/>
    <w:rsid w:val="00406475"/>
    <w:rsid w:val="0040662D"/>
    <w:rsid w:val="004067B2"/>
    <w:rsid w:val="00407719"/>
    <w:rsid w:val="0041075D"/>
    <w:rsid w:val="004126E8"/>
    <w:rsid w:val="00412D42"/>
    <w:rsid w:val="004138A8"/>
    <w:rsid w:val="004148DE"/>
    <w:rsid w:val="0041507A"/>
    <w:rsid w:val="0041517E"/>
    <w:rsid w:val="00415828"/>
    <w:rsid w:val="0041641A"/>
    <w:rsid w:val="00416DDE"/>
    <w:rsid w:val="004171B3"/>
    <w:rsid w:val="004179E7"/>
    <w:rsid w:val="00423BC9"/>
    <w:rsid w:val="00423F3C"/>
    <w:rsid w:val="004246F9"/>
    <w:rsid w:val="0042549E"/>
    <w:rsid w:val="0042620D"/>
    <w:rsid w:val="00427547"/>
    <w:rsid w:val="00427DFE"/>
    <w:rsid w:val="00431A5F"/>
    <w:rsid w:val="00431D08"/>
    <w:rsid w:val="00433545"/>
    <w:rsid w:val="00434A89"/>
    <w:rsid w:val="00434CAF"/>
    <w:rsid w:val="00435A85"/>
    <w:rsid w:val="00435DF1"/>
    <w:rsid w:val="00435F0A"/>
    <w:rsid w:val="00437CF8"/>
    <w:rsid w:val="004412B3"/>
    <w:rsid w:val="00441DB7"/>
    <w:rsid w:val="004423BF"/>
    <w:rsid w:val="00443701"/>
    <w:rsid w:val="004439AF"/>
    <w:rsid w:val="00443B52"/>
    <w:rsid w:val="00444088"/>
    <w:rsid w:val="00444212"/>
    <w:rsid w:val="004445E3"/>
    <w:rsid w:val="004453A8"/>
    <w:rsid w:val="0044592C"/>
    <w:rsid w:val="0044690F"/>
    <w:rsid w:val="00447A00"/>
    <w:rsid w:val="00447A9C"/>
    <w:rsid w:val="00447B7E"/>
    <w:rsid w:val="004503B0"/>
    <w:rsid w:val="004506C4"/>
    <w:rsid w:val="00450E44"/>
    <w:rsid w:val="004511E0"/>
    <w:rsid w:val="004543E7"/>
    <w:rsid w:val="004545D7"/>
    <w:rsid w:val="00454908"/>
    <w:rsid w:val="00454F3D"/>
    <w:rsid w:val="00455B3B"/>
    <w:rsid w:val="00456CEE"/>
    <w:rsid w:val="004573B5"/>
    <w:rsid w:val="0045769A"/>
    <w:rsid w:val="0046010A"/>
    <w:rsid w:val="00460E9C"/>
    <w:rsid w:val="004614E2"/>
    <w:rsid w:val="0046308C"/>
    <w:rsid w:val="0046308F"/>
    <w:rsid w:val="00463995"/>
    <w:rsid w:val="004639D9"/>
    <w:rsid w:val="0046417F"/>
    <w:rsid w:val="0046431E"/>
    <w:rsid w:val="004652B1"/>
    <w:rsid w:val="0046566E"/>
    <w:rsid w:val="00465A45"/>
    <w:rsid w:val="00466783"/>
    <w:rsid w:val="0046797E"/>
    <w:rsid w:val="00470B8E"/>
    <w:rsid w:val="00471005"/>
    <w:rsid w:val="0047120F"/>
    <w:rsid w:val="00471784"/>
    <w:rsid w:val="00471B69"/>
    <w:rsid w:val="00471D0F"/>
    <w:rsid w:val="004738C9"/>
    <w:rsid w:val="00473A85"/>
    <w:rsid w:val="00477DB5"/>
    <w:rsid w:val="00477EB6"/>
    <w:rsid w:val="004807BF"/>
    <w:rsid w:val="00482489"/>
    <w:rsid w:val="00482D61"/>
    <w:rsid w:val="00482D6E"/>
    <w:rsid w:val="0048508D"/>
    <w:rsid w:val="0048558C"/>
    <w:rsid w:val="00485B7D"/>
    <w:rsid w:val="00485D74"/>
    <w:rsid w:val="00486646"/>
    <w:rsid w:val="0048727E"/>
    <w:rsid w:val="004903B5"/>
    <w:rsid w:val="0049047A"/>
    <w:rsid w:val="0049068D"/>
    <w:rsid w:val="004909CA"/>
    <w:rsid w:val="0049135B"/>
    <w:rsid w:val="00491C72"/>
    <w:rsid w:val="00493331"/>
    <w:rsid w:val="0049491B"/>
    <w:rsid w:val="0049578A"/>
    <w:rsid w:val="00495934"/>
    <w:rsid w:val="00495B17"/>
    <w:rsid w:val="00496244"/>
    <w:rsid w:val="00496B5F"/>
    <w:rsid w:val="00497AF7"/>
    <w:rsid w:val="00497B62"/>
    <w:rsid w:val="00497BC3"/>
    <w:rsid w:val="004A0EBD"/>
    <w:rsid w:val="004A1CBF"/>
    <w:rsid w:val="004A24A9"/>
    <w:rsid w:val="004A2512"/>
    <w:rsid w:val="004A2C17"/>
    <w:rsid w:val="004A55DF"/>
    <w:rsid w:val="004A562E"/>
    <w:rsid w:val="004A5EB3"/>
    <w:rsid w:val="004B0129"/>
    <w:rsid w:val="004B134A"/>
    <w:rsid w:val="004B135F"/>
    <w:rsid w:val="004B2442"/>
    <w:rsid w:val="004B45DF"/>
    <w:rsid w:val="004B6231"/>
    <w:rsid w:val="004B6254"/>
    <w:rsid w:val="004B6448"/>
    <w:rsid w:val="004B71BF"/>
    <w:rsid w:val="004B7326"/>
    <w:rsid w:val="004B7D35"/>
    <w:rsid w:val="004C0192"/>
    <w:rsid w:val="004C08B2"/>
    <w:rsid w:val="004C0C1E"/>
    <w:rsid w:val="004C13D9"/>
    <w:rsid w:val="004C14E2"/>
    <w:rsid w:val="004C16BA"/>
    <w:rsid w:val="004C3E4E"/>
    <w:rsid w:val="004C40E0"/>
    <w:rsid w:val="004C49A1"/>
    <w:rsid w:val="004C60F2"/>
    <w:rsid w:val="004C686A"/>
    <w:rsid w:val="004C76C0"/>
    <w:rsid w:val="004D0508"/>
    <w:rsid w:val="004D0696"/>
    <w:rsid w:val="004D0E73"/>
    <w:rsid w:val="004D0FF6"/>
    <w:rsid w:val="004D1AF6"/>
    <w:rsid w:val="004D2E89"/>
    <w:rsid w:val="004D34CA"/>
    <w:rsid w:val="004D3DA0"/>
    <w:rsid w:val="004D486A"/>
    <w:rsid w:val="004D58DA"/>
    <w:rsid w:val="004D5EE8"/>
    <w:rsid w:val="004D6592"/>
    <w:rsid w:val="004D682D"/>
    <w:rsid w:val="004D6B44"/>
    <w:rsid w:val="004D71A1"/>
    <w:rsid w:val="004E00E6"/>
    <w:rsid w:val="004E02D5"/>
    <w:rsid w:val="004E044B"/>
    <w:rsid w:val="004E125B"/>
    <w:rsid w:val="004E14C4"/>
    <w:rsid w:val="004E160E"/>
    <w:rsid w:val="004E1E5D"/>
    <w:rsid w:val="004E21ED"/>
    <w:rsid w:val="004E2340"/>
    <w:rsid w:val="004E2A32"/>
    <w:rsid w:val="004E31E7"/>
    <w:rsid w:val="004E39D2"/>
    <w:rsid w:val="004E4537"/>
    <w:rsid w:val="004E5003"/>
    <w:rsid w:val="004E5A0D"/>
    <w:rsid w:val="004E60A6"/>
    <w:rsid w:val="004E69BF"/>
    <w:rsid w:val="004E74FC"/>
    <w:rsid w:val="004F074C"/>
    <w:rsid w:val="004F0FC5"/>
    <w:rsid w:val="004F16AA"/>
    <w:rsid w:val="004F3716"/>
    <w:rsid w:val="004F4535"/>
    <w:rsid w:val="004F5DF6"/>
    <w:rsid w:val="004F6BD6"/>
    <w:rsid w:val="004F7C41"/>
    <w:rsid w:val="00500620"/>
    <w:rsid w:val="005006CE"/>
    <w:rsid w:val="005018FE"/>
    <w:rsid w:val="005031BB"/>
    <w:rsid w:val="0050320D"/>
    <w:rsid w:val="005044AF"/>
    <w:rsid w:val="00504676"/>
    <w:rsid w:val="00504E09"/>
    <w:rsid w:val="00504F8F"/>
    <w:rsid w:val="00505AC9"/>
    <w:rsid w:val="00505C01"/>
    <w:rsid w:val="0050627B"/>
    <w:rsid w:val="00506C1B"/>
    <w:rsid w:val="0050797C"/>
    <w:rsid w:val="00507DF3"/>
    <w:rsid w:val="00507E76"/>
    <w:rsid w:val="005105D1"/>
    <w:rsid w:val="00510AE5"/>
    <w:rsid w:val="00510E99"/>
    <w:rsid w:val="00511021"/>
    <w:rsid w:val="00511FBE"/>
    <w:rsid w:val="005126D3"/>
    <w:rsid w:val="00514E4E"/>
    <w:rsid w:val="005150B1"/>
    <w:rsid w:val="005154A0"/>
    <w:rsid w:val="005154A4"/>
    <w:rsid w:val="00516610"/>
    <w:rsid w:val="00516F0F"/>
    <w:rsid w:val="00517DF9"/>
    <w:rsid w:val="005209FD"/>
    <w:rsid w:val="00520C5D"/>
    <w:rsid w:val="005217EA"/>
    <w:rsid w:val="00521C4D"/>
    <w:rsid w:val="00521F86"/>
    <w:rsid w:val="0052347A"/>
    <w:rsid w:val="00524205"/>
    <w:rsid w:val="0052521A"/>
    <w:rsid w:val="0052550F"/>
    <w:rsid w:val="00525696"/>
    <w:rsid w:val="0052660C"/>
    <w:rsid w:val="00526B80"/>
    <w:rsid w:val="00526C72"/>
    <w:rsid w:val="0052719B"/>
    <w:rsid w:val="0052753D"/>
    <w:rsid w:val="005277D7"/>
    <w:rsid w:val="0053081B"/>
    <w:rsid w:val="00530D40"/>
    <w:rsid w:val="005314D6"/>
    <w:rsid w:val="00531590"/>
    <w:rsid w:val="00531683"/>
    <w:rsid w:val="00531A51"/>
    <w:rsid w:val="00531A6E"/>
    <w:rsid w:val="00532B10"/>
    <w:rsid w:val="005332C0"/>
    <w:rsid w:val="00533A4A"/>
    <w:rsid w:val="005341F4"/>
    <w:rsid w:val="00534D0F"/>
    <w:rsid w:val="0053546C"/>
    <w:rsid w:val="00535EDF"/>
    <w:rsid w:val="005369DE"/>
    <w:rsid w:val="00536E7E"/>
    <w:rsid w:val="0053709B"/>
    <w:rsid w:val="00537849"/>
    <w:rsid w:val="0054023D"/>
    <w:rsid w:val="00540382"/>
    <w:rsid w:val="005412B7"/>
    <w:rsid w:val="00541CD8"/>
    <w:rsid w:val="0054279A"/>
    <w:rsid w:val="00542E86"/>
    <w:rsid w:val="00543785"/>
    <w:rsid w:val="00543BC1"/>
    <w:rsid w:val="005459FD"/>
    <w:rsid w:val="005462A3"/>
    <w:rsid w:val="005465B7"/>
    <w:rsid w:val="00546625"/>
    <w:rsid w:val="0054764F"/>
    <w:rsid w:val="005478EE"/>
    <w:rsid w:val="00547D55"/>
    <w:rsid w:val="00547EC4"/>
    <w:rsid w:val="0055090B"/>
    <w:rsid w:val="00550A5C"/>
    <w:rsid w:val="005512F2"/>
    <w:rsid w:val="00552129"/>
    <w:rsid w:val="00552CD7"/>
    <w:rsid w:val="005542B7"/>
    <w:rsid w:val="00554A55"/>
    <w:rsid w:val="005557F3"/>
    <w:rsid w:val="00555C04"/>
    <w:rsid w:val="00555E2F"/>
    <w:rsid w:val="00556C31"/>
    <w:rsid w:val="00557926"/>
    <w:rsid w:val="005579C6"/>
    <w:rsid w:val="00557E4B"/>
    <w:rsid w:val="005603E4"/>
    <w:rsid w:val="00560790"/>
    <w:rsid w:val="00560E1E"/>
    <w:rsid w:val="005615E6"/>
    <w:rsid w:val="00561C12"/>
    <w:rsid w:val="00562B9D"/>
    <w:rsid w:val="005631DA"/>
    <w:rsid w:val="00563DF0"/>
    <w:rsid w:val="005641EB"/>
    <w:rsid w:val="00564361"/>
    <w:rsid w:val="00564610"/>
    <w:rsid w:val="0056531E"/>
    <w:rsid w:val="005655E1"/>
    <w:rsid w:val="005665B5"/>
    <w:rsid w:val="00566CAE"/>
    <w:rsid w:val="00567F61"/>
    <w:rsid w:val="00571C8E"/>
    <w:rsid w:val="005737F8"/>
    <w:rsid w:val="00574C75"/>
    <w:rsid w:val="005757CA"/>
    <w:rsid w:val="005759E1"/>
    <w:rsid w:val="00575C83"/>
    <w:rsid w:val="0057646F"/>
    <w:rsid w:val="005775EA"/>
    <w:rsid w:val="00577ACC"/>
    <w:rsid w:val="00577BB9"/>
    <w:rsid w:val="00580284"/>
    <w:rsid w:val="0058054D"/>
    <w:rsid w:val="005814EC"/>
    <w:rsid w:val="00582ECB"/>
    <w:rsid w:val="00582F04"/>
    <w:rsid w:val="00583755"/>
    <w:rsid w:val="00583DDE"/>
    <w:rsid w:val="005851ED"/>
    <w:rsid w:val="005853C3"/>
    <w:rsid w:val="0058591F"/>
    <w:rsid w:val="0058593D"/>
    <w:rsid w:val="00585A31"/>
    <w:rsid w:val="00585FB0"/>
    <w:rsid w:val="00585FF5"/>
    <w:rsid w:val="005869EC"/>
    <w:rsid w:val="00587037"/>
    <w:rsid w:val="005872CE"/>
    <w:rsid w:val="00587F82"/>
    <w:rsid w:val="00590012"/>
    <w:rsid w:val="0059024E"/>
    <w:rsid w:val="00590277"/>
    <w:rsid w:val="00590C31"/>
    <w:rsid w:val="00591174"/>
    <w:rsid w:val="00592C6F"/>
    <w:rsid w:val="005949C2"/>
    <w:rsid w:val="00596AE7"/>
    <w:rsid w:val="00597377"/>
    <w:rsid w:val="0059777E"/>
    <w:rsid w:val="00597988"/>
    <w:rsid w:val="005A0803"/>
    <w:rsid w:val="005A107B"/>
    <w:rsid w:val="005A113C"/>
    <w:rsid w:val="005A155B"/>
    <w:rsid w:val="005A1A3E"/>
    <w:rsid w:val="005A1CFF"/>
    <w:rsid w:val="005A1D40"/>
    <w:rsid w:val="005A1FC1"/>
    <w:rsid w:val="005A2096"/>
    <w:rsid w:val="005A213C"/>
    <w:rsid w:val="005A24EB"/>
    <w:rsid w:val="005A28FE"/>
    <w:rsid w:val="005A3746"/>
    <w:rsid w:val="005A3DDF"/>
    <w:rsid w:val="005A6682"/>
    <w:rsid w:val="005A66FF"/>
    <w:rsid w:val="005A671E"/>
    <w:rsid w:val="005A6D98"/>
    <w:rsid w:val="005A6F8C"/>
    <w:rsid w:val="005A73F5"/>
    <w:rsid w:val="005A7595"/>
    <w:rsid w:val="005A7F1A"/>
    <w:rsid w:val="005B0C81"/>
    <w:rsid w:val="005B1199"/>
    <w:rsid w:val="005B208D"/>
    <w:rsid w:val="005B273D"/>
    <w:rsid w:val="005B28EF"/>
    <w:rsid w:val="005B2997"/>
    <w:rsid w:val="005B2A26"/>
    <w:rsid w:val="005B3A6D"/>
    <w:rsid w:val="005B3D03"/>
    <w:rsid w:val="005B484F"/>
    <w:rsid w:val="005B502A"/>
    <w:rsid w:val="005B54A2"/>
    <w:rsid w:val="005C1399"/>
    <w:rsid w:val="005C1A64"/>
    <w:rsid w:val="005C1A88"/>
    <w:rsid w:val="005C1E65"/>
    <w:rsid w:val="005C1E8B"/>
    <w:rsid w:val="005C2AE1"/>
    <w:rsid w:val="005C2C62"/>
    <w:rsid w:val="005C2CFE"/>
    <w:rsid w:val="005C32CF"/>
    <w:rsid w:val="005C434E"/>
    <w:rsid w:val="005C44FD"/>
    <w:rsid w:val="005C4C11"/>
    <w:rsid w:val="005C553D"/>
    <w:rsid w:val="005C6203"/>
    <w:rsid w:val="005C69AD"/>
    <w:rsid w:val="005C6F70"/>
    <w:rsid w:val="005C745A"/>
    <w:rsid w:val="005C7825"/>
    <w:rsid w:val="005D016E"/>
    <w:rsid w:val="005D06AA"/>
    <w:rsid w:val="005D072C"/>
    <w:rsid w:val="005D0748"/>
    <w:rsid w:val="005D0C28"/>
    <w:rsid w:val="005D0CA7"/>
    <w:rsid w:val="005D2797"/>
    <w:rsid w:val="005D27AB"/>
    <w:rsid w:val="005D2890"/>
    <w:rsid w:val="005D2A6F"/>
    <w:rsid w:val="005D3395"/>
    <w:rsid w:val="005D56F7"/>
    <w:rsid w:val="005D674F"/>
    <w:rsid w:val="005D77FA"/>
    <w:rsid w:val="005D7896"/>
    <w:rsid w:val="005D7C81"/>
    <w:rsid w:val="005D7E47"/>
    <w:rsid w:val="005E01C9"/>
    <w:rsid w:val="005E01D9"/>
    <w:rsid w:val="005E05B7"/>
    <w:rsid w:val="005E064C"/>
    <w:rsid w:val="005E06D8"/>
    <w:rsid w:val="005E122B"/>
    <w:rsid w:val="005E24ED"/>
    <w:rsid w:val="005E3617"/>
    <w:rsid w:val="005E3E97"/>
    <w:rsid w:val="005E3F7C"/>
    <w:rsid w:val="005E4C20"/>
    <w:rsid w:val="005E579A"/>
    <w:rsid w:val="005E59FE"/>
    <w:rsid w:val="005E5B22"/>
    <w:rsid w:val="005E6AB3"/>
    <w:rsid w:val="005E7851"/>
    <w:rsid w:val="005E78D7"/>
    <w:rsid w:val="005E7AD0"/>
    <w:rsid w:val="005E7D9B"/>
    <w:rsid w:val="005F0477"/>
    <w:rsid w:val="005F08F4"/>
    <w:rsid w:val="005F0CF3"/>
    <w:rsid w:val="005F1B47"/>
    <w:rsid w:val="005F22AF"/>
    <w:rsid w:val="005F26C8"/>
    <w:rsid w:val="005F33C8"/>
    <w:rsid w:val="005F3B99"/>
    <w:rsid w:val="005F4B28"/>
    <w:rsid w:val="005F5057"/>
    <w:rsid w:val="005F5834"/>
    <w:rsid w:val="005F5B49"/>
    <w:rsid w:val="005F6704"/>
    <w:rsid w:val="005F7A6B"/>
    <w:rsid w:val="005F7E91"/>
    <w:rsid w:val="006007D9"/>
    <w:rsid w:val="006007EB"/>
    <w:rsid w:val="006009A7"/>
    <w:rsid w:val="00600BAE"/>
    <w:rsid w:val="0060149E"/>
    <w:rsid w:val="00602AFC"/>
    <w:rsid w:val="006030FF"/>
    <w:rsid w:val="0060445E"/>
    <w:rsid w:val="00604873"/>
    <w:rsid w:val="006064E4"/>
    <w:rsid w:val="00606742"/>
    <w:rsid w:val="00606E1A"/>
    <w:rsid w:val="006073BD"/>
    <w:rsid w:val="0060766E"/>
    <w:rsid w:val="00607EBE"/>
    <w:rsid w:val="006106A4"/>
    <w:rsid w:val="00610B86"/>
    <w:rsid w:val="006118CC"/>
    <w:rsid w:val="00612189"/>
    <w:rsid w:val="006122A5"/>
    <w:rsid w:val="0061353E"/>
    <w:rsid w:val="00616DCB"/>
    <w:rsid w:val="006174FE"/>
    <w:rsid w:val="00617FB8"/>
    <w:rsid w:val="0062051D"/>
    <w:rsid w:val="0062081C"/>
    <w:rsid w:val="00621471"/>
    <w:rsid w:val="00621596"/>
    <w:rsid w:val="006218DA"/>
    <w:rsid w:val="00621D71"/>
    <w:rsid w:val="0062319D"/>
    <w:rsid w:val="006237C9"/>
    <w:rsid w:val="00623D5D"/>
    <w:rsid w:val="00623F36"/>
    <w:rsid w:val="00624B9B"/>
    <w:rsid w:val="00624C44"/>
    <w:rsid w:val="0062560A"/>
    <w:rsid w:val="00625921"/>
    <w:rsid w:val="006263FC"/>
    <w:rsid w:val="00626482"/>
    <w:rsid w:val="00626DC4"/>
    <w:rsid w:val="0062702E"/>
    <w:rsid w:val="00627207"/>
    <w:rsid w:val="0062732F"/>
    <w:rsid w:val="00627360"/>
    <w:rsid w:val="00627BE5"/>
    <w:rsid w:val="00627C02"/>
    <w:rsid w:val="00627D31"/>
    <w:rsid w:val="0063144B"/>
    <w:rsid w:val="006317B7"/>
    <w:rsid w:val="00632612"/>
    <w:rsid w:val="006336EE"/>
    <w:rsid w:val="00633AE9"/>
    <w:rsid w:val="0063424C"/>
    <w:rsid w:val="00634457"/>
    <w:rsid w:val="006347CB"/>
    <w:rsid w:val="00635257"/>
    <w:rsid w:val="0063538A"/>
    <w:rsid w:val="0063580E"/>
    <w:rsid w:val="00635CE1"/>
    <w:rsid w:val="00636105"/>
    <w:rsid w:val="0063650A"/>
    <w:rsid w:val="006365FB"/>
    <w:rsid w:val="00637AEF"/>
    <w:rsid w:val="006401D6"/>
    <w:rsid w:val="006418EB"/>
    <w:rsid w:val="00641C19"/>
    <w:rsid w:val="00641F25"/>
    <w:rsid w:val="006424D3"/>
    <w:rsid w:val="00642A0C"/>
    <w:rsid w:val="00642B99"/>
    <w:rsid w:val="00645042"/>
    <w:rsid w:val="006462B7"/>
    <w:rsid w:val="00650A15"/>
    <w:rsid w:val="00650F9E"/>
    <w:rsid w:val="00651B00"/>
    <w:rsid w:val="00653A40"/>
    <w:rsid w:val="00653F75"/>
    <w:rsid w:val="00655452"/>
    <w:rsid w:val="00655D34"/>
    <w:rsid w:val="00656DF3"/>
    <w:rsid w:val="00657180"/>
    <w:rsid w:val="00657B8F"/>
    <w:rsid w:val="00660398"/>
    <w:rsid w:val="0066044B"/>
    <w:rsid w:val="00660631"/>
    <w:rsid w:val="00660FA5"/>
    <w:rsid w:val="00661358"/>
    <w:rsid w:val="006645B2"/>
    <w:rsid w:val="00664F5F"/>
    <w:rsid w:val="0066518A"/>
    <w:rsid w:val="0066584D"/>
    <w:rsid w:val="006660A0"/>
    <w:rsid w:val="0066655D"/>
    <w:rsid w:val="006667C7"/>
    <w:rsid w:val="0066693B"/>
    <w:rsid w:val="0067177A"/>
    <w:rsid w:val="0067199B"/>
    <w:rsid w:val="006722EF"/>
    <w:rsid w:val="006741FB"/>
    <w:rsid w:val="006743B7"/>
    <w:rsid w:val="00675328"/>
    <w:rsid w:val="00675C56"/>
    <w:rsid w:val="00676856"/>
    <w:rsid w:val="00676CAC"/>
    <w:rsid w:val="006771DC"/>
    <w:rsid w:val="00677775"/>
    <w:rsid w:val="00677974"/>
    <w:rsid w:val="00677CE9"/>
    <w:rsid w:val="006804D4"/>
    <w:rsid w:val="006817A6"/>
    <w:rsid w:val="0068193D"/>
    <w:rsid w:val="00681F03"/>
    <w:rsid w:val="00682808"/>
    <w:rsid w:val="00682EA8"/>
    <w:rsid w:val="00685FED"/>
    <w:rsid w:val="00687279"/>
    <w:rsid w:val="0068737C"/>
    <w:rsid w:val="006876A2"/>
    <w:rsid w:val="006876C2"/>
    <w:rsid w:val="00687FD7"/>
    <w:rsid w:val="00690724"/>
    <w:rsid w:val="00691D4C"/>
    <w:rsid w:val="0069298B"/>
    <w:rsid w:val="00692F2E"/>
    <w:rsid w:val="00694BAE"/>
    <w:rsid w:val="0069518A"/>
    <w:rsid w:val="0069539E"/>
    <w:rsid w:val="00695D44"/>
    <w:rsid w:val="006968E1"/>
    <w:rsid w:val="00696D5D"/>
    <w:rsid w:val="006975D5"/>
    <w:rsid w:val="006976AD"/>
    <w:rsid w:val="006A062D"/>
    <w:rsid w:val="006A063A"/>
    <w:rsid w:val="006A154C"/>
    <w:rsid w:val="006A183D"/>
    <w:rsid w:val="006A1EE2"/>
    <w:rsid w:val="006A2D8B"/>
    <w:rsid w:val="006A376F"/>
    <w:rsid w:val="006A3FCB"/>
    <w:rsid w:val="006A4324"/>
    <w:rsid w:val="006A477F"/>
    <w:rsid w:val="006A4DC2"/>
    <w:rsid w:val="006B01BA"/>
    <w:rsid w:val="006B098C"/>
    <w:rsid w:val="006B0AF5"/>
    <w:rsid w:val="006B2FAB"/>
    <w:rsid w:val="006B312E"/>
    <w:rsid w:val="006B3B25"/>
    <w:rsid w:val="006B45FC"/>
    <w:rsid w:val="006B543F"/>
    <w:rsid w:val="006B5490"/>
    <w:rsid w:val="006B6312"/>
    <w:rsid w:val="006B66AE"/>
    <w:rsid w:val="006B73BE"/>
    <w:rsid w:val="006B7542"/>
    <w:rsid w:val="006C1E25"/>
    <w:rsid w:val="006C2491"/>
    <w:rsid w:val="006C249C"/>
    <w:rsid w:val="006C29E5"/>
    <w:rsid w:val="006C2F8B"/>
    <w:rsid w:val="006C345C"/>
    <w:rsid w:val="006C4723"/>
    <w:rsid w:val="006C4A14"/>
    <w:rsid w:val="006C6141"/>
    <w:rsid w:val="006C6748"/>
    <w:rsid w:val="006C75F9"/>
    <w:rsid w:val="006C77E2"/>
    <w:rsid w:val="006C7ECC"/>
    <w:rsid w:val="006D013F"/>
    <w:rsid w:val="006D17AB"/>
    <w:rsid w:val="006D1DBE"/>
    <w:rsid w:val="006D21CC"/>
    <w:rsid w:val="006D2A08"/>
    <w:rsid w:val="006D3ADA"/>
    <w:rsid w:val="006D3B0A"/>
    <w:rsid w:val="006D3B3D"/>
    <w:rsid w:val="006D3DA7"/>
    <w:rsid w:val="006D3FED"/>
    <w:rsid w:val="006D45F8"/>
    <w:rsid w:val="006D51B7"/>
    <w:rsid w:val="006D5671"/>
    <w:rsid w:val="006D685D"/>
    <w:rsid w:val="006D691C"/>
    <w:rsid w:val="006E02A9"/>
    <w:rsid w:val="006E12C2"/>
    <w:rsid w:val="006E15F4"/>
    <w:rsid w:val="006E1839"/>
    <w:rsid w:val="006E3CFE"/>
    <w:rsid w:val="006E41B5"/>
    <w:rsid w:val="006E4BD5"/>
    <w:rsid w:val="006E4EF6"/>
    <w:rsid w:val="006E4FE4"/>
    <w:rsid w:val="006E568B"/>
    <w:rsid w:val="006E6242"/>
    <w:rsid w:val="006E72B7"/>
    <w:rsid w:val="006E7C53"/>
    <w:rsid w:val="006E7F21"/>
    <w:rsid w:val="006E7FB3"/>
    <w:rsid w:val="006F0AA6"/>
    <w:rsid w:val="006F0B17"/>
    <w:rsid w:val="006F1135"/>
    <w:rsid w:val="006F1249"/>
    <w:rsid w:val="006F1519"/>
    <w:rsid w:val="006F1A64"/>
    <w:rsid w:val="006F1EB3"/>
    <w:rsid w:val="006F38D5"/>
    <w:rsid w:val="006F429B"/>
    <w:rsid w:val="006F4720"/>
    <w:rsid w:val="006F5692"/>
    <w:rsid w:val="006F64FD"/>
    <w:rsid w:val="006F6971"/>
    <w:rsid w:val="006F69D4"/>
    <w:rsid w:val="006F7648"/>
    <w:rsid w:val="006F7834"/>
    <w:rsid w:val="00700652"/>
    <w:rsid w:val="00702718"/>
    <w:rsid w:val="00703122"/>
    <w:rsid w:val="0070442C"/>
    <w:rsid w:val="00704D25"/>
    <w:rsid w:val="00704FF2"/>
    <w:rsid w:val="007055F1"/>
    <w:rsid w:val="00705873"/>
    <w:rsid w:val="00706394"/>
    <w:rsid w:val="007063C5"/>
    <w:rsid w:val="00707821"/>
    <w:rsid w:val="00707931"/>
    <w:rsid w:val="00707CE0"/>
    <w:rsid w:val="00710A44"/>
    <w:rsid w:val="00711A7D"/>
    <w:rsid w:val="00711EE5"/>
    <w:rsid w:val="00712064"/>
    <w:rsid w:val="00712437"/>
    <w:rsid w:val="00712922"/>
    <w:rsid w:val="00712B2A"/>
    <w:rsid w:val="00713A2E"/>
    <w:rsid w:val="00716310"/>
    <w:rsid w:val="00716556"/>
    <w:rsid w:val="007168CF"/>
    <w:rsid w:val="00716D3C"/>
    <w:rsid w:val="007170C6"/>
    <w:rsid w:val="007176C6"/>
    <w:rsid w:val="007217B3"/>
    <w:rsid w:val="00721A87"/>
    <w:rsid w:val="0072231C"/>
    <w:rsid w:val="00722824"/>
    <w:rsid w:val="00722CE2"/>
    <w:rsid w:val="0072327E"/>
    <w:rsid w:val="007232EC"/>
    <w:rsid w:val="007235E9"/>
    <w:rsid w:val="00724DDE"/>
    <w:rsid w:val="00725DCB"/>
    <w:rsid w:val="00725F67"/>
    <w:rsid w:val="007264BA"/>
    <w:rsid w:val="00727C05"/>
    <w:rsid w:val="007301AF"/>
    <w:rsid w:val="00730294"/>
    <w:rsid w:val="00730D81"/>
    <w:rsid w:val="00731994"/>
    <w:rsid w:val="00731DE9"/>
    <w:rsid w:val="00733741"/>
    <w:rsid w:val="00733B1F"/>
    <w:rsid w:val="007347D0"/>
    <w:rsid w:val="007355BC"/>
    <w:rsid w:val="00735995"/>
    <w:rsid w:val="00735BC0"/>
    <w:rsid w:val="00737179"/>
    <w:rsid w:val="00737CA5"/>
    <w:rsid w:val="007400DF"/>
    <w:rsid w:val="007428C2"/>
    <w:rsid w:val="00742C31"/>
    <w:rsid w:val="00742D69"/>
    <w:rsid w:val="0074324D"/>
    <w:rsid w:val="00744F60"/>
    <w:rsid w:val="00745FCC"/>
    <w:rsid w:val="007461AB"/>
    <w:rsid w:val="00750553"/>
    <w:rsid w:val="00750819"/>
    <w:rsid w:val="00751122"/>
    <w:rsid w:val="00751CE0"/>
    <w:rsid w:val="007520F5"/>
    <w:rsid w:val="007523AA"/>
    <w:rsid w:val="0075286E"/>
    <w:rsid w:val="00753888"/>
    <w:rsid w:val="0075542B"/>
    <w:rsid w:val="007565C2"/>
    <w:rsid w:val="00756CEA"/>
    <w:rsid w:val="007573CC"/>
    <w:rsid w:val="00760A0A"/>
    <w:rsid w:val="007619E5"/>
    <w:rsid w:val="00762190"/>
    <w:rsid w:val="0076224D"/>
    <w:rsid w:val="007624DA"/>
    <w:rsid w:val="007626E7"/>
    <w:rsid w:val="0076389C"/>
    <w:rsid w:val="007639AB"/>
    <w:rsid w:val="00763A50"/>
    <w:rsid w:val="00763BDD"/>
    <w:rsid w:val="00764305"/>
    <w:rsid w:val="00764982"/>
    <w:rsid w:val="00764E96"/>
    <w:rsid w:val="00765E67"/>
    <w:rsid w:val="0077014C"/>
    <w:rsid w:val="007706BD"/>
    <w:rsid w:val="0077124F"/>
    <w:rsid w:val="007718FB"/>
    <w:rsid w:val="00771DCC"/>
    <w:rsid w:val="00772275"/>
    <w:rsid w:val="00772A65"/>
    <w:rsid w:val="00772B75"/>
    <w:rsid w:val="00773739"/>
    <w:rsid w:val="00773A98"/>
    <w:rsid w:val="0077402B"/>
    <w:rsid w:val="00774154"/>
    <w:rsid w:val="007748D3"/>
    <w:rsid w:val="00775248"/>
    <w:rsid w:val="007771EC"/>
    <w:rsid w:val="007824A4"/>
    <w:rsid w:val="00784972"/>
    <w:rsid w:val="007852ED"/>
    <w:rsid w:val="00785AE3"/>
    <w:rsid w:val="0078767A"/>
    <w:rsid w:val="007901DD"/>
    <w:rsid w:val="00790F97"/>
    <w:rsid w:val="0079146B"/>
    <w:rsid w:val="00791B0D"/>
    <w:rsid w:val="007923DB"/>
    <w:rsid w:val="00793170"/>
    <w:rsid w:val="0079395B"/>
    <w:rsid w:val="00794B86"/>
    <w:rsid w:val="00795052"/>
    <w:rsid w:val="0079540D"/>
    <w:rsid w:val="007965DC"/>
    <w:rsid w:val="00797F49"/>
    <w:rsid w:val="00797F4E"/>
    <w:rsid w:val="007A098B"/>
    <w:rsid w:val="007A0A9A"/>
    <w:rsid w:val="007A1974"/>
    <w:rsid w:val="007A238A"/>
    <w:rsid w:val="007A31AD"/>
    <w:rsid w:val="007A328F"/>
    <w:rsid w:val="007A34C3"/>
    <w:rsid w:val="007A3C2C"/>
    <w:rsid w:val="007A576E"/>
    <w:rsid w:val="007B0280"/>
    <w:rsid w:val="007B0ACB"/>
    <w:rsid w:val="007B0F7C"/>
    <w:rsid w:val="007B1773"/>
    <w:rsid w:val="007B2165"/>
    <w:rsid w:val="007B2A80"/>
    <w:rsid w:val="007B30C0"/>
    <w:rsid w:val="007B4886"/>
    <w:rsid w:val="007B519A"/>
    <w:rsid w:val="007B6687"/>
    <w:rsid w:val="007B7025"/>
    <w:rsid w:val="007C2A9B"/>
    <w:rsid w:val="007C3349"/>
    <w:rsid w:val="007C34EA"/>
    <w:rsid w:val="007C47AB"/>
    <w:rsid w:val="007C5823"/>
    <w:rsid w:val="007C61CD"/>
    <w:rsid w:val="007C6521"/>
    <w:rsid w:val="007C67BE"/>
    <w:rsid w:val="007C7919"/>
    <w:rsid w:val="007D00A1"/>
    <w:rsid w:val="007D0581"/>
    <w:rsid w:val="007D196A"/>
    <w:rsid w:val="007D1D8B"/>
    <w:rsid w:val="007D2980"/>
    <w:rsid w:val="007D2C3A"/>
    <w:rsid w:val="007D3008"/>
    <w:rsid w:val="007D4EA9"/>
    <w:rsid w:val="007D6DD8"/>
    <w:rsid w:val="007D7616"/>
    <w:rsid w:val="007D7C3B"/>
    <w:rsid w:val="007E0AE3"/>
    <w:rsid w:val="007E1F58"/>
    <w:rsid w:val="007E286E"/>
    <w:rsid w:val="007E2879"/>
    <w:rsid w:val="007E40D3"/>
    <w:rsid w:val="007E46E0"/>
    <w:rsid w:val="007E514D"/>
    <w:rsid w:val="007E56EF"/>
    <w:rsid w:val="007E6C8B"/>
    <w:rsid w:val="007E6C96"/>
    <w:rsid w:val="007F0C29"/>
    <w:rsid w:val="007F190A"/>
    <w:rsid w:val="007F1E05"/>
    <w:rsid w:val="007F1EA3"/>
    <w:rsid w:val="007F2638"/>
    <w:rsid w:val="007F3963"/>
    <w:rsid w:val="007F4E05"/>
    <w:rsid w:val="007F525B"/>
    <w:rsid w:val="007F6BDD"/>
    <w:rsid w:val="007F74AF"/>
    <w:rsid w:val="0080019E"/>
    <w:rsid w:val="0080045A"/>
    <w:rsid w:val="008019DA"/>
    <w:rsid w:val="008025C0"/>
    <w:rsid w:val="008028D9"/>
    <w:rsid w:val="00802ABF"/>
    <w:rsid w:val="008032AD"/>
    <w:rsid w:val="00804577"/>
    <w:rsid w:val="0080548E"/>
    <w:rsid w:val="00805A16"/>
    <w:rsid w:val="00806A7E"/>
    <w:rsid w:val="0081031C"/>
    <w:rsid w:val="008108A7"/>
    <w:rsid w:val="008112BF"/>
    <w:rsid w:val="008138BB"/>
    <w:rsid w:val="008140CA"/>
    <w:rsid w:val="008142DF"/>
    <w:rsid w:val="00815DE5"/>
    <w:rsid w:val="008168DA"/>
    <w:rsid w:val="00816F99"/>
    <w:rsid w:val="008171E9"/>
    <w:rsid w:val="00817428"/>
    <w:rsid w:val="00817587"/>
    <w:rsid w:val="008209BE"/>
    <w:rsid w:val="00820F6C"/>
    <w:rsid w:val="00822BB3"/>
    <w:rsid w:val="0082370E"/>
    <w:rsid w:val="008249CC"/>
    <w:rsid w:val="0082527B"/>
    <w:rsid w:val="00826423"/>
    <w:rsid w:val="008269E3"/>
    <w:rsid w:val="00826A67"/>
    <w:rsid w:val="008308F3"/>
    <w:rsid w:val="00830B01"/>
    <w:rsid w:val="00830D98"/>
    <w:rsid w:val="00831B87"/>
    <w:rsid w:val="008324D6"/>
    <w:rsid w:val="00832ECE"/>
    <w:rsid w:val="008330D7"/>
    <w:rsid w:val="0083310E"/>
    <w:rsid w:val="008336AE"/>
    <w:rsid w:val="00833740"/>
    <w:rsid w:val="008347AC"/>
    <w:rsid w:val="0083504F"/>
    <w:rsid w:val="0083516E"/>
    <w:rsid w:val="008357F5"/>
    <w:rsid w:val="00835E56"/>
    <w:rsid w:val="008368B0"/>
    <w:rsid w:val="008373EC"/>
    <w:rsid w:val="008375A2"/>
    <w:rsid w:val="00837B7B"/>
    <w:rsid w:val="0084141E"/>
    <w:rsid w:val="00841E9C"/>
    <w:rsid w:val="00842978"/>
    <w:rsid w:val="008429D1"/>
    <w:rsid w:val="00842A45"/>
    <w:rsid w:val="00842D83"/>
    <w:rsid w:val="00843D87"/>
    <w:rsid w:val="008452CE"/>
    <w:rsid w:val="008455BD"/>
    <w:rsid w:val="00845B45"/>
    <w:rsid w:val="008461C1"/>
    <w:rsid w:val="00846C60"/>
    <w:rsid w:val="008472C3"/>
    <w:rsid w:val="008472FE"/>
    <w:rsid w:val="00850218"/>
    <w:rsid w:val="00850361"/>
    <w:rsid w:val="008506B9"/>
    <w:rsid w:val="00850933"/>
    <w:rsid w:val="00850B38"/>
    <w:rsid w:val="008512FA"/>
    <w:rsid w:val="00851966"/>
    <w:rsid w:val="008522BF"/>
    <w:rsid w:val="00852B3B"/>
    <w:rsid w:val="00852D17"/>
    <w:rsid w:val="0085339D"/>
    <w:rsid w:val="008533BF"/>
    <w:rsid w:val="00853538"/>
    <w:rsid w:val="008541D9"/>
    <w:rsid w:val="00854C77"/>
    <w:rsid w:val="00855B0B"/>
    <w:rsid w:val="008563A0"/>
    <w:rsid w:val="008564AE"/>
    <w:rsid w:val="00860275"/>
    <w:rsid w:val="008612E9"/>
    <w:rsid w:val="008615D4"/>
    <w:rsid w:val="0086168C"/>
    <w:rsid w:val="00863BA4"/>
    <w:rsid w:val="0086499E"/>
    <w:rsid w:val="008658E4"/>
    <w:rsid w:val="008663B1"/>
    <w:rsid w:val="00866712"/>
    <w:rsid w:val="0086789B"/>
    <w:rsid w:val="00867DC4"/>
    <w:rsid w:val="008700E3"/>
    <w:rsid w:val="0087086F"/>
    <w:rsid w:val="00872B8E"/>
    <w:rsid w:val="00872C5C"/>
    <w:rsid w:val="008730D5"/>
    <w:rsid w:val="008733EB"/>
    <w:rsid w:val="00873EB8"/>
    <w:rsid w:val="00874472"/>
    <w:rsid w:val="00874781"/>
    <w:rsid w:val="00874E15"/>
    <w:rsid w:val="008761FA"/>
    <w:rsid w:val="0087624E"/>
    <w:rsid w:val="0087693B"/>
    <w:rsid w:val="00876CBD"/>
    <w:rsid w:val="008779E1"/>
    <w:rsid w:val="008809F4"/>
    <w:rsid w:val="00880FFA"/>
    <w:rsid w:val="00881E40"/>
    <w:rsid w:val="008820A6"/>
    <w:rsid w:val="0088450A"/>
    <w:rsid w:val="00885D60"/>
    <w:rsid w:val="00886F95"/>
    <w:rsid w:val="008878D9"/>
    <w:rsid w:val="00887F5A"/>
    <w:rsid w:val="00890B8B"/>
    <w:rsid w:val="00891A7D"/>
    <w:rsid w:val="00892ADB"/>
    <w:rsid w:val="00892F44"/>
    <w:rsid w:val="00893265"/>
    <w:rsid w:val="00893710"/>
    <w:rsid w:val="00893FDA"/>
    <w:rsid w:val="00894136"/>
    <w:rsid w:val="00895132"/>
    <w:rsid w:val="00896EA7"/>
    <w:rsid w:val="00896F51"/>
    <w:rsid w:val="00897AEC"/>
    <w:rsid w:val="008A08D8"/>
    <w:rsid w:val="008A27CD"/>
    <w:rsid w:val="008A42F5"/>
    <w:rsid w:val="008A4F3F"/>
    <w:rsid w:val="008A6D7A"/>
    <w:rsid w:val="008A709E"/>
    <w:rsid w:val="008A7273"/>
    <w:rsid w:val="008A77E0"/>
    <w:rsid w:val="008A79B3"/>
    <w:rsid w:val="008B0C7B"/>
    <w:rsid w:val="008B177B"/>
    <w:rsid w:val="008B28CF"/>
    <w:rsid w:val="008B2C09"/>
    <w:rsid w:val="008B40BE"/>
    <w:rsid w:val="008B4BD0"/>
    <w:rsid w:val="008B4C01"/>
    <w:rsid w:val="008B5C1D"/>
    <w:rsid w:val="008B66F3"/>
    <w:rsid w:val="008B6FBA"/>
    <w:rsid w:val="008B6FFE"/>
    <w:rsid w:val="008B7879"/>
    <w:rsid w:val="008B7C23"/>
    <w:rsid w:val="008B7E13"/>
    <w:rsid w:val="008C000A"/>
    <w:rsid w:val="008C0244"/>
    <w:rsid w:val="008C13F3"/>
    <w:rsid w:val="008C15AA"/>
    <w:rsid w:val="008C1A58"/>
    <w:rsid w:val="008C1ACB"/>
    <w:rsid w:val="008C25D5"/>
    <w:rsid w:val="008C2FA8"/>
    <w:rsid w:val="008C31BA"/>
    <w:rsid w:val="008C3777"/>
    <w:rsid w:val="008C3E55"/>
    <w:rsid w:val="008C617B"/>
    <w:rsid w:val="008C7BA9"/>
    <w:rsid w:val="008D00CD"/>
    <w:rsid w:val="008D02C9"/>
    <w:rsid w:val="008D0902"/>
    <w:rsid w:val="008D1159"/>
    <w:rsid w:val="008D15D0"/>
    <w:rsid w:val="008D1805"/>
    <w:rsid w:val="008D198C"/>
    <w:rsid w:val="008D3549"/>
    <w:rsid w:val="008D3623"/>
    <w:rsid w:val="008D4578"/>
    <w:rsid w:val="008D5E1F"/>
    <w:rsid w:val="008D61D8"/>
    <w:rsid w:val="008D6261"/>
    <w:rsid w:val="008D63ED"/>
    <w:rsid w:val="008D7CE4"/>
    <w:rsid w:val="008E10C2"/>
    <w:rsid w:val="008E1836"/>
    <w:rsid w:val="008E20F1"/>
    <w:rsid w:val="008E258B"/>
    <w:rsid w:val="008E2694"/>
    <w:rsid w:val="008E3052"/>
    <w:rsid w:val="008E3C68"/>
    <w:rsid w:val="008E407D"/>
    <w:rsid w:val="008E45B1"/>
    <w:rsid w:val="008E4AAE"/>
    <w:rsid w:val="008E5113"/>
    <w:rsid w:val="008E59DB"/>
    <w:rsid w:val="008E78B7"/>
    <w:rsid w:val="008E7B23"/>
    <w:rsid w:val="008E7EEE"/>
    <w:rsid w:val="008F038F"/>
    <w:rsid w:val="008F1847"/>
    <w:rsid w:val="008F331E"/>
    <w:rsid w:val="008F4000"/>
    <w:rsid w:val="008F4840"/>
    <w:rsid w:val="008F490E"/>
    <w:rsid w:val="008F59E5"/>
    <w:rsid w:val="008F5C2E"/>
    <w:rsid w:val="008F6165"/>
    <w:rsid w:val="008F727D"/>
    <w:rsid w:val="008F74CE"/>
    <w:rsid w:val="00900DF3"/>
    <w:rsid w:val="0090124C"/>
    <w:rsid w:val="00901A67"/>
    <w:rsid w:val="009027B4"/>
    <w:rsid w:val="00902A2E"/>
    <w:rsid w:val="009049A7"/>
    <w:rsid w:val="009050DB"/>
    <w:rsid w:val="00905A00"/>
    <w:rsid w:val="009062CE"/>
    <w:rsid w:val="00906705"/>
    <w:rsid w:val="00906977"/>
    <w:rsid w:val="009109B5"/>
    <w:rsid w:val="00910B90"/>
    <w:rsid w:val="00912509"/>
    <w:rsid w:val="00913D21"/>
    <w:rsid w:val="00913D75"/>
    <w:rsid w:val="00914BF0"/>
    <w:rsid w:val="00916BBE"/>
    <w:rsid w:val="009205BF"/>
    <w:rsid w:val="00920862"/>
    <w:rsid w:val="00920D1A"/>
    <w:rsid w:val="009211AE"/>
    <w:rsid w:val="009211E7"/>
    <w:rsid w:val="00922453"/>
    <w:rsid w:val="00922AA5"/>
    <w:rsid w:val="00923149"/>
    <w:rsid w:val="00923F63"/>
    <w:rsid w:val="0092486A"/>
    <w:rsid w:val="00924CDE"/>
    <w:rsid w:val="00925688"/>
    <w:rsid w:val="00926220"/>
    <w:rsid w:val="00927473"/>
    <w:rsid w:val="009276A1"/>
    <w:rsid w:val="0093085A"/>
    <w:rsid w:val="009311F3"/>
    <w:rsid w:val="00931351"/>
    <w:rsid w:val="00931488"/>
    <w:rsid w:val="009319F1"/>
    <w:rsid w:val="00931AA7"/>
    <w:rsid w:val="00931B4E"/>
    <w:rsid w:val="00931C14"/>
    <w:rsid w:val="00931FEC"/>
    <w:rsid w:val="00932E9F"/>
    <w:rsid w:val="00932FAC"/>
    <w:rsid w:val="00933066"/>
    <w:rsid w:val="0093422A"/>
    <w:rsid w:val="00934FCF"/>
    <w:rsid w:val="00935C38"/>
    <w:rsid w:val="009365F2"/>
    <w:rsid w:val="00936796"/>
    <w:rsid w:val="009374BD"/>
    <w:rsid w:val="00940382"/>
    <w:rsid w:val="009404CE"/>
    <w:rsid w:val="00940510"/>
    <w:rsid w:val="009409C0"/>
    <w:rsid w:val="00940A9A"/>
    <w:rsid w:val="00940C03"/>
    <w:rsid w:val="00941061"/>
    <w:rsid w:val="00941FE8"/>
    <w:rsid w:val="0094236A"/>
    <w:rsid w:val="00943ECF"/>
    <w:rsid w:val="00944BC8"/>
    <w:rsid w:val="009452B1"/>
    <w:rsid w:val="00945AB7"/>
    <w:rsid w:val="00945B3D"/>
    <w:rsid w:val="00945E15"/>
    <w:rsid w:val="0094617C"/>
    <w:rsid w:val="00946C0B"/>
    <w:rsid w:val="009470AA"/>
    <w:rsid w:val="009478BC"/>
    <w:rsid w:val="00947C46"/>
    <w:rsid w:val="00950329"/>
    <w:rsid w:val="009507EE"/>
    <w:rsid w:val="00951DC3"/>
    <w:rsid w:val="00952BC0"/>
    <w:rsid w:val="0095326B"/>
    <w:rsid w:val="00953509"/>
    <w:rsid w:val="00953864"/>
    <w:rsid w:val="00954EBD"/>
    <w:rsid w:val="009553D4"/>
    <w:rsid w:val="00955823"/>
    <w:rsid w:val="00955C24"/>
    <w:rsid w:val="00956239"/>
    <w:rsid w:val="00956242"/>
    <w:rsid w:val="009564DB"/>
    <w:rsid w:val="009565B2"/>
    <w:rsid w:val="009572A8"/>
    <w:rsid w:val="0095742E"/>
    <w:rsid w:val="00957A42"/>
    <w:rsid w:val="00960B23"/>
    <w:rsid w:val="00961A06"/>
    <w:rsid w:val="00962D6E"/>
    <w:rsid w:val="00962DC4"/>
    <w:rsid w:val="0096370E"/>
    <w:rsid w:val="009637F4"/>
    <w:rsid w:val="009638EB"/>
    <w:rsid w:val="00965B30"/>
    <w:rsid w:val="00965D75"/>
    <w:rsid w:val="00965F8F"/>
    <w:rsid w:val="009660C2"/>
    <w:rsid w:val="009666B0"/>
    <w:rsid w:val="00966E53"/>
    <w:rsid w:val="00966E8B"/>
    <w:rsid w:val="0096709A"/>
    <w:rsid w:val="00967A7F"/>
    <w:rsid w:val="00967C70"/>
    <w:rsid w:val="00970081"/>
    <w:rsid w:val="0097113F"/>
    <w:rsid w:val="0097126F"/>
    <w:rsid w:val="00971A34"/>
    <w:rsid w:val="00971D48"/>
    <w:rsid w:val="00972D6F"/>
    <w:rsid w:val="00972F8E"/>
    <w:rsid w:val="009731AE"/>
    <w:rsid w:val="00973D1E"/>
    <w:rsid w:val="00975274"/>
    <w:rsid w:val="0097552E"/>
    <w:rsid w:val="009757C0"/>
    <w:rsid w:val="009769E4"/>
    <w:rsid w:val="00976BB5"/>
    <w:rsid w:val="00977464"/>
    <w:rsid w:val="0097797D"/>
    <w:rsid w:val="00980426"/>
    <w:rsid w:val="00980DDA"/>
    <w:rsid w:val="00981DC7"/>
    <w:rsid w:val="009827E1"/>
    <w:rsid w:val="00983658"/>
    <w:rsid w:val="00983E78"/>
    <w:rsid w:val="00984D07"/>
    <w:rsid w:val="00984EF9"/>
    <w:rsid w:val="0098563D"/>
    <w:rsid w:val="00986CA8"/>
    <w:rsid w:val="009876C7"/>
    <w:rsid w:val="00987814"/>
    <w:rsid w:val="00991905"/>
    <w:rsid w:val="00993B3E"/>
    <w:rsid w:val="00994386"/>
    <w:rsid w:val="0099441B"/>
    <w:rsid w:val="00994790"/>
    <w:rsid w:val="00995339"/>
    <w:rsid w:val="009954B5"/>
    <w:rsid w:val="00996437"/>
    <w:rsid w:val="0099668A"/>
    <w:rsid w:val="0099686C"/>
    <w:rsid w:val="00996F69"/>
    <w:rsid w:val="00997B09"/>
    <w:rsid w:val="009A059F"/>
    <w:rsid w:val="009A05E6"/>
    <w:rsid w:val="009A0754"/>
    <w:rsid w:val="009A0ACF"/>
    <w:rsid w:val="009A0CF8"/>
    <w:rsid w:val="009A117A"/>
    <w:rsid w:val="009A125E"/>
    <w:rsid w:val="009A1AD0"/>
    <w:rsid w:val="009A27D7"/>
    <w:rsid w:val="009A3CF0"/>
    <w:rsid w:val="009A560F"/>
    <w:rsid w:val="009A5EE2"/>
    <w:rsid w:val="009A662F"/>
    <w:rsid w:val="009A6AFB"/>
    <w:rsid w:val="009A6BD3"/>
    <w:rsid w:val="009B01F2"/>
    <w:rsid w:val="009B0A73"/>
    <w:rsid w:val="009B0F0A"/>
    <w:rsid w:val="009B16A8"/>
    <w:rsid w:val="009B21BB"/>
    <w:rsid w:val="009B2255"/>
    <w:rsid w:val="009B3021"/>
    <w:rsid w:val="009B485B"/>
    <w:rsid w:val="009B4CE4"/>
    <w:rsid w:val="009B4EF0"/>
    <w:rsid w:val="009B52D9"/>
    <w:rsid w:val="009B567F"/>
    <w:rsid w:val="009B578E"/>
    <w:rsid w:val="009B5DEA"/>
    <w:rsid w:val="009B6721"/>
    <w:rsid w:val="009B6873"/>
    <w:rsid w:val="009B7A65"/>
    <w:rsid w:val="009C078A"/>
    <w:rsid w:val="009C161E"/>
    <w:rsid w:val="009C3086"/>
    <w:rsid w:val="009C443D"/>
    <w:rsid w:val="009C45A9"/>
    <w:rsid w:val="009C4E52"/>
    <w:rsid w:val="009C5115"/>
    <w:rsid w:val="009C611A"/>
    <w:rsid w:val="009C624F"/>
    <w:rsid w:val="009C7336"/>
    <w:rsid w:val="009D3975"/>
    <w:rsid w:val="009D6FC9"/>
    <w:rsid w:val="009D72BD"/>
    <w:rsid w:val="009D7ACE"/>
    <w:rsid w:val="009E063C"/>
    <w:rsid w:val="009E1393"/>
    <w:rsid w:val="009E2C3A"/>
    <w:rsid w:val="009E3BDA"/>
    <w:rsid w:val="009E427A"/>
    <w:rsid w:val="009E4939"/>
    <w:rsid w:val="009E4E64"/>
    <w:rsid w:val="009E4EDD"/>
    <w:rsid w:val="009E7888"/>
    <w:rsid w:val="009F055B"/>
    <w:rsid w:val="009F1A51"/>
    <w:rsid w:val="009F2C0E"/>
    <w:rsid w:val="009F34A2"/>
    <w:rsid w:val="009F3501"/>
    <w:rsid w:val="009F3704"/>
    <w:rsid w:val="009F3884"/>
    <w:rsid w:val="009F3F9A"/>
    <w:rsid w:val="009F3FFD"/>
    <w:rsid w:val="009F47D7"/>
    <w:rsid w:val="009F5AAE"/>
    <w:rsid w:val="009F61B2"/>
    <w:rsid w:val="009F6CF6"/>
    <w:rsid w:val="009F6EBD"/>
    <w:rsid w:val="009F7207"/>
    <w:rsid w:val="00A005C4"/>
    <w:rsid w:val="00A01308"/>
    <w:rsid w:val="00A015B8"/>
    <w:rsid w:val="00A017FF"/>
    <w:rsid w:val="00A03C4F"/>
    <w:rsid w:val="00A041B5"/>
    <w:rsid w:val="00A04864"/>
    <w:rsid w:val="00A05349"/>
    <w:rsid w:val="00A05BDB"/>
    <w:rsid w:val="00A05D0B"/>
    <w:rsid w:val="00A0607D"/>
    <w:rsid w:val="00A068FF"/>
    <w:rsid w:val="00A07D48"/>
    <w:rsid w:val="00A07DD4"/>
    <w:rsid w:val="00A10E27"/>
    <w:rsid w:val="00A111D2"/>
    <w:rsid w:val="00A11B4D"/>
    <w:rsid w:val="00A11C19"/>
    <w:rsid w:val="00A11C77"/>
    <w:rsid w:val="00A12120"/>
    <w:rsid w:val="00A124AD"/>
    <w:rsid w:val="00A13546"/>
    <w:rsid w:val="00A1360C"/>
    <w:rsid w:val="00A142C0"/>
    <w:rsid w:val="00A146EF"/>
    <w:rsid w:val="00A1511B"/>
    <w:rsid w:val="00A168A5"/>
    <w:rsid w:val="00A16DB0"/>
    <w:rsid w:val="00A17751"/>
    <w:rsid w:val="00A17D06"/>
    <w:rsid w:val="00A20450"/>
    <w:rsid w:val="00A20F4A"/>
    <w:rsid w:val="00A23DDA"/>
    <w:rsid w:val="00A23F82"/>
    <w:rsid w:val="00A241F2"/>
    <w:rsid w:val="00A2424A"/>
    <w:rsid w:val="00A249A5"/>
    <w:rsid w:val="00A27B19"/>
    <w:rsid w:val="00A305DD"/>
    <w:rsid w:val="00A30738"/>
    <w:rsid w:val="00A30DC1"/>
    <w:rsid w:val="00A3259E"/>
    <w:rsid w:val="00A32692"/>
    <w:rsid w:val="00A3293B"/>
    <w:rsid w:val="00A3445D"/>
    <w:rsid w:val="00A344DD"/>
    <w:rsid w:val="00A3484C"/>
    <w:rsid w:val="00A34893"/>
    <w:rsid w:val="00A3502B"/>
    <w:rsid w:val="00A352DD"/>
    <w:rsid w:val="00A360CA"/>
    <w:rsid w:val="00A3624B"/>
    <w:rsid w:val="00A40B9F"/>
    <w:rsid w:val="00A4165A"/>
    <w:rsid w:val="00A41660"/>
    <w:rsid w:val="00A42EFA"/>
    <w:rsid w:val="00A445FE"/>
    <w:rsid w:val="00A453FF"/>
    <w:rsid w:val="00A464F7"/>
    <w:rsid w:val="00A46A7F"/>
    <w:rsid w:val="00A475D2"/>
    <w:rsid w:val="00A4761E"/>
    <w:rsid w:val="00A47E1B"/>
    <w:rsid w:val="00A47EFA"/>
    <w:rsid w:val="00A50275"/>
    <w:rsid w:val="00A50903"/>
    <w:rsid w:val="00A509EE"/>
    <w:rsid w:val="00A50A30"/>
    <w:rsid w:val="00A50D90"/>
    <w:rsid w:val="00A5129C"/>
    <w:rsid w:val="00A5176D"/>
    <w:rsid w:val="00A52030"/>
    <w:rsid w:val="00A52406"/>
    <w:rsid w:val="00A52B5E"/>
    <w:rsid w:val="00A534C7"/>
    <w:rsid w:val="00A53733"/>
    <w:rsid w:val="00A539BF"/>
    <w:rsid w:val="00A5403F"/>
    <w:rsid w:val="00A54401"/>
    <w:rsid w:val="00A54BDE"/>
    <w:rsid w:val="00A55A83"/>
    <w:rsid w:val="00A55C46"/>
    <w:rsid w:val="00A55D7F"/>
    <w:rsid w:val="00A57223"/>
    <w:rsid w:val="00A573AA"/>
    <w:rsid w:val="00A601F1"/>
    <w:rsid w:val="00A60CEF"/>
    <w:rsid w:val="00A6258D"/>
    <w:rsid w:val="00A63757"/>
    <w:rsid w:val="00A65F4C"/>
    <w:rsid w:val="00A66B16"/>
    <w:rsid w:val="00A67466"/>
    <w:rsid w:val="00A67509"/>
    <w:rsid w:val="00A679A2"/>
    <w:rsid w:val="00A702B1"/>
    <w:rsid w:val="00A70616"/>
    <w:rsid w:val="00A70F9D"/>
    <w:rsid w:val="00A71A31"/>
    <w:rsid w:val="00A71D12"/>
    <w:rsid w:val="00A72655"/>
    <w:rsid w:val="00A7603B"/>
    <w:rsid w:val="00A77583"/>
    <w:rsid w:val="00A77FD1"/>
    <w:rsid w:val="00A8039D"/>
    <w:rsid w:val="00A80985"/>
    <w:rsid w:val="00A81660"/>
    <w:rsid w:val="00A81A3B"/>
    <w:rsid w:val="00A820C7"/>
    <w:rsid w:val="00A82BC5"/>
    <w:rsid w:val="00A82E0B"/>
    <w:rsid w:val="00A82ED4"/>
    <w:rsid w:val="00A83A9D"/>
    <w:rsid w:val="00A84B5A"/>
    <w:rsid w:val="00A85D14"/>
    <w:rsid w:val="00A85E03"/>
    <w:rsid w:val="00A86EB1"/>
    <w:rsid w:val="00A870E3"/>
    <w:rsid w:val="00A904D0"/>
    <w:rsid w:val="00A919E2"/>
    <w:rsid w:val="00A91E09"/>
    <w:rsid w:val="00A927AA"/>
    <w:rsid w:val="00A92DE5"/>
    <w:rsid w:val="00A934CC"/>
    <w:rsid w:val="00A94007"/>
    <w:rsid w:val="00A94C61"/>
    <w:rsid w:val="00A95010"/>
    <w:rsid w:val="00A95D09"/>
    <w:rsid w:val="00A96301"/>
    <w:rsid w:val="00A96980"/>
    <w:rsid w:val="00A96ADC"/>
    <w:rsid w:val="00A97F76"/>
    <w:rsid w:val="00AA05CC"/>
    <w:rsid w:val="00AA106C"/>
    <w:rsid w:val="00AA2939"/>
    <w:rsid w:val="00AA2DAD"/>
    <w:rsid w:val="00AA50D1"/>
    <w:rsid w:val="00AA5706"/>
    <w:rsid w:val="00AA5E9B"/>
    <w:rsid w:val="00AA5F92"/>
    <w:rsid w:val="00AA71B0"/>
    <w:rsid w:val="00AA7CD2"/>
    <w:rsid w:val="00AB027C"/>
    <w:rsid w:val="00AB0CCA"/>
    <w:rsid w:val="00AB1B68"/>
    <w:rsid w:val="00AB314E"/>
    <w:rsid w:val="00AB36C2"/>
    <w:rsid w:val="00AB3E7C"/>
    <w:rsid w:val="00AB4A6B"/>
    <w:rsid w:val="00AB4BA3"/>
    <w:rsid w:val="00AB4D49"/>
    <w:rsid w:val="00AB4FAE"/>
    <w:rsid w:val="00AB5183"/>
    <w:rsid w:val="00AB53FC"/>
    <w:rsid w:val="00AB5926"/>
    <w:rsid w:val="00AB5C32"/>
    <w:rsid w:val="00AB7238"/>
    <w:rsid w:val="00AB74E2"/>
    <w:rsid w:val="00AB7579"/>
    <w:rsid w:val="00AB7B05"/>
    <w:rsid w:val="00AC01FF"/>
    <w:rsid w:val="00AC1130"/>
    <w:rsid w:val="00AC1287"/>
    <w:rsid w:val="00AC1917"/>
    <w:rsid w:val="00AC2213"/>
    <w:rsid w:val="00AC2296"/>
    <w:rsid w:val="00AC33A7"/>
    <w:rsid w:val="00AC36A9"/>
    <w:rsid w:val="00AC4CC4"/>
    <w:rsid w:val="00AC53FC"/>
    <w:rsid w:val="00AC65F9"/>
    <w:rsid w:val="00AC725F"/>
    <w:rsid w:val="00AD02AF"/>
    <w:rsid w:val="00AD0366"/>
    <w:rsid w:val="00AD04FA"/>
    <w:rsid w:val="00AD0659"/>
    <w:rsid w:val="00AD0C77"/>
    <w:rsid w:val="00AD1189"/>
    <w:rsid w:val="00AD19C5"/>
    <w:rsid w:val="00AD1B37"/>
    <w:rsid w:val="00AD1EAE"/>
    <w:rsid w:val="00AD2633"/>
    <w:rsid w:val="00AD3527"/>
    <w:rsid w:val="00AD3B40"/>
    <w:rsid w:val="00AD3F02"/>
    <w:rsid w:val="00AD3F2C"/>
    <w:rsid w:val="00AD5030"/>
    <w:rsid w:val="00AD549D"/>
    <w:rsid w:val="00AD5668"/>
    <w:rsid w:val="00AD56CB"/>
    <w:rsid w:val="00AD5749"/>
    <w:rsid w:val="00AD653B"/>
    <w:rsid w:val="00AD6D21"/>
    <w:rsid w:val="00AE2849"/>
    <w:rsid w:val="00AE2FF3"/>
    <w:rsid w:val="00AE3280"/>
    <w:rsid w:val="00AE38E9"/>
    <w:rsid w:val="00AE4840"/>
    <w:rsid w:val="00AE4C25"/>
    <w:rsid w:val="00AE5FC6"/>
    <w:rsid w:val="00AE5FF6"/>
    <w:rsid w:val="00AE7263"/>
    <w:rsid w:val="00AE76DA"/>
    <w:rsid w:val="00AF00BC"/>
    <w:rsid w:val="00AF02CC"/>
    <w:rsid w:val="00AF064D"/>
    <w:rsid w:val="00AF0B53"/>
    <w:rsid w:val="00AF1205"/>
    <w:rsid w:val="00AF184D"/>
    <w:rsid w:val="00AF2556"/>
    <w:rsid w:val="00AF3B3A"/>
    <w:rsid w:val="00AF3DD9"/>
    <w:rsid w:val="00AF4025"/>
    <w:rsid w:val="00AF57BF"/>
    <w:rsid w:val="00AF6764"/>
    <w:rsid w:val="00AF6AA6"/>
    <w:rsid w:val="00AF703A"/>
    <w:rsid w:val="00AF7E1B"/>
    <w:rsid w:val="00B0072D"/>
    <w:rsid w:val="00B011B8"/>
    <w:rsid w:val="00B0154F"/>
    <w:rsid w:val="00B01BFB"/>
    <w:rsid w:val="00B02F13"/>
    <w:rsid w:val="00B03017"/>
    <w:rsid w:val="00B03051"/>
    <w:rsid w:val="00B03138"/>
    <w:rsid w:val="00B03647"/>
    <w:rsid w:val="00B03914"/>
    <w:rsid w:val="00B039F7"/>
    <w:rsid w:val="00B04F36"/>
    <w:rsid w:val="00B04FF3"/>
    <w:rsid w:val="00B05AA6"/>
    <w:rsid w:val="00B05D0E"/>
    <w:rsid w:val="00B06168"/>
    <w:rsid w:val="00B06926"/>
    <w:rsid w:val="00B10199"/>
    <w:rsid w:val="00B102AF"/>
    <w:rsid w:val="00B1047A"/>
    <w:rsid w:val="00B11345"/>
    <w:rsid w:val="00B115C5"/>
    <w:rsid w:val="00B12414"/>
    <w:rsid w:val="00B125A3"/>
    <w:rsid w:val="00B126AE"/>
    <w:rsid w:val="00B14DE8"/>
    <w:rsid w:val="00B1529A"/>
    <w:rsid w:val="00B15B6C"/>
    <w:rsid w:val="00B1667E"/>
    <w:rsid w:val="00B17225"/>
    <w:rsid w:val="00B17683"/>
    <w:rsid w:val="00B17900"/>
    <w:rsid w:val="00B2048E"/>
    <w:rsid w:val="00B21CA7"/>
    <w:rsid w:val="00B2208F"/>
    <w:rsid w:val="00B22A83"/>
    <w:rsid w:val="00B23FA3"/>
    <w:rsid w:val="00B248C2"/>
    <w:rsid w:val="00B25F9D"/>
    <w:rsid w:val="00B26031"/>
    <w:rsid w:val="00B26CF7"/>
    <w:rsid w:val="00B31BF4"/>
    <w:rsid w:val="00B32745"/>
    <w:rsid w:val="00B3428D"/>
    <w:rsid w:val="00B343F6"/>
    <w:rsid w:val="00B34505"/>
    <w:rsid w:val="00B34A72"/>
    <w:rsid w:val="00B34B99"/>
    <w:rsid w:val="00B34E32"/>
    <w:rsid w:val="00B3550F"/>
    <w:rsid w:val="00B35B8F"/>
    <w:rsid w:val="00B3653E"/>
    <w:rsid w:val="00B36864"/>
    <w:rsid w:val="00B36D31"/>
    <w:rsid w:val="00B37F39"/>
    <w:rsid w:val="00B403D0"/>
    <w:rsid w:val="00B40AB7"/>
    <w:rsid w:val="00B42D43"/>
    <w:rsid w:val="00B42F62"/>
    <w:rsid w:val="00B4444E"/>
    <w:rsid w:val="00B4472B"/>
    <w:rsid w:val="00B44837"/>
    <w:rsid w:val="00B44FB5"/>
    <w:rsid w:val="00B46A5B"/>
    <w:rsid w:val="00B46C1C"/>
    <w:rsid w:val="00B47489"/>
    <w:rsid w:val="00B50D0F"/>
    <w:rsid w:val="00B54102"/>
    <w:rsid w:val="00B5411B"/>
    <w:rsid w:val="00B548D6"/>
    <w:rsid w:val="00B54A5E"/>
    <w:rsid w:val="00B55276"/>
    <w:rsid w:val="00B55FBF"/>
    <w:rsid w:val="00B55FCB"/>
    <w:rsid w:val="00B562E9"/>
    <w:rsid w:val="00B564E6"/>
    <w:rsid w:val="00B566C6"/>
    <w:rsid w:val="00B601CA"/>
    <w:rsid w:val="00B60BC5"/>
    <w:rsid w:val="00B610A4"/>
    <w:rsid w:val="00B621F6"/>
    <w:rsid w:val="00B6243D"/>
    <w:rsid w:val="00B62A9F"/>
    <w:rsid w:val="00B62EEA"/>
    <w:rsid w:val="00B62F58"/>
    <w:rsid w:val="00B6336B"/>
    <w:rsid w:val="00B64FB2"/>
    <w:rsid w:val="00B657E7"/>
    <w:rsid w:val="00B65DF5"/>
    <w:rsid w:val="00B661E5"/>
    <w:rsid w:val="00B66DD4"/>
    <w:rsid w:val="00B67525"/>
    <w:rsid w:val="00B7033C"/>
    <w:rsid w:val="00B70361"/>
    <w:rsid w:val="00B70AD7"/>
    <w:rsid w:val="00B7154D"/>
    <w:rsid w:val="00B72146"/>
    <w:rsid w:val="00B728FB"/>
    <w:rsid w:val="00B73629"/>
    <w:rsid w:val="00B75CDE"/>
    <w:rsid w:val="00B76769"/>
    <w:rsid w:val="00B77A73"/>
    <w:rsid w:val="00B77DCB"/>
    <w:rsid w:val="00B8055C"/>
    <w:rsid w:val="00B80660"/>
    <w:rsid w:val="00B8148C"/>
    <w:rsid w:val="00B8187B"/>
    <w:rsid w:val="00B818ED"/>
    <w:rsid w:val="00B81AE9"/>
    <w:rsid w:val="00B82276"/>
    <w:rsid w:val="00B8263F"/>
    <w:rsid w:val="00B83304"/>
    <w:rsid w:val="00B83CA4"/>
    <w:rsid w:val="00B860F5"/>
    <w:rsid w:val="00B86C03"/>
    <w:rsid w:val="00B877DE"/>
    <w:rsid w:val="00B87CDA"/>
    <w:rsid w:val="00B87F7D"/>
    <w:rsid w:val="00B90191"/>
    <w:rsid w:val="00B90C13"/>
    <w:rsid w:val="00B94173"/>
    <w:rsid w:val="00B95B82"/>
    <w:rsid w:val="00B96811"/>
    <w:rsid w:val="00B97835"/>
    <w:rsid w:val="00B97A8D"/>
    <w:rsid w:val="00B97F66"/>
    <w:rsid w:val="00BA0EC7"/>
    <w:rsid w:val="00BA1DB9"/>
    <w:rsid w:val="00BA2486"/>
    <w:rsid w:val="00BA3BC5"/>
    <w:rsid w:val="00BA498C"/>
    <w:rsid w:val="00BA52C0"/>
    <w:rsid w:val="00BA5B87"/>
    <w:rsid w:val="00BA6783"/>
    <w:rsid w:val="00BA6A93"/>
    <w:rsid w:val="00BA6E67"/>
    <w:rsid w:val="00BB0209"/>
    <w:rsid w:val="00BB0272"/>
    <w:rsid w:val="00BB149B"/>
    <w:rsid w:val="00BB1C24"/>
    <w:rsid w:val="00BB3F77"/>
    <w:rsid w:val="00BB5151"/>
    <w:rsid w:val="00BB5661"/>
    <w:rsid w:val="00BB6EF0"/>
    <w:rsid w:val="00BB71F5"/>
    <w:rsid w:val="00BB76C8"/>
    <w:rsid w:val="00BB7933"/>
    <w:rsid w:val="00BC1EAF"/>
    <w:rsid w:val="00BC24AC"/>
    <w:rsid w:val="00BC34B7"/>
    <w:rsid w:val="00BC353C"/>
    <w:rsid w:val="00BC4B34"/>
    <w:rsid w:val="00BC5400"/>
    <w:rsid w:val="00BC5502"/>
    <w:rsid w:val="00BC5670"/>
    <w:rsid w:val="00BC568A"/>
    <w:rsid w:val="00BC6666"/>
    <w:rsid w:val="00BC698C"/>
    <w:rsid w:val="00BD054E"/>
    <w:rsid w:val="00BD0A32"/>
    <w:rsid w:val="00BD26DC"/>
    <w:rsid w:val="00BD26F3"/>
    <w:rsid w:val="00BD2A1A"/>
    <w:rsid w:val="00BD3287"/>
    <w:rsid w:val="00BD4AD7"/>
    <w:rsid w:val="00BD53AD"/>
    <w:rsid w:val="00BD5C51"/>
    <w:rsid w:val="00BD68B0"/>
    <w:rsid w:val="00BD75F2"/>
    <w:rsid w:val="00BE08B1"/>
    <w:rsid w:val="00BE0B0A"/>
    <w:rsid w:val="00BE130B"/>
    <w:rsid w:val="00BE1868"/>
    <w:rsid w:val="00BE2AA5"/>
    <w:rsid w:val="00BE34E6"/>
    <w:rsid w:val="00BE35B3"/>
    <w:rsid w:val="00BE3632"/>
    <w:rsid w:val="00BE37EA"/>
    <w:rsid w:val="00BE444B"/>
    <w:rsid w:val="00BE589B"/>
    <w:rsid w:val="00BE6021"/>
    <w:rsid w:val="00BE74CE"/>
    <w:rsid w:val="00BE7CD8"/>
    <w:rsid w:val="00BF035D"/>
    <w:rsid w:val="00BF1191"/>
    <w:rsid w:val="00BF12FF"/>
    <w:rsid w:val="00BF1B1E"/>
    <w:rsid w:val="00BF2035"/>
    <w:rsid w:val="00BF317B"/>
    <w:rsid w:val="00BF3933"/>
    <w:rsid w:val="00BF689D"/>
    <w:rsid w:val="00BF6BEE"/>
    <w:rsid w:val="00BF6CB9"/>
    <w:rsid w:val="00BF779D"/>
    <w:rsid w:val="00BF78DB"/>
    <w:rsid w:val="00C00E5A"/>
    <w:rsid w:val="00C00EC4"/>
    <w:rsid w:val="00C0134B"/>
    <w:rsid w:val="00C0165F"/>
    <w:rsid w:val="00C01831"/>
    <w:rsid w:val="00C018D5"/>
    <w:rsid w:val="00C01B1F"/>
    <w:rsid w:val="00C01FD7"/>
    <w:rsid w:val="00C03EC7"/>
    <w:rsid w:val="00C040ED"/>
    <w:rsid w:val="00C052D6"/>
    <w:rsid w:val="00C0538E"/>
    <w:rsid w:val="00C054FB"/>
    <w:rsid w:val="00C0550A"/>
    <w:rsid w:val="00C05EA1"/>
    <w:rsid w:val="00C05F57"/>
    <w:rsid w:val="00C05F92"/>
    <w:rsid w:val="00C06138"/>
    <w:rsid w:val="00C06BD9"/>
    <w:rsid w:val="00C07415"/>
    <w:rsid w:val="00C074BA"/>
    <w:rsid w:val="00C0764C"/>
    <w:rsid w:val="00C076F0"/>
    <w:rsid w:val="00C07C73"/>
    <w:rsid w:val="00C10401"/>
    <w:rsid w:val="00C10926"/>
    <w:rsid w:val="00C10DD1"/>
    <w:rsid w:val="00C10FC2"/>
    <w:rsid w:val="00C1158D"/>
    <w:rsid w:val="00C129B3"/>
    <w:rsid w:val="00C13212"/>
    <w:rsid w:val="00C1489A"/>
    <w:rsid w:val="00C14AC2"/>
    <w:rsid w:val="00C14CA7"/>
    <w:rsid w:val="00C14E1B"/>
    <w:rsid w:val="00C15175"/>
    <w:rsid w:val="00C152A8"/>
    <w:rsid w:val="00C152D1"/>
    <w:rsid w:val="00C15F3D"/>
    <w:rsid w:val="00C1647A"/>
    <w:rsid w:val="00C16E1D"/>
    <w:rsid w:val="00C1703A"/>
    <w:rsid w:val="00C17112"/>
    <w:rsid w:val="00C17F74"/>
    <w:rsid w:val="00C20644"/>
    <w:rsid w:val="00C21089"/>
    <w:rsid w:val="00C238D8"/>
    <w:rsid w:val="00C24DFA"/>
    <w:rsid w:val="00C26C4E"/>
    <w:rsid w:val="00C27081"/>
    <w:rsid w:val="00C27888"/>
    <w:rsid w:val="00C27C85"/>
    <w:rsid w:val="00C27ED0"/>
    <w:rsid w:val="00C27F20"/>
    <w:rsid w:val="00C30868"/>
    <w:rsid w:val="00C30FAB"/>
    <w:rsid w:val="00C32000"/>
    <w:rsid w:val="00C32680"/>
    <w:rsid w:val="00C33815"/>
    <w:rsid w:val="00C33B63"/>
    <w:rsid w:val="00C343CA"/>
    <w:rsid w:val="00C34B70"/>
    <w:rsid w:val="00C353A9"/>
    <w:rsid w:val="00C3554B"/>
    <w:rsid w:val="00C3559A"/>
    <w:rsid w:val="00C35D25"/>
    <w:rsid w:val="00C363AC"/>
    <w:rsid w:val="00C3775A"/>
    <w:rsid w:val="00C37804"/>
    <w:rsid w:val="00C37B46"/>
    <w:rsid w:val="00C37B61"/>
    <w:rsid w:val="00C37C5B"/>
    <w:rsid w:val="00C4138D"/>
    <w:rsid w:val="00C42B59"/>
    <w:rsid w:val="00C43525"/>
    <w:rsid w:val="00C4357A"/>
    <w:rsid w:val="00C44738"/>
    <w:rsid w:val="00C44C8A"/>
    <w:rsid w:val="00C44FFD"/>
    <w:rsid w:val="00C457F5"/>
    <w:rsid w:val="00C47660"/>
    <w:rsid w:val="00C505C6"/>
    <w:rsid w:val="00C50B61"/>
    <w:rsid w:val="00C52495"/>
    <w:rsid w:val="00C52B60"/>
    <w:rsid w:val="00C5300F"/>
    <w:rsid w:val="00C53B62"/>
    <w:rsid w:val="00C53DF6"/>
    <w:rsid w:val="00C543B3"/>
    <w:rsid w:val="00C5497D"/>
    <w:rsid w:val="00C56291"/>
    <w:rsid w:val="00C563D9"/>
    <w:rsid w:val="00C57CDB"/>
    <w:rsid w:val="00C60869"/>
    <w:rsid w:val="00C6260E"/>
    <w:rsid w:val="00C63A4C"/>
    <w:rsid w:val="00C63B28"/>
    <w:rsid w:val="00C654A8"/>
    <w:rsid w:val="00C654CE"/>
    <w:rsid w:val="00C66F5C"/>
    <w:rsid w:val="00C67F51"/>
    <w:rsid w:val="00C70402"/>
    <w:rsid w:val="00C73141"/>
    <w:rsid w:val="00C73842"/>
    <w:rsid w:val="00C75D11"/>
    <w:rsid w:val="00C75F25"/>
    <w:rsid w:val="00C76969"/>
    <w:rsid w:val="00C773E6"/>
    <w:rsid w:val="00C77ABA"/>
    <w:rsid w:val="00C8032E"/>
    <w:rsid w:val="00C810D6"/>
    <w:rsid w:val="00C812DB"/>
    <w:rsid w:val="00C81E21"/>
    <w:rsid w:val="00C8343D"/>
    <w:rsid w:val="00C84487"/>
    <w:rsid w:val="00C847F3"/>
    <w:rsid w:val="00C853F5"/>
    <w:rsid w:val="00C86895"/>
    <w:rsid w:val="00C86F04"/>
    <w:rsid w:val="00C9196B"/>
    <w:rsid w:val="00C91CD6"/>
    <w:rsid w:val="00C93722"/>
    <w:rsid w:val="00C937CD"/>
    <w:rsid w:val="00C93C97"/>
    <w:rsid w:val="00C94444"/>
    <w:rsid w:val="00C94A8F"/>
    <w:rsid w:val="00C94C23"/>
    <w:rsid w:val="00C9534A"/>
    <w:rsid w:val="00C9578C"/>
    <w:rsid w:val="00C95DF0"/>
    <w:rsid w:val="00C95F70"/>
    <w:rsid w:val="00C964D0"/>
    <w:rsid w:val="00C96F65"/>
    <w:rsid w:val="00CA086B"/>
    <w:rsid w:val="00CA1751"/>
    <w:rsid w:val="00CA1D14"/>
    <w:rsid w:val="00CA3B5F"/>
    <w:rsid w:val="00CA4409"/>
    <w:rsid w:val="00CA4433"/>
    <w:rsid w:val="00CA4C3E"/>
    <w:rsid w:val="00CA561B"/>
    <w:rsid w:val="00CA5D1A"/>
    <w:rsid w:val="00CA644E"/>
    <w:rsid w:val="00CA6FF2"/>
    <w:rsid w:val="00CA77D0"/>
    <w:rsid w:val="00CA7EA5"/>
    <w:rsid w:val="00CB0464"/>
    <w:rsid w:val="00CB0A40"/>
    <w:rsid w:val="00CB21DB"/>
    <w:rsid w:val="00CB2212"/>
    <w:rsid w:val="00CB34AE"/>
    <w:rsid w:val="00CB3D88"/>
    <w:rsid w:val="00CB3DD7"/>
    <w:rsid w:val="00CB3F94"/>
    <w:rsid w:val="00CB63BF"/>
    <w:rsid w:val="00CB67B9"/>
    <w:rsid w:val="00CC0EA8"/>
    <w:rsid w:val="00CC1438"/>
    <w:rsid w:val="00CC2124"/>
    <w:rsid w:val="00CC2ACC"/>
    <w:rsid w:val="00CC2C09"/>
    <w:rsid w:val="00CC3798"/>
    <w:rsid w:val="00CC5416"/>
    <w:rsid w:val="00CC5732"/>
    <w:rsid w:val="00CC582D"/>
    <w:rsid w:val="00CC58CD"/>
    <w:rsid w:val="00CC5D56"/>
    <w:rsid w:val="00CC61F9"/>
    <w:rsid w:val="00CC6264"/>
    <w:rsid w:val="00CC6E90"/>
    <w:rsid w:val="00CC6F2E"/>
    <w:rsid w:val="00CC7393"/>
    <w:rsid w:val="00CC76DB"/>
    <w:rsid w:val="00CC77B0"/>
    <w:rsid w:val="00CD11D5"/>
    <w:rsid w:val="00CD123D"/>
    <w:rsid w:val="00CD16F7"/>
    <w:rsid w:val="00CD1E3C"/>
    <w:rsid w:val="00CD2094"/>
    <w:rsid w:val="00CD2190"/>
    <w:rsid w:val="00CD3BB4"/>
    <w:rsid w:val="00CD3D3D"/>
    <w:rsid w:val="00CD5C29"/>
    <w:rsid w:val="00CE0C6B"/>
    <w:rsid w:val="00CE157B"/>
    <w:rsid w:val="00CE1F64"/>
    <w:rsid w:val="00CE2BEC"/>
    <w:rsid w:val="00CE3F3A"/>
    <w:rsid w:val="00CE49F6"/>
    <w:rsid w:val="00CE4B22"/>
    <w:rsid w:val="00CE4FE6"/>
    <w:rsid w:val="00CE5010"/>
    <w:rsid w:val="00CE5027"/>
    <w:rsid w:val="00CE5CD5"/>
    <w:rsid w:val="00CE5CD7"/>
    <w:rsid w:val="00CE5E52"/>
    <w:rsid w:val="00CE6668"/>
    <w:rsid w:val="00CE7026"/>
    <w:rsid w:val="00CF009A"/>
    <w:rsid w:val="00CF09E5"/>
    <w:rsid w:val="00CF0FB8"/>
    <w:rsid w:val="00CF107A"/>
    <w:rsid w:val="00CF1A81"/>
    <w:rsid w:val="00CF28C9"/>
    <w:rsid w:val="00CF308F"/>
    <w:rsid w:val="00CF3513"/>
    <w:rsid w:val="00CF3A6C"/>
    <w:rsid w:val="00CF4382"/>
    <w:rsid w:val="00CF5682"/>
    <w:rsid w:val="00CF5E45"/>
    <w:rsid w:val="00CF6CFB"/>
    <w:rsid w:val="00CF7495"/>
    <w:rsid w:val="00CF77C9"/>
    <w:rsid w:val="00CF79A0"/>
    <w:rsid w:val="00D007C2"/>
    <w:rsid w:val="00D00F70"/>
    <w:rsid w:val="00D02965"/>
    <w:rsid w:val="00D0319C"/>
    <w:rsid w:val="00D034AB"/>
    <w:rsid w:val="00D045BC"/>
    <w:rsid w:val="00D04824"/>
    <w:rsid w:val="00D04CF6"/>
    <w:rsid w:val="00D05F55"/>
    <w:rsid w:val="00D06418"/>
    <w:rsid w:val="00D0660C"/>
    <w:rsid w:val="00D0690A"/>
    <w:rsid w:val="00D077E3"/>
    <w:rsid w:val="00D07D6D"/>
    <w:rsid w:val="00D10D4C"/>
    <w:rsid w:val="00D1178F"/>
    <w:rsid w:val="00D13C79"/>
    <w:rsid w:val="00D140C4"/>
    <w:rsid w:val="00D206C5"/>
    <w:rsid w:val="00D215C7"/>
    <w:rsid w:val="00D23CC1"/>
    <w:rsid w:val="00D23F66"/>
    <w:rsid w:val="00D24784"/>
    <w:rsid w:val="00D251AD"/>
    <w:rsid w:val="00D258A6"/>
    <w:rsid w:val="00D259CB"/>
    <w:rsid w:val="00D2710A"/>
    <w:rsid w:val="00D27126"/>
    <w:rsid w:val="00D2717C"/>
    <w:rsid w:val="00D3022E"/>
    <w:rsid w:val="00D307D0"/>
    <w:rsid w:val="00D30C79"/>
    <w:rsid w:val="00D31AC3"/>
    <w:rsid w:val="00D31F20"/>
    <w:rsid w:val="00D3390E"/>
    <w:rsid w:val="00D33BC8"/>
    <w:rsid w:val="00D33F64"/>
    <w:rsid w:val="00D343F6"/>
    <w:rsid w:val="00D34596"/>
    <w:rsid w:val="00D34ADB"/>
    <w:rsid w:val="00D34F1E"/>
    <w:rsid w:val="00D354EA"/>
    <w:rsid w:val="00D359A3"/>
    <w:rsid w:val="00D35A5A"/>
    <w:rsid w:val="00D35C83"/>
    <w:rsid w:val="00D371AD"/>
    <w:rsid w:val="00D378F7"/>
    <w:rsid w:val="00D37BA4"/>
    <w:rsid w:val="00D401A6"/>
    <w:rsid w:val="00D403B4"/>
    <w:rsid w:val="00D40652"/>
    <w:rsid w:val="00D40E59"/>
    <w:rsid w:val="00D40E96"/>
    <w:rsid w:val="00D43984"/>
    <w:rsid w:val="00D44673"/>
    <w:rsid w:val="00D4533A"/>
    <w:rsid w:val="00D46437"/>
    <w:rsid w:val="00D4652E"/>
    <w:rsid w:val="00D47541"/>
    <w:rsid w:val="00D47B8C"/>
    <w:rsid w:val="00D47C35"/>
    <w:rsid w:val="00D47C94"/>
    <w:rsid w:val="00D47F4E"/>
    <w:rsid w:val="00D50930"/>
    <w:rsid w:val="00D50D46"/>
    <w:rsid w:val="00D51F32"/>
    <w:rsid w:val="00D521CF"/>
    <w:rsid w:val="00D522DE"/>
    <w:rsid w:val="00D52989"/>
    <w:rsid w:val="00D52A56"/>
    <w:rsid w:val="00D538D5"/>
    <w:rsid w:val="00D539BE"/>
    <w:rsid w:val="00D556C5"/>
    <w:rsid w:val="00D55A65"/>
    <w:rsid w:val="00D55EFA"/>
    <w:rsid w:val="00D5604A"/>
    <w:rsid w:val="00D57730"/>
    <w:rsid w:val="00D57A5D"/>
    <w:rsid w:val="00D6048A"/>
    <w:rsid w:val="00D60527"/>
    <w:rsid w:val="00D608D2"/>
    <w:rsid w:val="00D6172A"/>
    <w:rsid w:val="00D61C81"/>
    <w:rsid w:val="00D62604"/>
    <w:rsid w:val="00D62ADA"/>
    <w:rsid w:val="00D62AF8"/>
    <w:rsid w:val="00D62D65"/>
    <w:rsid w:val="00D636EE"/>
    <w:rsid w:val="00D6438B"/>
    <w:rsid w:val="00D64A06"/>
    <w:rsid w:val="00D64FC1"/>
    <w:rsid w:val="00D67177"/>
    <w:rsid w:val="00D67A50"/>
    <w:rsid w:val="00D7063A"/>
    <w:rsid w:val="00D7112A"/>
    <w:rsid w:val="00D711FB"/>
    <w:rsid w:val="00D718BF"/>
    <w:rsid w:val="00D73ACA"/>
    <w:rsid w:val="00D743EC"/>
    <w:rsid w:val="00D755EF"/>
    <w:rsid w:val="00D761F7"/>
    <w:rsid w:val="00D76603"/>
    <w:rsid w:val="00D767F4"/>
    <w:rsid w:val="00D768E4"/>
    <w:rsid w:val="00D8006F"/>
    <w:rsid w:val="00D811B5"/>
    <w:rsid w:val="00D82D42"/>
    <w:rsid w:val="00D842EB"/>
    <w:rsid w:val="00D842EC"/>
    <w:rsid w:val="00D85248"/>
    <w:rsid w:val="00D85724"/>
    <w:rsid w:val="00D85F22"/>
    <w:rsid w:val="00D861AF"/>
    <w:rsid w:val="00D86261"/>
    <w:rsid w:val="00D86F58"/>
    <w:rsid w:val="00D86FAF"/>
    <w:rsid w:val="00D87FB6"/>
    <w:rsid w:val="00D904FD"/>
    <w:rsid w:val="00D90DEA"/>
    <w:rsid w:val="00D919CF"/>
    <w:rsid w:val="00D92AF7"/>
    <w:rsid w:val="00D93800"/>
    <w:rsid w:val="00D94622"/>
    <w:rsid w:val="00D94DAD"/>
    <w:rsid w:val="00D94FF5"/>
    <w:rsid w:val="00D95F38"/>
    <w:rsid w:val="00D960A1"/>
    <w:rsid w:val="00D9635D"/>
    <w:rsid w:val="00D970B4"/>
    <w:rsid w:val="00D9769A"/>
    <w:rsid w:val="00D97B75"/>
    <w:rsid w:val="00DA02DC"/>
    <w:rsid w:val="00DA1E69"/>
    <w:rsid w:val="00DA3131"/>
    <w:rsid w:val="00DA3303"/>
    <w:rsid w:val="00DA37CD"/>
    <w:rsid w:val="00DA3A11"/>
    <w:rsid w:val="00DA4C48"/>
    <w:rsid w:val="00DA4EF2"/>
    <w:rsid w:val="00DA5434"/>
    <w:rsid w:val="00DA5496"/>
    <w:rsid w:val="00DA5FE8"/>
    <w:rsid w:val="00DA6303"/>
    <w:rsid w:val="00DA6345"/>
    <w:rsid w:val="00DA6641"/>
    <w:rsid w:val="00DA69AD"/>
    <w:rsid w:val="00DA6C40"/>
    <w:rsid w:val="00DB06A3"/>
    <w:rsid w:val="00DB0725"/>
    <w:rsid w:val="00DB0D6A"/>
    <w:rsid w:val="00DB12A5"/>
    <w:rsid w:val="00DB276E"/>
    <w:rsid w:val="00DB30D6"/>
    <w:rsid w:val="00DB3AF2"/>
    <w:rsid w:val="00DB4071"/>
    <w:rsid w:val="00DB4292"/>
    <w:rsid w:val="00DB580C"/>
    <w:rsid w:val="00DB5B36"/>
    <w:rsid w:val="00DB6735"/>
    <w:rsid w:val="00DB6ADB"/>
    <w:rsid w:val="00DB6B44"/>
    <w:rsid w:val="00DB6E7E"/>
    <w:rsid w:val="00DB7132"/>
    <w:rsid w:val="00DB781C"/>
    <w:rsid w:val="00DC077A"/>
    <w:rsid w:val="00DC0885"/>
    <w:rsid w:val="00DC099F"/>
    <w:rsid w:val="00DC0C17"/>
    <w:rsid w:val="00DC15A6"/>
    <w:rsid w:val="00DC174B"/>
    <w:rsid w:val="00DC26A3"/>
    <w:rsid w:val="00DC2D2C"/>
    <w:rsid w:val="00DC4073"/>
    <w:rsid w:val="00DC4870"/>
    <w:rsid w:val="00DC6036"/>
    <w:rsid w:val="00DC6610"/>
    <w:rsid w:val="00DC66C9"/>
    <w:rsid w:val="00DC6799"/>
    <w:rsid w:val="00DC705B"/>
    <w:rsid w:val="00DD0EAC"/>
    <w:rsid w:val="00DD1F57"/>
    <w:rsid w:val="00DD213F"/>
    <w:rsid w:val="00DD2671"/>
    <w:rsid w:val="00DD2BEA"/>
    <w:rsid w:val="00DD32BB"/>
    <w:rsid w:val="00DD3583"/>
    <w:rsid w:val="00DD38F6"/>
    <w:rsid w:val="00DD3931"/>
    <w:rsid w:val="00DD4703"/>
    <w:rsid w:val="00DD4A52"/>
    <w:rsid w:val="00DD574A"/>
    <w:rsid w:val="00DD65F6"/>
    <w:rsid w:val="00DD66AE"/>
    <w:rsid w:val="00DD6736"/>
    <w:rsid w:val="00DD6F20"/>
    <w:rsid w:val="00DD7D31"/>
    <w:rsid w:val="00DE0246"/>
    <w:rsid w:val="00DE028D"/>
    <w:rsid w:val="00DE0385"/>
    <w:rsid w:val="00DE0F08"/>
    <w:rsid w:val="00DE1356"/>
    <w:rsid w:val="00DE1B97"/>
    <w:rsid w:val="00DE2029"/>
    <w:rsid w:val="00DE2147"/>
    <w:rsid w:val="00DE238E"/>
    <w:rsid w:val="00DE25EA"/>
    <w:rsid w:val="00DE27EA"/>
    <w:rsid w:val="00DE2EEC"/>
    <w:rsid w:val="00DE324B"/>
    <w:rsid w:val="00DE3C27"/>
    <w:rsid w:val="00DE3CA2"/>
    <w:rsid w:val="00DE3CBE"/>
    <w:rsid w:val="00DE51E5"/>
    <w:rsid w:val="00DE5682"/>
    <w:rsid w:val="00DE5D70"/>
    <w:rsid w:val="00DE606A"/>
    <w:rsid w:val="00DE6A7B"/>
    <w:rsid w:val="00DE6AB4"/>
    <w:rsid w:val="00DE776D"/>
    <w:rsid w:val="00DE7F7C"/>
    <w:rsid w:val="00DF043C"/>
    <w:rsid w:val="00DF102F"/>
    <w:rsid w:val="00DF2C6D"/>
    <w:rsid w:val="00DF2FAA"/>
    <w:rsid w:val="00DF3238"/>
    <w:rsid w:val="00DF3CCC"/>
    <w:rsid w:val="00DF3D32"/>
    <w:rsid w:val="00DF414C"/>
    <w:rsid w:val="00DF4927"/>
    <w:rsid w:val="00DF4BF4"/>
    <w:rsid w:val="00DF50DC"/>
    <w:rsid w:val="00DF5D3C"/>
    <w:rsid w:val="00DF6841"/>
    <w:rsid w:val="00E002D6"/>
    <w:rsid w:val="00E00D6B"/>
    <w:rsid w:val="00E01391"/>
    <w:rsid w:val="00E02C21"/>
    <w:rsid w:val="00E0378B"/>
    <w:rsid w:val="00E03896"/>
    <w:rsid w:val="00E03CD9"/>
    <w:rsid w:val="00E04BC8"/>
    <w:rsid w:val="00E06549"/>
    <w:rsid w:val="00E06D28"/>
    <w:rsid w:val="00E11C60"/>
    <w:rsid w:val="00E1237E"/>
    <w:rsid w:val="00E12F2F"/>
    <w:rsid w:val="00E1476A"/>
    <w:rsid w:val="00E149E7"/>
    <w:rsid w:val="00E14A5D"/>
    <w:rsid w:val="00E14E1E"/>
    <w:rsid w:val="00E150CD"/>
    <w:rsid w:val="00E16966"/>
    <w:rsid w:val="00E16CBD"/>
    <w:rsid w:val="00E173D3"/>
    <w:rsid w:val="00E17FB7"/>
    <w:rsid w:val="00E202A6"/>
    <w:rsid w:val="00E20725"/>
    <w:rsid w:val="00E20EB4"/>
    <w:rsid w:val="00E212C5"/>
    <w:rsid w:val="00E228FF"/>
    <w:rsid w:val="00E22B7D"/>
    <w:rsid w:val="00E23C7F"/>
    <w:rsid w:val="00E249C6"/>
    <w:rsid w:val="00E24A39"/>
    <w:rsid w:val="00E250C2"/>
    <w:rsid w:val="00E25651"/>
    <w:rsid w:val="00E2620D"/>
    <w:rsid w:val="00E2624D"/>
    <w:rsid w:val="00E265C6"/>
    <w:rsid w:val="00E266A6"/>
    <w:rsid w:val="00E3182E"/>
    <w:rsid w:val="00E32542"/>
    <w:rsid w:val="00E326D2"/>
    <w:rsid w:val="00E32E29"/>
    <w:rsid w:val="00E3306B"/>
    <w:rsid w:val="00E3325A"/>
    <w:rsid w:val="00E3343E"/>
    <w:rsid w:val="00E33BFF"/>
    <w:rsid w:val="00E34D9D"/>
    <w:rsid w:val="00E34FF4"/>
    <w:rsid w:val="00E3554E"/>
    <w:rsid w:val="00E37494"/>
    <w:rsid w:val="00E40233"/>
    <w:rsid w:val="00E40510"/>
    <w:rsid w:val="00E40ACE"/>
    <w:rsid w:val="00E4143A"/>
    <w:rsid w:val="00E41CCF"/>
    <w:rsid w:val="00E41D7D"/>
    <w:rsid w:val="00E41DAD"/>
    <w:rsid w:val="00E42442"/>
    <w:rsid w:val="00E428B5"/>
    <w:rsid w:val="00E42F85"/>
    <w:rsid w:val="00E43435"/>
    <w:rsid w:val="00E434DD"/>
    <w:rsid w:val="00E449D7"/>
    <w:rsid w:val="00E467F0"/>
    <w:rsid w:val="00E4697E"/>
    <w:rsid w:val="00E46A30"/>
    <w:rsid w:val="00E479B6"/>
    <w:rsid w:val="00E47B6F"/>
    <w:rsid w:val="00E50035"/>
    <w:rsid w:val="00E50AC4"/>
    <w:rsid w:val="00E50B69"/>
    <w:rsid w:val="00E50BA7"/>
    <w:rsid w:val="00E50D31"/>
    <w:rsid w:val="00E51992"/>
    <w:rsid w:val="00E53875"/>
    <w:rsid w:val="00E54E5E"/>
    <w:rsid w:val="00E54ED6"/>
    <w:rsid w:val="00E54F83"/>
    <w:rsid w:val="00E55E42"/>
    <w:rsid w:val="00E55E86"/>
    <w:rsid w:val="00E562F8"/>
    <w:rsid w:val="00E566F6"/>
    <w:rsid w:val="00E56E22"/>
    <w:rsid w:val="00E57387"/>
    <w:rsid w:val="00E57B43"/>
    <w:rsid w:val="00E60B8D"/>
    <w:rsid w:val="00E612DD"/>
    <w:rsid w:val="00E62008"/>
    <w:rsid w:val="00E624C6"/>
    <w:rsid w:val="00E63256"/>
    <w:rsid w:val="00E63B0F"/>
    <w:rsid w:val="00E63D8E"/>
    <w:rsid w:val="00E63F67"/>
    <w:rsid w:val="00E63F83"/>
    <w:rsid w:val="00E66CA5"/>
    <w:rsid w:val="00E67492"/>
    <w:rsid w:val="00E702D9"/>
    <w:rsid w:val="00E70366"/>
    <w:rsid w:val="00E705DB"/>
    <w:rsid w:val="00E708D9"/>
    <w:rsid w:val="00E70A10"/>
    <w:rsid w:val="00E73C14"/>
    <w:rsid w:val="00E752A1"/>
    <w:rsid w:val="00E754B9"/>
    <w:rsid w:val="00E756C8"/>
    <w:rsid w:val="00E75B31"/>
    <w:rsid w:val="00E75DBA"/>
    <w:rsid w:val="00E76411"/>
    <w:rsid w:val="00E76550"/>
    <w:rsid w:val="00E76E38"/>
    <w:rsid w:val="00E7730E"/>
    <w:rsid w:val="00E7762A"/>
    <w:rsid w:val="00E77F3A"/>
    <w:rsid w:val="00E800A9"/>
    <w:rsid w:val="00E80E3A"/>
    <w:rsid w:val="00E8151B"/>
    <w:rsid w:val="00E81B40"/>
    <w:rsid w:val="00E8206E"/>
    <w:rsid w:val="00E82F06"/>
    <w:rsid w:val="00E83431"/>
    <w:rsid w:val="00E83F96"/>
    <w:rsid w:val="00E83FF9"/>
    <w:rsid w:val="00E84409"/>
    <w:rsid w:val="00E84518"/>
    <w:rsid w:val="00E84F86"/>
    <w:rsid w:val="00E851C0"/>
    <w:rsid w:val="00E865DC"/>
    <w:rsid w:val="00E86F65"/>
    <w:rsid w:val="00E87165"/>
    <w:rsid w:val="00E87B4A"/>
    <w:rsid w:val="00E87CE5"/>
    <w:rsid w:val="00E87EA7"/>
    <w:rsid w:val="00E90682"/>
    <w:rsid w:val="00E90F09"/>
    <w:rsid w:val="00E912A4"/>
    <w:rsid w:val="00E9167C"/>
    <w:rsid w:val="00E91C6B"/>
    <w:rsid w:val="00E91CAC"/>
    <w:rsid w:val="00E929BE"/>
    <w:rsid w:val="00E93E30"/>
    <w:rsid w:val="00E94B2C"/>
    <w:rsid w:val="00E952E3"/>
    <w:rsid w:val="00E95874"/>
    <w:rsid w:val="00E9704F"/>
    <w:rsid w:val="00E97ABF"/>
    <w:rsid w:val="00E97B61"/>
    <w:rsid w:val="00E97CA4"/>
    <w:rsid w:val="00EA24C6"/>
    <w:rsid w:val="00EA25B9"/>
    <w:rsid w:val="00EA2E00"/>
    <w:rsid w:val="00EA452E"/>
    <w:rsid w:val="00EA4C6A"/>
    <w:rsid w:val="00EA5967"/>
    <w:rsid w:val="00EA5BEA"/>
    <w:rsid w:val="00EA5D75"/>
    <w:rsid w:val="00EA628F"/>
    <w:rsid w:val="00EA798D"/>
    <w:rsid w:val="00EB0394"/>
    <w:rsid w:val="00EB046D"/>
    <w:rsid w:val="00EB0BBB"/>
    <w:rsid w:val="00EB0E51"/>
    <w:rsid w:val="00EB0E92"/>
    <w:rsid w:val="00EB10D0"/>
    <w:rsid w:val="00EB1160"/>
    <w:rsid w:val="00EB27BD"/>
    <w:rsid w:val="00EB28C4"/>
    <w:rsid w:val="00EB290B"/>
    <w:rsid w:val="00EB2D16"/>
    <w:rsid w:val="00EB3EE8"/>
    <w:rsid w:val="00EB4CF0"/>
    <w:rsid w:val="00EB5CDB"/>
    <w:rsid w:val="00EB6CA9"/>
    <w:rsid w:val="00EC1DB5"/>
    <w:rsid w:val="00EC2120"/>
    <w:rsid w:val="00EC33E7"/>
    <w:rsid w:val="00EC3D4F"/>
    <w:rsid w:val="00EC4562"/>
    <w:rsid w:val="00EC49D8"/>
    <w:rsid w:val="00EC5FBD"/>
    <w:rsid w:val="00EC61B3"/>
    <w:rsid w:val="00EC78DA"/>
    <w:rsid w:val="00ED00E3"/>
    <w:rsid w:val="00ED091A"/>
    <w:rsid w:val="00ED0C63"/>
    <w:rsid w:val="00ED1862"/>
    <w:rsid w:val="00ED1878"/>
    <w:rsid w:val="00ED1D55"/>
    <w:rsid w:val="00ED1FEA"/>
    <w:rsid w:val="00ED2432"/>
    <w:rsid w:val="00ED2AA9"/>
    <w:rsid w:val="00ED3354"/>
    <w:rsid w:val="00ED4D04"/>
    <w:rsid w:val="00ED5A1B"/>
    <w:rsid w:val="00ED5C6B"/>
    <w:rsid w:val="00ED5EB1"/>
    <w:rsid w:val="00ED5F1B"/>
    <w:rsid w:val="00ED6E20"/>
    <w:rsid w:val="00EE127A"/>
    <w:rsid w:val="00EE1F66"/>
    <w:rsid w:val="00EE2A10"/>
    <w:rsid w:val="00EE3D6F"/>
    <w:rsid w:val="00EE6740"/>
    <w:rsid w:val="00EE68AF"/>
    <w:rsid w:val="00EE691B"/>
    <w:rsid w:val="00EE7206"/>
    <w:rsid w:val="00EE78D8"/>
    <w:rsid w:val="00EF072C"/>
    <w:rsid w:val="00EF09BD"/>
    <w:rsid w:val="00EF1387"/>
    <w:rsid w:val="00EF2435"/>
    <w:rsid w:val="00EF3A00"/>
    <w:rsid w:val="00EF46AD"/>
    <w:rsid w:val="00EF49AB"/>
    <w:rsid w:val="00EF50BD"/>
    <w:rsid w:val="00EF64D2"/>
    <w:rsid w:val="00EF74B3"/>
    <w:rsid w:val="00EF75A0"/>
    <w:rsid w:val="00F00427"/>
    <w:rsid w:val="00F00438"/>
    <w:rsid w:val="00F00D17"/>
    <w:rsid w:val="00F01DAB"/>
    <w:rsid w:val="00F020D5"/>
    <w:rsid w:val="00F02ADC"/>
    <w:rsid w:val="00F0375E"/>
    <w:rsid w:val="00F03840"/>
    <w:rsid w:val="00F0392C"/>
    <w:rsid w:val="00F039A5"/>
    <w:rsid w:val="00F03F4C"/>
    <w:rsid w:val="00F05757"/>
    <w:rsid w:val="00F061FF"/>
    <w:rsid w:val="00F06884"/>
    <w:rsid w:val="00F07695"/>
    <w:rsid w:val="00F07A68"/>
    <w:rsid w:val="00F07FCE"/>
    <w:rsid w:val="00F10028"/>
    <w:rsid w:val="00F10083"/>
    <w:rsid w:val="00F10622"/>
    <w:rsid w:val="00F1091C"/>
    <w:rsid w:val="00F10A11"/>
    <w:rsid w:val="00F1155A"/>
    <w:rsid w:val="00F117B8"/>
    <w:rsid w:val="00F119F2"/>
    <w:rsid w:val="00F11EEB"/>
    <w:rsid w:val="00F12F61"/>
    <w:rsid w:val="00F14371"/>
    <w:rsid w:val="00F143D7"/>
    <w:rsid w:val="00F14E59"/>
    <w:rsid w:val="00F1706E"/>
    <w:rsid w:val="00F17F04"/>
    <w:rsid w:val="00F2032F"/>
    <w:rsid w:val="00F208C8"/>
    <w:rsid w:val="00F20CDC"/>
    <w:rsid w:val="00F20E0D"/>
    <w:rsid w:val="00F213C0"/>
    <w:rsid w:val="00F217B5"/>
    <w:rsid w:val="00F218ED"/>
    <w:rsid w:val="00F2200C"/>
    <w:rsid w:val="00F22064"/>
    <w:rsid w:val="00F22E65"/>
    <w:rsid w:val="00F23C39"/>
    <w:rsid w:val="00F26440"/>
    <w:rsid w:val="00F2672D"/>
    <w:rsid w:val="00F26A3A"/>
    <w:rsid w:val="00F2700B"/>
    <w:rsid w:val="00F27525"/>
    <w:rsid w:val="00F278E6"/>
    <w:rsid w:val="00F27999"/>
    <w:rsid w:val="00F27F97"/>
    <w:rsid w:val="00F30119"/>
    <w:rsid w:val="00F311D8"/>
    <w:rsid w:val="00F31621"/>
    <w:rsid w:val="00F3479D"/>
    <w:rsid w:val="00F34CE4"/>
    <w:rsid w:val="00F3530A"/>
    <w:rsid w:val="00F35CB5"/>
    <w:rsid w:val="00F36C36"/>
    <w:rsid w:val="00F37C71"/>
    <w:rsid w:val="00F4111E"/>
    <w:rsid w:val="00F419AF"/>
    <w:rsid w:val="00F42E29"/>
    <w:rsid w:val="00F431A5"/>
    <w:rsid w:val="00F4331C"/>
    <w:rsid w:val="00F43F02"/>
    <w:rsid w:val="00F4570D"/>
    <w:rsid w:val="00F45EC8"/>
    <w:rsid w:val="00F467D6"/>
    <w:rsid w:val="00F46B54"/>
    <w:rsid w:val="00F46F2A"/>
    <w:rsid w:val="00F47B3F"/>
    <w:rsid w:val="00F505BF"/>
    <w:rsid w:val="00F50838"/>
    <w:rsid w:val="00F50F56"/>
    <w:rsid w:val="00F514CD"/>
    <w:rsid w:val="00F519A0"/>
    <w:rsid w:val="00F51B39"/>
    <w:rsid w:val="00F53E2F"/>
    <w:rsid w:val="00F541F7"/>
    <w:rsid w:val="00F54D35"/>
    <w:rsid w:val="00F55069"/>
    <w:rsid w:val="00F56FAB"/>
    <w:rsid w:val="00F61145"/>
    <w:rsid w:val="00F616C4"/>
    <w:rsid w:val="00F61C22"/>
    <w:rsid w:val="00F6407A"/>
    <w:rsid w:val="00F64727"/>
    <w:rsid w:val="00F6600A"/>
    <w:rsid w:val="00F661E1"/>
    <w:rsid w:val="00F66D91"/>
    <w:rsid w:val="00F66F08"/>
    <w:rsid w:val="00F674AE"/>
    <w:rsid w:val="00F67E77"/>
    <w:rsid w:val="00F702BC"/>
    <w:rsid w:val="00F71C67"/>
    <w:rsid w:val="00F71CA6"/>
    <w:rsid w:val="00F721FB"/>
    <w:rsid w:val="00F7238B"/>
    <w:rsid w:val="00F72938"/>
    <w:rsid w:val="00F74532"/>
    <w:rsid w:val="00F74948"/>
    <w:rsid w:val="00F7571F"/>
    <w:rsid w:val="00F75BD7"/>
    <w:rsid w:val="00F764ED"/>
    <w:rsid w:val="00F764F6"/>
    <w:rsid w:val="00F7661A"/>
    <w:rsid w:val="00F766BB"/>
    <w:rsid w:val="00F76A1B"/>
    <w:rsid w:val="00F7774F"/>
    <w:rsid w:val="00F80071"/>
    <w:rsid w:val="00F80847"/>
    <w:rsid w:val="00F80BFB"/>
    <w:rsid w:val="00F80CBA"/>
    <w:rsid w:val="00F80D7B"/>
    <w:rsid w:val="00F80E34"/>
    <w:rsid w:val="00F81F20"/>
    <w:rsid w:val="00F8300F"/>
    <w:rsid w:val="00F841B1"/>
    <w:rsid w:val="00F846BD"/>
    <w:rsid w:val="00F84950"/>
    <w:rsid w:val="00F84A56"/>
    <w:rsid w:val="00F851D8"/>
    <w:rsid w:val="00F85CFA"/>
    <w:rsid w:val="00F8709C"/>
    <w:rsid w:val="00F90468"/>
    <w:rsid w:val="00F9070B"/>
    <w:rsid w:val="00F9194C"/>
    <w:rsid w:val="00F92D97"/>
    <w:rsid w:val="00F93D7D"/>
    <w:rsid w:val="00F948F6"/>
    <w:rsid w:val="00F9532E"/>
    <w:rsid w:val="00F95D09"/>
    <w:rsid w:val="00F973E9"/>
    <w:rsid w:val="00FA155F"/>
    <w:rsid w:val="00FA1F3E"/>
    <w:rsid w:val="00FA2583"/>
    <w:rsid w:val="00FA2F1C"/>
    <w:rsid w:val="00FA3A2B"/>
    <w:rsid w:val="00FA69F9"/>
    <w:rsid w:val="00FA6FBE"/>
    <w:rsid w:val="00FA7844"/>
    <w:rsid w:val="00FB0938"/>
    <w:rsid w:val="00FB1826"/>
    <w:rsid w:val="00FB1AAC"/>
    <w:rsid w:val="00FB1B6C"/>
    <w:rsid w:val="00FB2806"/>
    <w:rsid w:val="00FB3A1E"/>
    <w:rsid w:val="00FB4369"/>
    <w:rsid w:val="00FB45EE"/>
    <w:rsid w:val="00FB4F5E"/>
    <w:rsid w:val="00FB57B4"/>
    <w:rsid w:val="00FB5D3B"/>
    <w:rsid w:val="00FB5F4E"/>
    <w:rsid w:val="00FB65D0"/>
    <w:rsid w:val="00FC040F"/>
    <w:rsid w:val="00FC084B"/>
    <w:rsid w:val="00FC112E"/>
    <w:rsid w:val="00FC1A6E"/>
    <w:rsid w:val="00FC2793"/>
    <w:rsid w:val="00FC385D"/>
    <w:rsid w:val="00FC4BC7"/>
    <w:rsid w:val="00FC51BA"/>
    <w:rsid w:val="00FC598B"/>
    <w:rsid w:val="00FC60AF"/>
    <w:rsid w:val="00FC6878"/>
    <w:rsid w:val="00FC745A"/>
    <w:rsid w:val="00FD073B"/>
    <w:rsid w:val="00FD1940"/>
    <w:rsid w:val="00FD21D6"/>
    <w:rsid w:val="00FD3173"/>
    <w:rsid w:val="00FD33D0"/>
    <w:rsid w:val="00FD4024"/>
    <w:rsid w:val="00FD4CDA"/>
    <w:rsid w:val="00FD5C05"/>
    <w:rsid w:val="00FD62EF"/>
    <w:rsid w:val="00FD67EA"/>
    <w:rsid w:val="00FD6A99"/>
    <w:rsid w:val="00FD6C83"/>
    <w:rsid w:val="00FD6E55"/>
    <w:rsid w:val="00FD7B91"/>
    <w:rsid w:val="00FE133A"/>
    <w:rsid w:val="00FE1518"/>
    <w:rsid w:val="00FE1643"/>
    <w:rsid w:val="00FE1999"/>
    <w:rsid w:val="00FE1A0C"/>
    <w:rsid w:val="00FE1FB0"/>
    <w:rsid w:val="00FE2758"/>
    <w:rsid w:val="00FE2879"/>
    <w:rsid w:val="00FE2E20"/>
    <w:rsid w:val="00FE310A"/>
    <w:rsid w:val="00FE3199"/>
    <w:rsid w:val="00FE4148"/>
    <w:rsid w:val="00FE41E4"/>
    <w:rsid w:val="00FE4313"/>
    <w:rsid w:val="00FE488B"/>
    <w:rsid w:val="00FE5239"/>
    <w:rsid w:val="00FE56B5"/>
    <w:rsid w:val="00FE6406"/>
    <w:rsid w:val="00FE64AD"/>
    <w:rsid w:val="00FE6524"/>
    <w:rsid w:val="00FE684A"/>
    <w:rsid w:val="00FE6D1D"/>
    <w:rsid w:val="00FE7161"/>
    <w:rsid w:val="00FE72F4"/>
    <w:rsid w:val="00FE7C83"/>
    <w:rsid w:val="00FF043B"/>
    <w:rsid w:val="00FF08AB"/>
    <w:rsid w:val="00FF1A90"/>
    <w:rsid w:val="00FF20AB"/>
    <w:rsid w:val="00FF5051"/>
    <w:rsid w:val="00FF5F84"/>
    <w:rsid w:val="00FF6927"/>
    <w:rsid w:val="00FF69DD"/>
    <w:rsid w:val="00FF6D11"/>
    <w:rsid w:val="00FF7321"/>
    <w:rsid w:val="00FF7C56"/>
    <w:rsid w:val="57B4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B6CD6"/>
  <w15:chartTrackingRefBased/>
  <w15:docId w15:val="{23542C66-1C07-4EB9-8DAB-B11E209E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7D6D"/>
    <w:pPr>
      <w:spacing w:after="0" w:line="240" w:lineRule="auto"/>
      <w:jc w:val="both"/>
    </w:pPr>
    <w:rPr>
      <w:rFonts w:ascii="Arial" w:hAnsi="Arial"/>
      <w:sz w:val="24"/>
      <w:lang w:val="en-GB"/>
    </w:rPr>
  </w:style>
  <w:style w:type="paragraph" w:styleId="Titolo1">
    <w:name w:val="heading 1"/>
    <w:basedOn w:val="Normale"/>
    <w:next w:val="Normale"/>
    <w:link w:val="Titolo1Carattere"/>
    <w:uiPriority w:val="9"/>
    <w:qFormat/>
    <w:rsid w:val="00D30C79"/>
    <w:pPr>
      <w:keepNext/>
      <w:keepLines/>
      <w:spacing w:before="240"/>
      <w:outlineLvl w:val="0"/>
    </w:pPr>
    <w:rPr>
      <w:rFonts w:eastAsiaTheme="majorEastAsia" w:cstheme="majorBidi"/>
      <w:b/>
      <w:color w:val="000000" w:themeColor="text1"/>
      <w:sz w:val="28"/>
      <w:szCs w:val="32"/>
    </w:rPr>
  </w:style>
  <w:style w:type="paragraph" w:styleId="Titolo2">
    <w:name w:val="heading 2"/>
    <w:basedOn w:val="Normale"/>
    <w:next w:val="Normale"/>
    <w:link w:val="Titolo2Carattere"/>
    <w:uiPriority w:val="9"/>
    <w:unhideWhenUsed/>
    <w:qFormat/>
    <w:rsid w:val="0052719B"/>
    <w:pPr>
      <w:keepNext/>
      <w:keepLines/>
      <w:spacing w:before="40"/>
      <w:outlineLvl w:val="1"/>
    </w:pPr>
    <w:rPr>
      <w:rFonts w:eastAsiaTheme="majorEastAsia" w:cstheme="majorBidi"/>
      <w:b/>
      <w:color w:val="000000" w:themeColor="text1"/>
      <w:szCs w:val="26"/>
      <w:lang w:val="en-AU" w:eastAsia="en-GB"/>
    </w:rPr>
  </w:style>
  <w:style w:type="paragraph" w:styleId="Titolo3">
    <w:name w:val="heading 3"/>
    <w:basedOn w:val="Normale"/>
    <w:next w:val="Normale"/>
    <w:link w:val="Titolo3Carattere"/>
    <w:uiPriority w:val="9"/>
    <w:unhideWhenUsed/>
    <w:qFormat/>
    <w:rsid w:val="00D07D6D"/>
    <w:pPr>
      <w:keepNext/>
      <w:keepLines/>
      <w:spacing w:before="40"/>
      <w:outlineLvl w:val="2"/>
    </w:pPr>
    <w:rPr>
      <w:rFonts w:eastAsiaTheme="majorEastAsia" w:cstheme="majorBidi"/>
      <w:i/>
      <w:color w:val="000000" w:themeColor="text1"/>
      <w:szCs w:val="24"/>
    </w:rPr>
  </w:style>
  <w:style w:type="paragraph" w:styleId="Titolo4">
    <w:name w:val="heading 4"/>
    <w:basedOn w:val="Normale"/>
    <w:next w:val="Normale"/>
    <w:link w:val="Titolo4Carattere"/>
    <w:uiPriority w:val="9"/>
    <w:unhideWhenUsed/>
    <w:qFormat/>
    <w:rsid w:val="00AC53FC"/>
    <w:pPr>
      <w:keepNext/>
      <w:keepLines/>
      <w:spacing w:before="40"/>
      <w:outlineLvl w:val="3"/>
    </w:pPr>
    <w:rPr>
      <w:rFonts w:eastAsiaTheme="majorEastAsia"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333E6E"/>
    <w:pPr>
      <w:ind w:left="720"/>
      <w:contextualSpacing/>
    </w:pPr>
  </w:style>
  <w:style w:type="character" w:styleId="Rimandocommento">
    <w:name w:val="annotation reference"/>
    <w:basedOn w:val="Carpredefinitoparagrafo"/>
    <w:uiPriority w:val="99"/>
    <w:unhideWhenUsed/>
    <w:rsid w:val="009B567F"/>
    <w:rPr>
      <w:sz w:val="16"/>
      <w:szCs w:val="16"/>
    </w:rPr>
  </w:style>
  <w:style w:type="paragraph" w:styleId="Testocommento">
    <w:name w:val="annotation text"/>
    <w:basedOn w:val="Normale"/>
    <w:link w:val="TestocommentoCarattere"/>
    <w:uiPriority w:val="99"/>
    <w:unhideWhenUsed/>
    <w:rsid w:val="009B567F"/>
    <w:rPr>
      <w:sz w:val="20"/>
      <w:szCs w:val="20"/>
    </w:rPr>
  </w:style>
  <w:style w:type="character" w:customStyle="1" w:styleId="TestocommentoCarattere">
    <w:name w:val="Testo commento Carattere"/>
    <w:basedOn w:val="Carpredefinitoparagrafo"/>
    <w:link w:val="Testocommento"/>
    <w:uiPriority w:val="99"/>
    <w:rsid w:val="009B567F"/>
    <w:rPr>
      <w:sz w:val="20"/>
      <w:szCs w:val="20"/>
      <w:lang w:val="en-GB"/>
    </w:rPr>
  </w:style>
  <w:style w:type="paragraph" w:styleId="Soggettocommento">
    <w:name w:val="annotation subject"/>
    <w:basedOn w:val="Testocommento"/>
    <w:next w:val="Testocommento"/>
    <w:link w:val="SoggettocommentoCarattere"/>
    <w:uiPriority w:val="99"/>
    <w:semiHidden/>
    <w:unhideWhenUsed/>
    <w:rsid w:val="009B567F"/>
    <w:rPr>
      <w:b/>
      <w:bCs/>
    </w:rPr>
  </w:style>
  <w:style w:type="character" w:customStyle="1" w:styleId="SoggettocommentoCarattere">
    <w:name w:val="Soggetto commento Carattere"/>
    <w:basedOn w:val="TestocommentoCarattere"/>
    <w:link w:val="Soggettocommento"/>
    <w:uiPriority w:val="99"/>
    <w:semiHidden/>
    <w:rsid w:val="009B567F"/>
    <w:rPr>
      <w:b/>
      <w:bCs/>
      <w:sz w:val="20"/>
      <w:szCs w:val="20"/>
      <w:lang w:val="en-GB"/>
    </w:rPr>
  </w:style>
  <w:style w:type="paragraph" w:styleId="Testofumetto">
    <w:name w:val="Balloon Text"/>
    <w:basedOn w:val="Normale"/>
    <w:link w:val="TestofumettoCarattere"/>
    <w:uiPriority w:val="99"/>
    <w:semiHidden/>
    <w:unhideWhenUsed/>
    <w:rsid w:val="009B56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567F"/>
    <w:rPr>
      <w:rFonts w:ascii="Segoe UI" w:hAnsi="Segoe UI" w:cs="Segoe UI"/>
      <w:sz w:val="18"/>
      <w:szCs w:val="18"/>
      <w:lang w:val="en-GB"/>
    </w:rPr>
  </w:style>
  <w:style w:type="paragraph" w:styleId="Intestazione">
    <w:name w:val="header"/>
    <w:basedOn w:val="Normale"/>
    <w:link w:val="IntestazioneCarattere"/>
    <w:uiPriority w:val="99"/>
    <w:unhideWhenUsed/>
    <w:rsid w:val="00B62A9F"/>
    <w:pPr>
      <w:tabs>
        <w:tab w:val="center" w:pos="4680"/>
        <w:tab w:val="right" w:pos="9360"/>
      </w:tabs>
    </w:pPr>
  </w:style>
  <w:style w:type="character" w:customStyle="1" w:styleId="IntestazioneCarattere">
    <w:name w:val="Intestazione Carattere"/>
    <w:basedOn w:val="Carpredefinitoparagrafo"/>
    <w:link w:val="Intestazione"/>
    <w:uiPriority w:val="99"/>
    <w:rsid w:val="00B62A9F"/>
    <w:rPr>
      <w:lang w:val="en-GB"/>
    </w:rPr>
  </w:style>
  <w:style w:type="paragraph" w:styleId="Pidipagina">
    <w:name w:val="footer"/>
    <w:basedOn w:val="Normale"/>
    <w:link w:val="PidipaginaCarattere"/>
    <w:uiPriority w:val="99"/>
    <w:unhideWhenUsed/>
    <w:rsid w:val="00B62A9F"/>
    <w:pPr>
      <w:tabs>
        <w:tab w:val="center" w:pos="4680"/>
        <w:tab w:val="right" w:pos="9360"/>
      </w:tabs>
    </w:pPr>
  </w:style>
  <w:style w:type="character" w:customStyle="1" w:styleId="PidipaginaCarattere">
    <w:name w:val="Piè di pagina Carattere"/>
    <w:basedOn w:val="Carpredefinitoparagrafo"/>
    <w:link w:val="Pidipagina"/>
    <w:uiPriority w:val="99"/>
    <w:rsid w:val="00B62A9F"/>
    <w:rPr>
      <w:lang w:val="en-GB"/>
    </w:rPr>
  </w:style>
  <w:style w:type="paragraph" w:styleId="Testonotaapidipagina">
    <w:name w:val="footnote text"/>
    <w:aliases w:val=" Char Char Char,Char Char Char Char,CAP Footnote Text,FOOTNOTES,fn,single space Char,single space,Footnote Text Char Char Char,Footnote Text1 Char,Footnote Text2,Footnote Text Char Char Char1 Char,Footnote Text Char Char Char1"/>
    <w:basedOn w:val="Normale"/>
    <w:link w:val="TestonotaapidipaginaCarattere"/>
    <w:uiPriority w:val="99"/>
    <w:unhideWhenUsed/>
    <w:rsid w:val="00655D34"/>
    <w:rPr>
      <w:sz w:val="20"/>
      <w:szCs w:val="20"/>
    </w:rPr>
  </w:style>
  <w:style w:type="character" w:customStyle="1" w:styleId="TestonotaapidipaginaCarattere">
    <w:name w:val="Testo nota a piè di pagina Carattere"/>
    <w:aliases w:val=" Char Char Char Carattere,Char Char Char Char Carattere,CAP Footnote Text Carattere,FOOTNOTES Carattere,fn Carattere,single space Char Carattere,single space Carattere,Footnote Text Char Char Char Carattere"/>
    <w:basedOn w:val="Carpredefinitoparagrafo"/>
    <w:link w:val="Testonotaapidipagina"/>
    <w:uiPriority w:val="99"/>
    <w:rsid w:val="00655D34"/>
    <w:rPr>
      <w:sz w:val="20"/>
      <w:szCs w:val="20"/>
      <w:lang w:val="en-GB"/>
    </w:rPr>
  </w:style>
  <w:style w:type="character" w:styleId="Rimandonotaapidipagina">
    <w:name w:val="footnote reference"/>
    <w:aliases w:val="BVI fnr (文字) (文字) Char (文字) Char Char1 Char Char Char Char Char Char Char1 Char Char Char1 Char Char,BVI fnr (文字) (文字) Char (文字) Char Char1 Char Char Char Char Char Char Char1 Char Char Char Char Char Char1 Char Char Char"/>
    <w:basedOn w:val="Carpredefinitoparagrafo"/>
    <w:link w:val="Char2"/>
    <w:uiPriority w:val="99"/>
    <w:unhideWhenUsed/>
    <w:rsid w:val="00655D34"/>
    <w:rPr>
      <w:vertAlign w:val="superscript"/>
    </w:rPr>
  </w:style>
  <w:style w:type="paragraph" w:customStyle="1" w:styleId="xmsonormal">
    <w:name w:val="x_msonormal"/>
    <w:basedOn w:val="Normale"/>
    <w:rsid w:val="00BE589B"/>
    <w:pPr>
      <w:spacing w:before="100" w:beforeAutospacing="1" w:after="100" w:afterAutospacing="1"/>
    </w:pPr>
    <w:rPr>
      <w:rFonts w:ascii="Times New Roman" w:eastAsia="Times New Roman" w:hAnsi="Times New Roman" w:cs="Times New Roman"/>
      <w:szCs w:val="24"/>
      <w:lang w:val="en-US"/>
    </w:rPr>
  </w:style>
  <w:style w:type="character" w:styleId="Collegamentoipertestuale">
    <w:name w:val="Hyperlink"/>
    <w:basedOn w:val="Carpredefinitoparagrafo"/>
    <w:uiPriority w:val="99"/>
    <w:unhideWhenUsed/>
    <w:rsid w:val="00BE589B"/>
    <w:rPr>
      <w:color w:val="0000FF"/>
      <w:u w:val="single"/>
    </w:rPr>
  </w:style>
  <w:style w:type="character" w:customStyle="1" w:styleId="Titolo2Carattere">
    <w:name w:val="Titolo 2 Carattere"/>
    <w:basedOn w:val="Carpredefinitoparagrafo"/>
    <w:link w:val="Titolo2"/>
    <w:uiPriority w:val="9"/>
    <w:rsid w:val="0052719B"/>
    <w:rPr>
      <w:rFonts w:ascii="Arial" w:eastAsiaTheme="majorEastAsia" w:hAnsi="Arial" w:cstheme="majorBidi"/>
      <w:b/>
      <w:color w:val="000000" w:themeColor="text1"/>
      <w:sz w:val="24"/>
      <w:szCs w:val="26"/>
      <w:lang w:val="en-AU" w:eastAsia="en-GB"/>
    </w:rPr>
  </w:style>
  <w:style w:type="paragraph" w:customStyle="1" w:styleId="Char2">
    <w:name w:val="Char2"/>
    <w:basedOn w:val="Normale"/>
    <w:link w:val="Rimandonotaapidipagina"/>
    <w:uiPriority w:val="99"/>
    <w:rsid w:val="003609F9"/>
    <w:pPr>
      <w:spacing w:line="240" w:lineRule="exact"/>
    </w:pPr>
    <w:rPr>
      <w:vertAlign w:val="superscript"/>
      <w:lang w:val="en-US"/>
    </w:rPr>
  </w:style>
  <w:style w:type="paragraph" w:styleId="NormaleWeb">
    <w:name w:val="Normal (Web)"/>
    <w:basedOn w:val="Normale"/>
    <w:uiPriority w:val="99"/>
    <w:unhideWhenUsed/>
    <w:rsid w:val="00162E56"/>
    <w:pPr>
      <w:spacing w:before="100" w:beforeAutospacing="1" w:after="100" w:afterAutospacing="1"/>
    </w:pPr>
    <w:rPr>
      <w:rFonts w:ascii="Times New Roman" w:eastAsia="Times New Roman" w:hAnsi="Times New Roman" w:cs="Times New Roman"/>
      <w:szCs w:val="24"/>
      <w:lang w:val="en-AU" w:eastAsia="en-GB"/>
    </w:rPr>
  </w:style>
  <w:style w:type="character" w:customStyle="1" w:styleId="ParagrafoelencoCarattere">
    <w:name w:val="Paragrafo elenco Carattere"/>
    <w:basedOn w:val="Carpredefinitoparagrafo"/>
    <w:link w:val="Paragrafoelenco"/>
    <w:uiPriority w:val="34"/>
    <w:locked/>
    <w:rsid w:val="00AA5F92"/>
    <w:rPr>
      <w:lang w:val="en-GB"/>
    </w:rPr>
  </w:style>
  <w:style w:type="character" w:customStyle="1" w:styleId="Titolo1Carattere">
    <w:name w:val="Titolo 1 Carattere"/>
    <w:basedOn w:val="Carpredefinitoparagrafo"/>
    <w:link w:val="Titolo1"/>
    <w:uiPriority w:val="9"/>
    <w:rsid w:val="00D30C79"/>
    <w:rPr>
      <w:rFonts w:ascii="Arial" w:eastAsiaTheme="majorEastAsia" w:hAnsi="Arial" w:cstheme="majorBidi"/>
      <w:b/>
      <w:color w:val="000000" w:themeColor="text1"/>
      <w:sz w:val="28"/>
      <w:szCs w:val="32"/>
      <w:lang w:val="en-GB"/>
    </w:rPr>
  </w:style>
  <w:style w:type="character" w:customStyle="1" w:styleId="a">
    <w:name w:val="a"/>
    <w:rsid w:val="00CE6668"/>
  </w:style>
  <w:style w:type="paragraph" w:customStyle="1" w:styleId="SingleTxtG">
    <w:name w:val="_ Single Txt_G"/>
    <w:basedOn w:val="Normale"/>
    <w:rsid w:val="00CE6668"/>
    <w:pPr>
      <w:suppressAutoHyphens/>
      <w:spacing w:after="120" w:line="240" w:lineRule="atLeast"/>
      <w:ind w:left="1134" w:right="1134"/>
    </w:pPr>
    <w:rPr>
      <w:rFonts w:ascii="Times New Roman" w:eastAsia="Times New Roman" w:hAnsi="Times New Roman" w:cs="Times New Roman"/>
      <w:sz w:val="20"/>
      <w:szCs w:val="20"/>
    </w:rPr>
  </w:style>
  <w:style w:type="character" w:styleId="Enfasigrassetto">
    <w:name w:val="Strong"/>
    <w:uiPriority w:val="22"/>
    <w:qFormat/>
    <w:rsid w:val="00CE6668"/>
    <w:rPr>
      <w:b/>
      <w:bCs/>
    </w:rPr>
  </w:style>
  <w:style w:type="paragraph" w:styleId="Corpotesto">
    <w:name w:val="Body Text"/>
    <w:basedOn w:val="Normale"/>
    <w:link w:val="CorpotestoCarattere"/>
    <w:uiPriority w:val="99"/>
    <w:rsid w:val="00E93E30"/>
    <w:pPr>
      <w:spacing w:line="360" w:lineRule="auto"/>
    </w:pPr>
    <w:rPr>
      <w:rFonts w:ascii="Times New Roman" w:eastAsia="Arial Unicode MS" w:hAnsi="Times New Roman" w:cs="Times New Roman"/>
      <w:szCs w:val="20"/>
    </w:rPr>
  </w:style>
  <w:style w:type="character" w:customStyle="1" w:styleId="CorpotestoCarattere">
    <w:name w:val="Corpo testo Carattere"/>
    <w:basedOn w:val="Carpredefinitoparagrafo"/>
    <w:link w:val="Corpotesto"/>
    <w:uiPriority w:val="99"/>
    <w:rsid w:val="00E93E30"/>
    <w:rPr>
      <w:rFonts w:ascii="Times New Roman" w:eastAsia="Arial Unicode MS" w:hAnsi="Times New Roman" w:cs="Times New Roman"/>
      <w:sz w:val="24"/>
      <w:szCs w:val="20"/>
      <w:lang w:val="en-GB"/>
    </w:rPr>
  </w:style>
  <w:style w:type="table" w:styleId="Grigliatabella">
    <w:name w:val="Table Grid"/>
    <w:basedOn w:val="Tabellanormale"/>
    <w:uiPriority w:val="39"/>
    <w:rsid w:val="0045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3D18F5"/>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D18F5"/>
    <w:rPr>
      <w:i/>
      <w:iCs/>
      <w:color w:val="404040" w:themeColor="text1" w:themeTint="BF"/>
      <w:lang w:val="en-GB"/>
    </w:rPr>
  </w:style>
  <w:style w:type="character" w:customStyle="1" w:styleId="Titolo3Carattere">
    <w:name w:val="Titolo 3 Carattere"/>
    <w:basedOn w:val="Carpredefinitoparagrafo"/>
    <w:link w:val="Titolo3"/>
    <w:uiPriority w:val="9"/>
    <w:rsid w:val="00D07D6D"/>
    <w:rPr>
      <w:rFonts w:ascii="Arial" w:eastAsiaTheme="majorEastAsia" w:hAnsi="Arial" w:cstheme="majorBidi"/>
      <w:i/>
      <w:color w:val="000000" w:themeColor="text1"/>
      <w:sz w:val="24"/>
      <w:szCs w:val="24"/>
      <w:lang w:val="en-GB"/>
    </w:rPr>
  </w:style>
  <w:style w:type="character" w:customStyle="1" w:styleId="Titolo4Carattere">
    <w:name w:val="Titolo 4 Carattere"/>
    <w:basedOn w:val="Carpredefinitoparagrafo"/>
    <w:link w:val="Titolo4"/>
    <w:uiPriority w:val="9"/>
    <w:rsid w:val="00AC53FC"/>
    <w:rPr>
      <w:rFonts w:ascii="Arial" w:eastAsiaTheme="majorEastAsia" w:hAnsi="Arial" w:cstheme="majorBidi"/>
      <w:i/>
      <w:iCs/>
      <w:color w:val="2E74B5" w:themeColor="accent1" w:themeShade="BF"/>
      <w:sz w:val="24"/>
      <w:lang w:val="en-GB"/>
    </w:rPr>
  </w:style>
  <w:style w:type="paragraph" w:styleId="Titolosommario">
    <w:name w:val="TOC Heading"/>
    <w:basedOn w:val="Titolo1"/>
    <w:next w:val="Normale"/>
    <w:uiPriority w:val="39"/>
    <w:unhideWhenUsed/>
    <w:qFormat/>
    <w:rsid w:val="000D06FC"/>
    <w:pPr>
      <w:outlineLvl w:val="9"/>
    </w:pPr>
    <w:rPr>
      <w:lang w:val="en-US"/>
    </w:rPr>
  </w:style>
  <w:style w:type="paragraph" w:styleId="Sommario1">
    <w:name w:val="toc 1"/>
    <w:basedOn w:val="Normale"/>
    <w:next w:val="Normale"/>
    <w:autoRedefine/>
    <w:uiPriority w:val="39"/>
    <w:unhideWhenUsed/>
    <w:rsid w:val="000D06FC"/>
    <w:pPr>
      <w:spacing w:after="100"/>
    </w:pPr>
  </w:style>
  <w:style w:type="paragraph" w:styleId="Sommario2">
    <w:name w:val="toc 2"/>
    <w:basedOn w:val="Normale"/>
    <w:next w:val="Normale"/>
    <w:autoRedefine/>
    <w:uiPriority w:val="39"/>
    <w:unhideWhenUsed/>
    <w:rsid w:val="000D06FC"/>
    <w:pPr>
      <w:spacing w:after="100"/>
      <w:ind w:left="220"/>
    </w:pPr>
  </w:style>
  <w:style w:type="paragraph" w:styleId="Sommario3">
    <w:name w:val="toc 3"/>
    <w:basedOn w:val="Normale"/>
    <w:next w:val="Normale"/>
    <w:autoRedefine/>
    <w:uiPriority w:val="39"/>
    <w:unhideWhenUsed/>
    <w:rsid w:val="000D06FC"/>
    <w:pPr>
      <w:spacing w:after="100"/>
      <w:ind w:left="440"/>
    </w:pPr>
  </w:style>
  <w:style w:type="character" w:customStyle="1" w:styleId="UnresolvedMention1">
    <w:name w:val="Unresolved Mention1"/>
    <w:basedOn w:val="Carpredefinitoparagrafo"/>
    <w:uiPriority w:val="99"/>
    <w:semiHidden/>
    <w:unhideWhenUsed/>
    <w:rsid w:val="00623D5D"/>
    <w:rPr>
      <w:color w:val="605E5C"/>
      <w:shd w:val="clear" w:color="auto" w:fill="E1DFDD"/>
    </w:rPr>
  </w:style>
  <w:style w:type="character" w:styleId="Collegamentovisitato">
    <w:name w:val="FollowedHyperlink"/>
    <w:basedOn w:val="Carpredefinitoparagrafo"/>
    <w:uiPriority w:val="99"/>
    <w:semiHidden/>
    <w:unhideWhenUsed/>
    <w:rsid w:val="00C0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0508">
      <w:bodyDiv w:val="1"/>
      <w:marLeft w:val="0"/>
      <w:marRight w:val="0"/>
      <w:marTop w:val="0"/>
      <w:marBottom w:val="0"/>
      <w:divBdr>
        <w:top w:val="none" w:sz="0" w:space="0" w:color="auto"/>
        <w:left w:val="none" w:sz="0" w:space="0" w:color="auto"/>
        <w:bottom w:val="none" w:sz="0" w:space="0" w:color="auto"/>
        <w:right w:val="none" w:sz="0" w:space="0" w:color="auto"/>
      </w:divBdr>
      <w:divsChild>
        <w:div w:id="2143962735">
          <w:marLeft w:val="288"/>
          <w:marRight w:val="0"/>
          <w:marTop w:val="240"/>
          <w:marBottom w:val="0"/>
          <w:divBdr>
            <w:top w:val="none" w:sz="0" w:space="0" w:color="auto"/>
            <w:left w:val="none" w:sz="0" w:space="0" w:color="auto"/>
            <w:bottom w:val="none" w:sz="0" w:space="0" w:color="auto"/>
            <w:right w:val="none" w:sz="0" w:space="0" w:color="auto"/>
          </w:divBdr>
        </w:div>
      </w:divsChild>
    </w:div>
    <w:div w:id="1217623027">
      <w:bodyDiv w:val="1"/>
      <w:marLeft w:val="0"/>
      <w:marRight w:val="0"/>
      <w:marTop w:val="0"/>
      <w:marBottom w:val="0"/>
      <w:divBdr>
        <w:top w:val="none" w:sz="0" w:space="0" w:color="auto"/>
        <w:left w:val="none" w:sz="0" w:space="0" w:color="auto"/>
        <w:bottom w:val="none" w:sz="0" w:space="0" w:color="auto"/>
        <w:right w:val="none" w:sz="0" w:space="0" w:color="auto"/>
      </w:divBdr>
    </w:div>
    <w:div w:id="17293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gojobsinafrica.com/job/complaints-response-mechanism-crm-assistant-mogadishu/" TargetMode="External"/><Relationship Id="rId18" Type="http://schemas.openxmlformats.org/officeDocument/2006/relationships/hyperlink" Target="https://www.cdacollaborative.org/wp-content/uploads/2016/01/Humanitarian-Feedback-Mechanisms-Research-Evidence-and-Guidance.pdf" TargetMode="External"/><Relationship Id="rId26" Type="http://schemas.openxmlformats.org/officeDocument/2006/relationships/hyperlink" Target="https://www.thenewhumanitarian.org/news-feature/2019/07/18/Somalia-internally-displaced-people-private-camps" TargetMode="External"/><Relationship Id="rId39" Type="http://schemas.openxmlformats.org/officeDocument/2006/relationships/hyperlink" Target="https://somalia.unfpa.org/en/publications/somalia-gender-based-violence-sub-cluster-bulletin" TargetMode="External"/><Relationship Id="rId21" Type="http://schemas.openxmlformats.org/officeDocument/2006/relationships/hyperlink" Target="https://www.alnap.org/system/files/content/resource/files/main/36951-hif-case-study-drc-somalia-proof-v7.pdf" TargetMode="External"/><Relationship Id="rId34" Type="http://schemas.openxmlformats.org/officeDocument/2006/relationships/hyperlink" Target="https://reliefweb.int/sites/reliefweb.int/files/resources/Somalia_2019_HNO.PDF" TargetMode="External"/><Relationship Id="rId42" Type="http://schemas.openxmlformats.org/officeDocument/2006/relationships/hyperlink" Target="https://somalia.unfpa.org/sites/default/files/pub-pdf/Dec_GBV%20Bulletin%20%283%29.pdf" TargetMode="External"/><Relationship Id="rId47" Type="http://schemas.openxmlformats.org/officeDocument/2006/relationships/hyperlink" Target="http://www.unhcr.org/protection/operations/405ac6614/secretary-generals-bulletin-special-measures-protection-sexual-exploitation.html" TargetMode="External"/><Relationship Id="rId50" Type="http://schemas.openxmlformats.org/officeDocument/2006/relationships/hyperlink" Target="https://reliefweb.int/report/somalia/report-secretary-general-somalia-s201175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misom-au.org/amisom-mandate/" TargetMode="External"/><Relationship Id="rId29" Type="http://schemas.openxmlformats.org/officeDocument/2006/relationships/hyperlink" Target="http://www.hrw.org/sites/default/files/reports/somalia0914_ForUpload.pdf"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197006/20130507_Joint_Communique_Somalia_FINAL__2_.pdf" TargetMode="External"/><Relationship Id="rId32" Type="http://schemas.openxmlformats.org/officeDocument/2006/relationships/hyperlink" Target="https://somalia.unfpa.org/en/publications/somalia-gender-based-violence-sub-cluster-bulletin" TargetMode="External"/><Relationship Id="rId37" Type="http://schemas.openxmlformats.org/officeDocument/2006/relationships/hyperlink" Target="https://reliefweb.int/report/somalia/somalia-gbv-sub-cluster-bulletin-1-january-august-2015" TargetMode="External"/><Relationship Id="rId40" Type="http://schemas.openxmlformats.org/officeDocument/2006/relationships/hyperlink" Target="https://somalia.unfpa.org/sites/default/files/pub-pdf/Dec_GBV%20Bulletin%20%283%29.pdf" TargetMode="External"/><Relationship Id="rId45" Type="http://schemas.openxmlformats.org/officeDocument/2006/relationships/hyperlink" Target="https://www.undocs.org/S/2015/801"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odi.org/sites/odi.org.uk/files/resource-documents/11938.pdf" TargetMode="External"/><Relationship Id="rId31" Type="http://schemas.openxmlformats.org/officeDocument/2006/relationships/hyperlink" Target="https://resourcecentre.savethechildren.net/sites/default/files/documents/remote_monitoring_systems_-_a_case_of_sci_somalia.pdf" TargetMode="External"/><Relationship Id="rId44" Type="http://schemas.openxmlformats.org/officeDocument/2006/relationships/hyperlink" Target="https://www.undocs.org/S/2013/413"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aceau.org/uploads/english-final-sea-policy-for-au-psos.pdf" TargetMode="External"/><Relationship Id="rId22" Type="http://schemas.openxmlformats.org/officeDocument/2006/relationships/hyperlink" Target="https://www.hrw.org/sites/default/files/reports/somalia0313_ForUpload.pdf" TargetMode="External"/><Relationship Id="rId27" Type="http://schemas.openxmlformats.org/officeDocument/2006/relationships/hyperlink" Target="https://www.odi.org/sites/odi.org.uk/files/resource-documents/11938.pdf" TargetMode="External"/><Relationship Id="rId30" Type="http://schemas.openxmlformats.org/officeDocument/2006/relationships/hyperlink" Target="https://riftvalley.net/sites/default/files/publication-documents/Land%20Matters%20in%20Mogadishu%20-%20RVI%20Rift%20Valley%20Forum%20and%20HIPS%20%282017%29.pdf" TargetMode="External"/><Relationship Id="rId35" Type="http://schemas.openxmlformats.org/officeDocument/2006/relationships/hyperlink" Target="https://reliefweb.int/sites/reliefweb.int/files/resources/Somalia_2019_HNO.PDF" TargetMode="External"/><Relationship Id="rId43" Type="http://schemas.openxmlformats.org/officeDocument/2006/relationships/hyperlink" Target="https://conduct.unmissions.org/enforcement-complaints" TargetMode="External"/><Relationship Id="rId48" Type="http://schemas.openxmlformats.org/officeDocument/2006/relationships/hyperlink" Target="https://undocs.org/pdf?symbol=en/S/2018/59" TargetMode="External"/><Relationship Id="rId8" Type="http://schemas.openxmlformats.org/officeDocument/2006/relationships/webSettings" Target="webSettings.xml"/><Relationship Id="rId51" Type="http://schemas.openxmlformats.org/officeDocument/2006/relationships/hyperlink" Target="http://www.peaceau.org/uploads/english-final-sea-policy-for-au-psos.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misom-au.org/2015/03/joint-press-statement-au-and-un-envoys-call-for-increased-measures-to-combat-sexual-violence-in-somalia" TargetMode="External"/><Relationship Id="rId25" Type="http://schemas.openxmlformats.org/officeDocument/2006/relationships/hyperlink" Target="http://www.legalactionworldwide.org/wp-content/uploads/2019/03/2018-Annual-Report-website-f.pdf" TargetMode="External"/><Relationship Id="rId33" Type="http://schemas.openxmlformats.org/officeDocument/2006/relationships/hyperlink" Target="https://www.theguardian.com/world/2013/mar/07/rapists-rewarded-somali-woman-cleared" TargetMode="External"/><Relationship Id="rId38" Type="http://schemas.openxmlformats.org/officeDocument/2006/relationships/hyperlink" Target="https://reliefweb.int/report/somalia/somalia-gbv-sub-cluster-bulletin-1-january-august-2015" TargetMode="External"/><Relationship Id="rId46" Type="http://schemas.openxmlformats.org/officeDocument/2006/relationships/hyperlink" Target="https://undocs.org/S/2019/858" TargetMode="External"/><Relationship Id="rId20" Type="http://schemas.openxmlformats.org/officeDocument/2006/relationships/hyperlink" Target="https://hr.un.org/sites/hr.un.org/files/SEA%20Glossary%20%20%5BSecond%20Edition%20-%202017%5D%20-%20English_0.pdf" TargetMode="External"/><Relationship Id="rId41" Type="http://schemas.openxmlformats.org/officeDocument/2006/relationships/hyperlink" Target="https://somalia.unfpa.org/sites/default/files/pub-pdf/GBV%20Bulletin%20Apr%20-%20Jun%202018%20Final-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misom-au.org/wp-content/uploads/2014/01/Easy-to-read-guide_AMISOM-SEA-POLICY.pdf" TargetMode="External"/><Relationship Id="rId23" Type="http://schemas.openxmlformats.org/officeDocument/2006/relationships/hyperlink" Target="https://www.refworld.org/docid/52fe1c4a4.html" TargetMode="External"/><Relationship Id="rId28" Type="http://schemas.openxmlformats.org/officeDocument/2006/relationships/hyperlink" Target="https://www.ohchr.org/Documents/Countries/SO/ReportProtectionofCivilians.pdf" TargetMode="External"/><Relationship Id="rId36" Type="http://schemas.openxmlformats.org/officeDocument/2006/relationships/hyperlink" Target="https://www.thenewhumanitarian.org/authors/orly-stern" TargetMode="External"/><Relationship Id="rId49" Type="http://schemas.openxmlformats.org/officeDocument/2006/relationships/hyperlink" Target="https://www.un.org/press/en/2006/sc8887.doc.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newhumanitarian.org/news-feature/2019/07/18/Somalia-internally-displaced-people-private-camps" TargetMode="External"/><Relationship Id="rId13" Type="http://schemas.openxmlformats.org/officeDocument/2006/relationships/hyperlink" Target="https://www.odi.org/sites/odi.org.uk/files/resource-documents/11938.pdf" TargetMode="External"/><Relationship Id="rId18" Type="http://schemas.openxmlformats.org/officeDocument/2006/relationships/hyperlink" Target="https://www.hrw.org/sites/default/files/reports/somalia0313_ForUpload.pdf" TargetMode="External"/><Relationship Id="rId26" Type="http://schemas.openxmlformats.org/officeDocument/2006/relationships/hyperlink" Target="https://www.undocs.org/S/2013/413" TargetMode="External"/><Relationship Id="rId3" Type="http://schemas.openxmlformats.org/officeDocument/2006/relationships/hyperlink" Target="https://somalia.unfpa.org/sites/default/files/pub-pdf/Dec_GBV%20Bulletin%20%283%29.pdf" TargetMode="External"/><Relationship Id="rId21" Type="http://schemas.openxmlformats.org/officeDocument/2006/relationships/hyperlink" Target="https://somalia.unfpa.org/en/publications/somalia-gender-based-violence-sub-cluster-bulletin" TargetMode="External"/><Relationship Id="rId7" Type="http://schemas.openxmlformats.org/officeDocument/2006/relationships/hyperlink" Target="https://reliefweb.int/sites/reliefweb.int/files/resources/Engaging%20the%20Gatekeepers.pdf" TargetMode="External"/><Relationship Id="rId12" Type="http://schemas.openxmlformats.org/officeDocument/2006/relationships/hyperlink" Target="https://www.thenewhumanitarian.org/authors/orly-stern" TargetMode="External"/><Relationship Id="rId17" Type="http://schemas.openxmlformats.org/officeDocument/2006/relationships/hyperlink" Target="http://tanacopenhagen.com/wp-content/uploads/2017/03/Gatekeeper-paper.pdf" TargetMode="External"/><Relationship Id="rId25" Type="http://schemas.openxmlformats.org/officeDocument/2006/relationships/hyperlink" Target="https://www.hrw.org/sites/default/files/reports/somalia0313_ForUpload.pdf" TargetMode="External"/><Relationship Id="rId2" Type="http://schemas.openxmlformats.org/officeDocument/2006/relationships/hyperlink" Target="https://somalia.unfpa.org/en/publications/somalia-gender-based-violence-sub-cluster-bulletin" TargetMode="External"/><Relationship Id="rId16" Type="http://schemas.openxmlformats.org/officeDocument/2006/relationships/hyperlink" Target="https://www.thenewhumanitarian.org/news-feature/2019/07/18/Somalia-internally-displaced-people-private-camps" TargetMode="External"/><Relationship Id="rId20" Type="http://schemas.openxmlformats.org/officeDocument/2006/relationships/hyperlink" Target="https://www.newsdeeply.com/womenandgirls/articles/2017/04/27/in-somalia-new-law-could-finallygive-rape-survivors-a-voice" TargetMode="External"/><Relationship Id="rId1" Type="http://schemas.openxmlformats.org/officeDocument/2006/relationships/hyperlink" Target="https://somalia.unfpa.org/sites/default/files/pub-pdf/GBV%20Bulletin%20Apr%20-%20Jun%202018%20Final-1.pdf" TargetMode="External"/><Relationship Id="rId6" Type="http://schemas.openxmlformats.org/officeDocument/2006/relationships/hyperlink" Target="https://www.odi.org/sites/odi.org.uk/files/resource-documents/11938.pdf" TargetMode="External"/><Relationship Id="rId11" Type="http://schemas.openxmlformats.org/officeDocument/2006/relationships/hyperlink" Target="https://www.thenewhumanitarian.org/news-feature/2019/07/18/Somalia-internally-displaced-people-private-camps" TargetMode="External"/><Relationship Id="rId24" Type="http://schemas.openxmlformats.org/officeDocument/2006/relationships/hyperlink" Target="https://www.thenewhumanitarian.org/news-feature/2019/07/18/Somalia-internally-displaced-people-private-camps" TargetMode="External"/><Relationship Id="rId5" Type="http://schemas.openxmlformats.org/officeDocument/2006/relationships/hyperlink" Target="http://www.unhcr.org/protection/operations/405ac6614/secretary-generals-bulletin-special-measures-protection-sexual-exploitation.html" TargetMode="External"/><Relationship Id="rId15" Type="http://schemas.openxmlformats.org/officeDocument/2006/relationships/hyperlink" Target="https://www.odi.org/sites/odi.org.uk/files/resource-documents/11938.pdf" TargetMode="External"/><Relationship Id="rId23" Type="http://schemas.openxmlformats.org/officeDocument/2006/relationships/hyperlink" Target="https://www.refworld.org/docid/4e16d362c.html" TargetMode="External"/><Relationship Id="rId28" Type="http://schemas.openxmlformats.org/officeDocument/2006/relationships/hyperlink" Target="http://www.legalactionworldwide.org/wp-content/uploads/2019/03/2018-Annual-Report-website-f.pdf" TargetMode="External"/><Relationship Id="rId10" Type="http://schemas.openxmlformats.org/officeDocument/2006/relationships/hyperlink" Target="https://www.thenewhumanitarian.org/news-feature/2019/07/18/Somalia-internally-displaced-people-private-camps" TargetMode="External"/><Relationship Id="rId19" Type="http://schemas.openxmlformats.org/officeDocument/2006/relationships/hyperlink" Target="https://data.humdata.org/dataset/somalia-displacement-idps-returnees-baseline-assessment-iom-dtm" TargetMode="External"/><Relationship Id="rId4" Type="http://schemas.openxmlformats.org/officeDocument/2006/relationships/hyperlink" Target="http://www.unhcr.org/protection/operations/405ac6614/secretary-generals-bulletin-special-measures-protection-sexual-exploitation.html" TargetMode="External"/><Relationship Id="rId9" Type="http://schemas.openxmlformats.org/officeDocument/2006/relationships/hyperlink" Target="https://www.hrw.org/sites/default/files/reports/somalia0313_ForUpload.pdf" TargetMode="External"/><Relationship Id="rId14" Type="http://schemas.openxmlformats.org/officeDocument/2006/relationships/hyperlink" Target="https://www.hrw.org/sites/default/files/reports/somalia0313_ForUpload.pdf" TargetMode="External"/><Relationship Id="rId22" Type="http://schemas.openxmlformats.org/officeDocument/2006/relationships/hyperlink" Target="https://somalia.unfpa.org/sites/default/files/pub-pdf/Dec_GBV%20Bulletin%20%283%29.pdf" TargetMode="External"/><Relationship Id="rId27" Type="http://schemas.openxmlformats.org/officeDocument/2006/relationships/hyperlink" Target="https://www.cdacollaborative.org/wp-content/uploads/2016/01/Humanitarian-Feedback-Mechanisms-Research-Evidence-and-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3FEC-6551-4B43-8E6E-9B1ED3F7F747}">
  <ds:schemaRefs>
    <ds:schemaRef ds:uri="http://schemas.microsoft.com/office/2006/metadata/properties"/>
    <ds:schemaRef ds:uri="http://schemas.microsoft.com/office/infopath/2007/PartnerControls"/>
    <ds:schemaRef ds:uri="f1b4f654-7487-4408-affb-c7bc2a700840"/>
  </ds:schemaRefs>
</ds:datastoreItem>
</file>

<file path=customXml/itemProps2.xml><?xml version="1.0" encoding="utf-8"?>
<ds:datastoreItem xmlns:ds="http://schemas.openxmlformats.org/officeDocument/2006/customXml" ds:itemID="{E99736D5-936C-44C4-AC41-EE4AAD573225}">
  <ds:schemaRefs>
    <ds:schemaRef ds:uri="http://schemas.microsoft.com/sharepoint/v3/contenttype/forms"/>
  </ds:schemaRefs>
</ds:datastoreItem>
</file>

<file path=customXml/itemProps3.xml><?xml version="1.0" encoding="utf-8"?>
<ds:datastoreItem xmlns:ds="http://schemas.openxmlformats.org/officeDocument/2006/customXml" ds:itemID="{97B162B8-BCD3-4C25-9174-93637C582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4f654-7487-4408-affb-c7bc2a700840"/>
    <ds:schemaRef ds:uri="b676d75a-79dc-47ac-8889-c73a49a72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73ED9-FA2D-4AE7-9432-ABB7BFF5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22579</Words>
  <Characters>128706</Characters>
  <Application>Microsoft Office Word</Application>
  <DocSecurity>0</DocSecurity>
  <Lines>1072</Lines>
  <Paragraphs>301</Paragraphs>
  <ScaleCrop>false</ScaleCrop>
  <Company>HP</Company>
  <LinksUpToDate>false</LinksUpToDate>
  <CharactersWithSpaces>150984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scicchitano</cp:lastModifiedBy>
  <cp:revision>2</cp:revision>
  <cp:lastPrinted>2021-10-17T05:53:00Z</cp:lastPrinted>
  <dcterms:created xsi:type="dcterms:W3CDTF">2022-04-29T09:30:00Z</dcterms:created>
  <dcterms:modified xsi:type="dcterms:W3CDTF">2022-04-29T09:30:00Z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2021-06-29T06:24:27Z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c11d064e-3684-4fe7-9b71-d79ba2831312</vt:lpwstr>
  </property>
  <property fmtid="{D5CDD505-2E9C-101B-9397-08002B2CF9AE}" pid="8" name="MSIP_Label_2059aa38-f392-4105-be92-628035578272_ContentBits">
    <vt:lpwstr>0</vt:lpwstr>
  </property>
  <property fmtid="{D5CDD505-2E9C-101B-9397-08002B2CF9AE}" pid="9" name="ContentTypeId">
    <vt:lpwstr>0x010100EC7B8754AF398D448465271227C73C84</vt:lpwstr>
  </property>
</Properties>
</file>