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782D" w14:textId="532B66E6" w:rsidR="00D8005C" w:rsidRPr="00E24AD3" w:rsidRDefault="004844C1">
      <w:pPr>
        <w:pStyle w:val="PAMHdg3"/>
      </w:pPr>
      <w:r w:rsidRPr="00E24AD3">
        <w:rPr>
          <w:rFonts w:ascii="Times New Roman" w:hAnsi="Times New Roman" w:cs="Times New Roman"/>
          <w:noProof/>
        </w:rPr>
        <w:drawing>
          <wp:inline distT="0" distB="0" distL="0" distR="0" wp14:anchorId="43175CD9" wp14:editId="7251BBC2">
            <wp:extent cx="733425" cy="617621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639CA43-30CD-4C4B-89A2-D80D102A9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639CA43-30CD-4C4B-89A2-D80D102A9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10" cy="629145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10FCB" w14:textId="1A694F34" w:rsidR="004844C1" w:rsidRPr="00E24AD3" w:rsidRDefault="004844C1" w:rsidP="006230C8">
      <w:pPr>
        <w:pStyle w:val="PAMHdg3"/>
        <w:spacing w:after="0"/>
        <w:rPr>
          <w:rFonts w:ascii="Times New Roman" w:eastAsia="Times" w:hAnsi="Times New Roman" w:cs="Times New Roman"/>
        </w:rPr>
      </w:pPr>
      <w:r w:rsidRPr="00E24AD3">
        <w:rPr>
          <w:rFonts w:ascii="Times New Roman" w:eastAsia="Times" w:hAnsi="Times New Roman" w:cs="Times New Roman"/>
        </w:rPr>
        <w:t>Country level c</w:t>
      </w:r>
      <w:r w:rsidR="00F73195" w:rsidRPr="00E24AD3">
        <w:rPr>
          <w:rFonts w:ascii="Times New Roman" w:eastAsia="Times" w:hAnsi="Times New Roman" w:cs="Times New Roman"/>
        </w:rPr>
        <w:t>hecklist</w:t>
      </w:r>
    </w:p>
    <w:p w14:paraId="46777E6F" w14:textId="67EC318E" w:rsidR="00D8005C" w:rsidRPr="00E24AD3" w:rsidRDefault="00F73195" w:rsidP="006230C8">
      <w:pPr>
        <w:pStyle w:val="PAMHdg3"/>
        <w:spacing w:after="0"/>
        <w:rPr>
          <w:rFonts w:ascii="Times New Roman" w:eastAsia="Times" w:hAnsi="Times New Roman" w:cs="Times New Roman"/>
        </w:rPr>
      </w:pPr>
      <w:r w:rsidRPr="00E24AD3">
        <w:rPr>
          <w:rFonts w:ascii="Times New Roman" w:eastAsia="Times" w:hAnsi="Times New Roman" w:cs="Times New Roman"/>
        </w:rPr>
        <w:t>on the minimum actions</w:t>
      </w:r>
      <w:r w:rsidR="004844C1" w:rsidRPr="00E24AD3">
        <w:rPr>
          <w:rFonts w:ascii="Times New Roman" w:eastAsia="Times" w:hAnsi="Times New Roman" w:cs="Times New Roman"/>
        </w:rPr>
        <w:t xml:space="preserve"> </w:t>
      </w:r>
      <w:bookmarkStart w:id="0" w:name="_Hlk69321544"/>
      <w:r w:rsidRPr="00E24AD3">
        <w:rPr>
          <w:rFonts w:ascii="Times New Roman" w:eastAsia="Times" w:hAnsi="Times New Roman" w:cs="Times New Roman"/>
        </w:rPr>
        <w:t xml:space="preserve">required on </w:t>
      </w:r>
      <w:bookmarkEnd w:id="0"/>
      <w:r w:rsidRPr="00E24AD3">
        <w:rPr>
          <w:rFonts w:ascii="Times New Roman" w:eastAsia="Times" w:hAnsi="Times New Roman" w:cs="Times New Roman"/>
        </w:rPr>
        <w:t xml:space="preserve">the </w:t>
      </w:r>
    </w:p>
    <w:p w14:paraId="713A4130" w14:textId="77777777" w:rsidR="00D8005C" w:rsidRPr="00E24AD3" w:rsidRDefault="00F73195">
      <w:pPr>
        <w:pStyle w:val="PAMHdg3"/>
        <w:rPr>
          <w:rFonts w:ascii="Times New Roman" w:eastAsia="Times" w:hAnsi="Times New Roman" w:cs="Times New Roman"/>
        </w:rPr>
      </w:pPr>
      <w:r w:rsidRPr="00E24AD3">
        <w:rPr>
          <w:rFonts w:ascii="Times New Roman" w:eastAsia="Times" w:hAnsi="Times New Roman" w:cs="Times New Roman"/>
        </w:rPr>
        <w:t>protection from sexual exploitation and abuse</w:t>
      </w:r>
    </w:p>
    <w:p w14:paraId="62E3B89C" w14:textId="28826921" w:rsidR="00D8005C" w:rsidRPr="00E24AD3" w:rsidRDefault="00DB6755">
      <w:pPr>
        <w:pStyle w:val="PAMHdg3"/>
        <w:spacing w:after="240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9</w:t>
      </w:r>
      <w:r w:rsidR="00E531CC" w:rsidRPr="00E24AD3">
        <w:rPr>
          <w:rFonts w:ascii="Times New Roman" w:eastAsia="Times" w:hAnsi="Times New Roman" w:cs="Times New Roman"/>
        </w:rPr>
        <w:t xml:space="preserve"> June</w:t>
      </w:r>
      <w:r w:rsidR="00F73195" w:rsidRPr="00E24AD3">
        <w:rPr>
          <w:rFonts w:ascii="Times New Roman" w:eastAsia="Times" w:hAnsi="Times New Roman" w:cs="Times New Roman"/>
        </w:rPr>
        <w:t xml:space="preserve"> 2021</w:t>
      </w:r>
    </w:p>
    <w:p w14:paraId="552E2159" w14:textId="77777777" w:rsidR="00D8005C" w:rsidRPr="00E24AD3" w:rsidRDefault="00F73195" w:rsidP="00C87634">
      <w:pPr>
        <w:spacing w:after="210"/>
        <w:jc w:val="both"/>
        <w:outlineLvl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t>COVID-19 Specific</w:t>
      </w:r>
    </w:p>
    <w:p w14:paraId="65C223A7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 xml:space="preserve">Ensure that the senior-level officials responsible for overseeing PSEA Network at country level oversees the actions taken to minimize the risks of </w:t>
      </w:r>
      <w:bookmarkStart w:id="1" w:name="_Hlk69314119"/>
      <w:r w:rsidRPr="00E24AD3">
        <w:rPr>
          <w:sz w:val="24"/>
          <w:szCs w:val="24"/>
          <w:lang w:val="en-GB"/>
        </w:rPr>
        <w:t xml:space="preserve">sexual exploitation and abuse </w:t>
      </w:r>
      <w:bookmarkEnd w:id="1"/>
      <w:r w:rsidRPr="00E24AD3">
        <w:rPr>
          <w:sz w:val="24"/>
          <w:szCs w:val="24"/>
          <w:lang w:val="en-GB"/>
        </w:rPr>
        <w:t>during the COVID response in country.</w:t>
      </w:r>
    </w:p>
    <w:p w14:paraId="63DEB314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E24AD3">
        <w:rPr>
          <w:sz w:val="24"/>
          <w:szCs w:val="24"/>
          <w:lang w:val="en-GB"/>
        </w:rPr>
        <w:t>Ensure that PSEA screening safeguards are maintained during recruitments process, particularly in expedited</w:t>
      </w:r>
      <w:r w:rsidRPr="00E24AD3">
        <w:rPr>
          <w:b/>
          <w:bCs/>
          <w:sz w:val="24"/>
          <w:szCs w:val="24"/>
          <w:lang w:val="en-GB"/>
        </w:rPr>
        <w:t xml:space="preserve"> </w:t>
      </w:r>
      <w:r w:rsidRPr="00E24AD3">
        <w:rPr>
          <w:sz w:val="24"/>
          <w:szCs w:val="24"/>
          <w:lang w:val="en-GB"/>
        </w:rPr>
        <w:t>recruitment. It is important that core safeguards are maintained to ensure sexual exploitation and abuse offenders are not re-recruited. The same applies to implementing partners and United Nations Volunteers.</w:t>
      </w:r>
    </w:p>
    <w:p w14:paraId="7188F84E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>Ensure that there are PSEA focal points identified in places where are UN actors, in particular within health structures and inform health staff about the role of PSEA focal points.</w:t>
      </w:r>
    </w:p>
    <w:p w14:paraId="2EAAB3B6" w14:textId="77777777" w:rsidR="00D8005C" w:rsidRPr="00E24AD3" w:rsidRDefault="00F73195" w:rsidP="00C87634">
      <w:pPr>
        <w:spacing w:after="210"/>
        <w:jc w:val="both"/>
        <w:outlineLvl w:val="0"/>
        <w:rPr>
          <w:szCs w:val="24"/>
        </w:rPr>
      </w:pPr>
      <w:r w:rsidRPr="00E24AD3">
        <w:rPr>
          <w:szCs w:val="24"/>
          <w:lang w:val="en-GB"/>
        </w:rPr>
        <w:t xml:space="preserve">Reference at </w:t>
      </w:r>
      <w:hyperlink r:id="rId13" w:history="1">
        <w:r w:rsidRPr="00E24AD3">
          <w:rPr>
            <w:rStyle w:val="a3"/>
            <w:szCs w:val="24"/>
            <w:lang w:val="en-GB"/>
          </w:rPr>
          <w:t>https://interagencystandingcommittee.org/other/interim-technical-note-protection-sexual-exploitation-and-abuse-psea-during-covid-19-response</w:t>
        </w:r>
      </w:hyperlink>
      <w:r w:rsidRPr="00E24AD3">
        <w:rPr>
          <w:szCs w:val="24"/>
          <w:lang w:val="en-GB"/>
        </w:rPr>
        <w:t xml:space="preserve"> </w:t>
      </w:r>
    </w:p>
    <w:p w14:paraId="65BD0BD5" w14:textId="7DA7FF62" w:rsidR="00D8005C" w:rsidRPr="00E24AD3" w:rsidRDefault="00F73195" w:rsidP="00C87634">
      <w:pPr>
        <w:spacing w:after="210"/>
        <w:jc w:val="both"/>
        <w:outlineLvl w:val="0"/>
        <w:rPr>
          <w:szCs w:val="24"/>
        </w:rPr>
      </w:pPr>
      <w:r w:rsidRPr="00E24AD3">
        <w:rPr>
          <w:b/>
          <w:szCs w:val="24"/>
          <w:lang w:val="en-GB"/>
        </w:rPr>
        <w:t>Preventive actions</w:t>
      </w:r>
    </w:p>
    <w:p w14:paraId="207BC57E" w14:textId="785C823E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 xml:space="preserve">Ensure </w:t>
      </w:r>
      <w:r w:rsidR="00D653FD" w:rsidRPr="00E24AD3">
        <w:rPr>
          <w:sz w:val="24"/>
          <w:szCs w:val="24"/>
          <w:lang w:val="en-GB"/>
        </w:rPr>
        <w:t xml:space="preserve">that </w:t>
      </w:r>
      <w:r w:rsidRPr="00E24AD3">
        <w:rPr>
          <w:sz w:val="24"/>
          <w:szCs w:val="24"/>
          <w:lang w:val="en-GB"/>
        </w:rPr>
        <w:t xml:space="preserve">all </w:t>
      </w:r>
      <w:r w:rsidR="00D653FD" w:rsidRPr="00E24AD3">
        <w:rPr>
          <w:sz w:val="24"/>
          <w:szCs w:val="24"/>
          <w:lang w:val="en-GB"/>
        </w:rPr>
        <w:t xml:space="preserve">UNCT/HCT </w:t>
      </w:r>
      <w:r w:rsidRPr="00E24AD3">
        <w:rPr>
          <w:sz w:val="24"/>
          <w:szCs w:val="24"/>
          <w:lang w:val="en-GB"/>
        </w:rPr>
        <w:t>personnel have been trained on the United Nations standards of conduct on the protection from sexual exploitation and abuse and have access to regular communications, awareness-raising and/or continuing training opportunities on PSEA.</w:t>
      </w:r>
    </w:p>
    <w:p w14:paraId="475447D1" w14:textId="77777777" w:rsidR="00D8005C" w:rsidRPr="00E24AD3" w:rsidRDefault="00F73195" w:rsidP="00C87634">
      <w:pPr>
        <w:pStyle w:val="ab"/>
        <w:numPr>
          <w:ilvl w:val="1"/>
          <w:numId w:val="2"/>
        </w:numPr>
        <w:spacing w:after="210"/>
        <w:ind w:left="850" w:hanging="357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 xml:space="preserve">The personnel understand the PSEA policies and senior management conveys the message to their personnel regularly. </w:t>
      </w:r>
    </w:p>
    <w:p w14:paraId="0753FCFD" w14:textId="2CAF135A" w:rsidR="00D8005C" w:rsidRPr="00E24AD3" w:rsidRDefault="00F73195" w:rsidP="00C87634">
      <w:pPr>
        <w:pStyle w:val="ab"/>
        <w:numPr>
          <w:ilvl w:val="1"/>
          <w:numId w:val="2"/>
        </w:numPr>
        <w:spacing w:after="210"/>
        <w:ind w:left="851"/>
        <w:jc w:val="both"/>
        <w:rPr>
          <w:sz w:val="24"/>
          <w:szCs w:val="24"/>
        </w:rPr>
      </w:pPr>
      <w:r w:rsidRPr="00E24AD3">
        <w:rPr>
          <w:sz w:val="24"/>
          <w:szCs w:val="24"/>
          <w:lang w:val="en-GB"/>
        </w:rPr>
        <w:t xml:space="preserve">All personnel are aware </w:t>
      </w:r>
      <w:r w:rsidR="006D6BE4" w:rsidRPr="00E24AD3">
        <w:rPr>
          <w:sz w:val="24"/>
          <w:szCs w:val="24"/>
          <w:lang w:val="en-GB"/>
        </w:rPr>
        <w:t>of the policy</w:t>
      </w:r>
      <w:r w:rsidRPr="00E24AD3">
        <w:rPr>
          <w:sz w:val="24"/>
          <w:szCs w:val="24"/>
          <w:lang w:val="en-GB"/>
        </w:rPr>
        <w:t xml:space="preserve"> against retaliation for reporting misconduct </w:t>
      </w:r>
      <w:r w:rsidRPr="00E24AD3">
        <w:rPr>
          <w:rFonts w:eastAsia="Times New Roman"/>
          <w:color w:val="auto"/>
          <w:sz w:val="24"/>
          <w:szCs w:val="24"/>
          <w:lang w:val="en-GB" w:eastAsia="en-US"/>
        </w:rPr>
        <w:t>(</w:t>
      </w:r>
      <w:hyperlink r:id="rId14" w:history="1">
        <w:r w:rsidRPr="00E24AD3">
          <w:rPr>
            <w:rStyle w:val="a3"/>
            <w:sz w:val="24"/>
            <w:szCs w:val="24"/>
            <w:lang w:val="en-GB"/>
          </w:rPr>
          <w:t>ST/SGB/2017/2/Rev.1</w:t>
        </w:r>
      </w:hyperlink>
      <w:r w:rsidRPr="00E24AD3">
        <w:rPr>
          <w:sz w:val="24"/>
          <w:szCs w:val="24"/>
          <w:lang w:val="en-GB"/>
        </w:rPr>
        <w:t>).</w:t>
      </w:r>
    </w:p>
    <w:p w14:paraId="3C1D2424" w14:textId="13FC443D" w:rsidR="00D8005C" w:rsidRPr="00E24AD3" w:rsidRDefault="00F73195" w:rsidP="00C87634">
      <w:pPr>
        <w:pStyle w:val="ab"/>
        <w:numPr>
          <w:ilvl w:val="1"/>
          <w:numId w:val="2"/>
        </w:numPr>
        <w:spacing w:after="210"/>
        <w:ind w:left="851"/>
        <w:jc w:val="both"/>
        <w:rPr>
          <w:sz w:val="24"/>
          <w:szCs w:val="24"/>
        </w:rPr>
      </w:pPr>
      <w:r w:rsidRPr="00E24AD3">
        <w:rPr>
          <w:sz w:val="24"/>
          <w:szCs w:val="24"/>
          <w:lang w:val="en-GB"/>
        </w:rPr>
        <w:t xml:space="preserve">Ensure that the "no excuses" type card or similar awareness-raising information is distributed with the contact details for reporting allegations, preferably available in local languages; require that individuals assigned to all UN locations to carry the pocket-card </w:t>
      </w:r>
      <w:hyperlink r:id="rId15" w:history="1">
        <w:r w:rsidRPr="00E24AD3">
          <w:rPr>
            <w:rStyle w:val="a3"/>
            <w:sz w:val="24"/>
            <w:szCs w:val="24"/>
            <w:lang w:val="en-GB"/>
          </w:rPr>
          <w:t>https://trello.com/c/yViVZhyL/20-no-excuse-cards</w:t>
        </w:r>
      </w:hyperlink>
      <w:r w:rsidRPr="00E24AD3">
        <w:rPr>
          <w:sz w:val="24"/>
          <w:szCs w:val="24"/>
          <w:lang w:val="en-GB"/>
        </w:rPr>
        <w:t>.</w:t>
      </w:r>
    </w:p>
    <w:p w14:paraId="450055B1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>UN managers and commanders know their personal and managerial/command responsibilities to address misconduct and are made aware of the procedures, rules and actions required to respond to incidents of misconduct.</w:t>
      </w:r>
    </w:p>
    <w:p w14:paraId="38E42E42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 xml:space="preserve">UN leadership, managers and commanders host dialogues on UN standards of conduct relating to sexual exploitation and abuse and on creating a speak-up culture. </w:t>
      </w:r>
    </w:p>
    <w:p w14:paraId="24CF7458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E24AD3">
        <w:rPr>
          <w:bCs/>
          <w:sz w:val="24"/>
          <w:szCs w:val="24"/>
          <w:lang w:val="en-GB"/>
        </w:rPr>
        <w:t xml:space="preserve">Ensure that mandatory, continuing training and awareness-raising on protection from </w:t>
      </w:r>
      <w:r w:rsidRPr="00E24AD3">
        <w:rPr>
          <w:sz w:val="24"/>
          <w:szCs w:val="24"/>
          <w:lang w:val="en-GB"/>
        </w:rPr>
        <w:t>sexual exploitation and abuse</w:t>
      </w:r>
      <w:r w:rsidRPr="00E24AD3">
        <w:rPr>
          <w:bCs/>
          <w:sz w:val="24"/>
          <w:szCs w:val="24"/>
          <w:lang w:val="en-GB"/>
        </w:rPr>
        <w:t xml:space="preserve"> is conducted regularly.</w:t>
      </w:r>
    </w:p>
    <w:p w14:paraId="46133FD0" w14:textId="77777777" w:rsidR="004A51D6" w:rsidRPr="00E24AD3" w:rsidRDefault="004A51D6" w:rsidP="00C87634">
      <w:pPr>
        <w:suppressAutoHyphens w:val="0"/>
        <w:spacing w:after="21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br w:type="page"/>
      </w:r>
    </w:p>
    <w:p w14:paraId="45AF09B1" w14:textId="087D32D1" w:rsidR="00D8005C" w:rsidRPr="00E24AD3" w:rsidRDefault="00F73195" w:rsidP="00C87634">
      <w:pPr>
        <w:spacing w:after="210"/>
        <w:jc w:val="both"/>
        <w:outlineLvl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lastRenderedPageBreak/>
        <w:t>Safe and accessible reporting</w:t>
      </w:r>
    </w:p>
    <w:p w14:paraId="6713AE34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E24AD3">
        <w:rPr>
          <w:bCs/>
          <w:sz w:val="24"/>
          <w:szCs w:val="24"/>
          <w:lang w:val="en-GB"/>
        </w:rPr>
        <w:t xml:space="preserve">Ensure that safe, accessible, child-sensitive mechanisms are in place for reporting </w:t>
      </w:r>
      <w:r w:rsidRPr="00E24AD3">
        <w:rPr>
          <w:sz w:val="24"/>
          <w:szCs w:val="24"/>
          <w:lang w:val="en-GB"/>
        </w:rPr>
        <w:t>sexual exploitation and abuse</w:t>
      </w:r>
      <w:r w:rsidRPr="00E24AD3">
        <w:rPr>
          <w:bCs/>
          <w:sz w:val="24"/>
          <w:szCs w:val="24"/>
          <w:lang w:val="en-GB"/>
        </w:rPr>
        <w:t>, particularly in high-risk areas.</w:t>
      </w:r>
    </w:p>
    <w:p w14:paraId="790EF819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E24AD3">
        <w:rPr>
          <w:bCs/>
          <w:sz w:val="24"/>
          <w:szCs w:val="24"/>
          <w:lang w:val="en-GB"/>
        </w:rPr>
        <w:t>Ensure that reporting mechanisms, appropriate to the local context, are established and/or strengthened,</w:t>
      </w:r>
      <w:r w:rsidRPr="00E24AD3">
        <w:rPr>
          <w:b/>
          <w:sz w:val="24"/>
          <w:szCs w:val="24"/>
          <w:lang w:val="en-GB"/>
        </w:rPr>
        <w:t xml:space="preserve"> </w:t>
      </w:r>
      <w:r w:rsidRPr="00E24AD3">
        <w:rPr>
          <w:bCs/>
          <w:sz w:val="24"/>
          <w:szCs w:val="24"/>
          <w:lang w:val="en-GB"/>
        </w:rPr>
        <w:t>which should include accessible and publicly available hotline free of charge.</w:t>
      </w:r>
    </w:p>
    <w:p w14:paraId="4E50D6E9" w14:textId="0142DEB6" w:rsidR="00D8005C" w:rsidRPr="00E24AD3" w:rsidRDefault="0095329C" w:rsidP="00C87634">
      <w:pPr>
        <w:spacing w:after="210"/>
        <w:jc w:val="both"/>
        <w:outlineLvl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t xml:space="preserve">Victims’ right to </w:t>
      </w:r>
      <w:r w:rsidR="00F73195" w:rsidRPr="00E24AD3">
        <w:rPr>
          <w:b/>
          <w:szCs w:val="24"/>
          <w:lang w:val="en-GB"/>
        </w:rPr>
        <w:t>assistance</w:t>
      </w:r>
    </w:p>
    <w:p w14:paraId="0E517DFE" w14:textId="3AC10E24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 xml:space="preserve">Ensure that sexual exploitation and abuse victim/survivor assistance is provided through </w:t>
      </w:r>
      <w:r w:rsidR="00127096" w:rsidRPr="00E24AD3">
        <w:rPr>
          <w:bCs/>
          <w:sz w:val="24"/>
          <w:szCs w:val="24"/>
          <w:lang w:val="en-GB"/>
        </w:rPr>
        <w:t>existing services and programmes</w:t>
      </w:r>
      <w:r w:rsidR="00E57DE6" w:rsidRPr="00E24AD3">
        <w:rPr>
          <w:bCs/>
          <w:sz w:val="24"/>
          <w:szCs w:val="24"/>
          <w:lang w:val="en-GB"/>
        </w:rPr>
        <w:t>,</w:t>
      </w:r>
      <w:r w:rsidR="00127096" w:rsidRPr="00E24AD3">
        <w:rPr>
          <w:bCs/>
          <w:sz w:val="24"/>
          <w:szCs w:val="24"/>
          <w:lang w:val="en-GB"/>
        </w:rPr>
        <w:t xml:space="preserve"> such as established </w:t>
      </w:r>
      <w:r w:rsidR="00E57DE6" w:rsidRPr="00E24AD3">
        <w:rPr>
          <w:bCs/>
          <w:sz w:val="24"/>
          <w:szCs w:val="24"/>
          <w:lang w:val="en-GB"/>
        </w:rPr>
        <w:t>g</w:t>
      </w:r>
      <w:r w:rsidRPr="00E24AD3">
        <w:rPr>
          <w:bCs/>
          <w:sz w:val="24"/>
          <w:szCs w:val="24"/>
          <w:lang w:val="en-GB"/>
        </w:rPr>
        <w:t>ender-</w:t>
      </w:r>
      <w:r w:rsidR="00E57DE6" w:rsidRPr="00E24AD3">
        <w:rPr>
          <w:bCs/>
          <w:sz w:val="24"/>
          <w:szCs w:val="24"/>
          <w:lang w:val="en-GB"/>
        </w:rPr>
        <w:t>b</w:t>
      </w:r>
      <w:r w:rsidRPr="00E24AD3">
        <w:rPr>
          <w:bCs/>
          <w:sz w:val="24"/>
          <w:szCs w:val="24"/>
          <w:lang w:val="en-GB"/>
        </w:rPr>
        <w:t xml:space="preserve">ased </w:t>
      </w:r>
      <w:r w:rsidR="00E57DE6" w:rsidRPr="00E24AD3">
        <w:rPr>
          <w:bCs/>
          <w:sz w:val="24"/>
          <w:szCs w:val="24"/>
          <w:lang w:val="en-GB"/>
        </w:rPr>
        <w:t>v</w:t>
      </w:r>
      <w:r w:rsidRPr="00E24AD3">
        <w:rPr>
          <w:bCs/>
          <w:sz w:val="24"/>
          <w:szCs w:val="24"/>
          <w:lang w:val="en-GB"/>
        </w:rPr>
        <w:t xml:space="preserve">iolence (GBV) or </w:t>
      </w:r>
      <w:r w:rsidR="00E57DE6" w:rsidRPr="00E24AD3">
        <w:rPr>
          <w:bCs/>
          <w:sz w:val="24"/>
          <w:szCs w:val="24"/>
          <w:lang w:val="en-GB"/>
        </w:rPr>
        <w:t>c</w:t>
      </w:r>
      <w:r w:rsidRPr="00E24AD3">
        <w:rPr>
          <w:bCs/>
          <w:sz w:val="24"/>
          <w:szCs w:val="24"/>
          <w:lang w:val="en-GB"/>
        </w:rPr>
        <w:t xml:space="preserve">hild </w:t>
      </w:r>
      <w:r w:rsidR="00E57DE6" w:rsidRPr="00E24AD3">
        <w:rPr>
          <w:bCs/>
          <w:sz w:val="24"/>
          <w:szCs w:val="24"/>
          <w:lang w:val="en-GB"/>
        </w:rPr>
        <w:t>p</w:t>
      </w:r>
      <w:r w:rsidRPr="00E24AD3">
        <w:rPr>
          <w:bCs/>
          <w:sz w:val="24"/>
          <w:szCs w:val="24"/>
          <w:lang w:val="en-GB"/>
        </w:rPr>
        <w:t xml:space="preserve">rotection </w:t>
      </w:r>
      <w:r w:rsidR="00EB6B34" w:rsidRPr="00E24AD3">
        <w:rPr>
          <w:bCs/>
          <w:sz w:val="24"/>
          <w:szCs w:val="24"/>
          <w:lang w:val="en-GB"/>
        </w:rPr>
        <w:t xml:space="preserve">(CP) </w:t>
      </w:r>
      <w:r w:rsidRPr="00E24AD3">
        <w:rPr>
          <w:bCs/>
          <w:sz w:val="24"/>
          <w:szCs w:val="24"/>
          <w:lang w:val="en-GB"/>
        </w:rPr>
        <w:t>programming and resourced accordingly as much as possible.</w:t>
      </w:r>
    </w:p>
    <w:p w14:paraId="675B287A" w14:textId="7405C91B" w:rsidR="00D8005C" w:rsidRPr="00E24AD3" w:rsidRDefault="00F73195" w:rsidP="00A9374C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Ensure that the PSEA Networks have in place</w:t>
      </w:r>
      <w:r w:rsidR="009C5A72" w:rsidRPr="00E24AD3">
        <w:rPr>
          <w:bCs/>
          <w:sz w:val="24"/>
          <w:szCs w:val="24"/>
          <w:lang w:val="en-GB"/>
        </w:rPr>
        <w:t xml:space="preserve"> prompt</w:t>
      </w:r>
      <w:r w:rsidRPr="00E24AD3">
        <w:rPr>
          <w:bCs/>
          <w:sz w:val="24"/>
          <w:szCs w:val="24"/>
          <w:lang w:val="en-GB"/>
        </w:rPr>
        <w:t xml:space="preserve"> referral pathways </w:t>
      </w:r>
      <w:r w:rsidR="00A77531" w:rsidRPr="00E24AD3">
        <w:rPr>
          <w:bCs/>
          <w:sz w:val="24"/>
          <w:szCs w:val="24"/>
          <w:lang w:val="en-GB"/>
        </w:rPr>
        <w:t xml:space="preserve">to qualified service providers </w:t>
      </w:r>
      <w:r w:rsidRPr="00E24AD3">
        <w:rPr>
          <w:bCs/>
          <w:sz w:val="24"/>
          <w:szCs w:val="24"/>
          <w:lang w:val="en-GB"/>
        </w:rPr>
        <w:t xml:space="preserve">for victim/survivor assistance, as part of an integrated approach with GBV </w:t>
      </w:r>
      <w:r w:rsidR="00A9374C" w:rsidRPr="00E24AD3">
        <w:rPr>
          <w:bCs/>
          <w:sz w:val="24"/>
          <w:szCs w:val="24"/>
          <w:lang w:val="en-GB"/>
        </w:rPr>
        <w:t xml:space="preserve">or </w:t>
      </w:r>
      <w:r w:rsidR="00EB6B34" w:rsidRPr="00E24AD3">
        <w:rPr>
          <w:bCs/>
          <w:sz w:val="24"/>
          <w:szCs w:val="24"/>
          <w:lang w:val="en-GB"/>
        </w:rPr>
        <w:t>CP</w:t>
      </w:r>
      <w:r w:rsidR="00A9374C" w:rsidRPr="00E24AD3">
        <w:rPr>
          <w:bCs/>
          <w:sz w:val="24"/>
          <w:szCs w:val="24"/>
          <w:lang w:val="en-GB"/>
        </w:rPr>
        <w:t xml:space="preserve"> </w:t>
      </w:r>
      <w:r w:rsidRPr="00E24AD3">
        <w:rPr>
          <w:bCs/>
          <w:sz w:val="24"/>
          <w:szCs w:val="24"/>
          <w:lang w:val="en-GB"/>
        </w:rPr>
        <w:t>services.</w:t>
      </w:r>
    </w:p>
    <w:p w14:paraId="2F2CBACB" w14:textId="6CD8BB61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Conduct regular training for GBV</w:t>
      </w:r>
      <w:r w:rsidR="00501F49" w:rsidRPr="00E24AD3">
        <w:rPr>
          <w:bCs/>
          <w:sz w:val="24"/>
          <w:szCs w:val="24"/>
          <w:lang w:val="en-GB"/>
        </w:rPr>
        <w:t xml:space="preserve"> and CP </w:t>
      </w:r>
      <w:r w:rsidRPr="00E24AD3">
        <w:rPr>
          <w:bCs/>
          <w:sz w:val="24"/>
          <w:szCs w:val="24"/>
          <w:lang w:val="en-GB"/>
        </w:rPr>
        <w:t>service providers on the specificities of victims of sexual exploitation and abuse and their</w:t>
      </w:r>
      <w:r w:rsidR="00EB6B34" w:rsidRPr="00E24AD3">
        <w:rPr>
          <w:bCs/>
          <w:sz w:val="24"/>
          <w:szCs w:val="24"/>
          <w:lang w:val="en-GB"/>
        </w:rPr>
        <w:t xml:space="preserve"> </w:t>
      </w:r>
      <w:r w:rsidRPr="00E24AD3">
        <w:rPr>
          <w:bCs/>
          <w:sz w:val="24"/>
          <w:szCs w:val="24"/>
          <w:lang w:val="en-GB"/>
        </w:rPr>
        <w:t>needs.</w:t>
      </w:r>
      <w:r w:rsidR="00E43DEF" w:rsidRPr="00E24AD3">
        <w:rPr>
          <w:bCs/>
          <w:sz w:val="24"/>
          <w:szCs w:val="24"/>
          <w:lang w:val="en-GB"/>
        </w:rPr>
        <w:t xml:space="preserve"> </w:t>
      </w:r>
    </w:p>
    <w:p w14:paraId="2A376E6A" w14:textId="512624B6" w:rsidR="00D82FDB" w:rsidRPr="00E24AD3" w:rsidRDefault="00F73195" w:rsidP="006C0BF9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 xml:space="preserve">Ensure that field offices participate in </w:t>
      </w:r>
      <w:r w:rsidR="006D6BE4" w:rsidRPr="00E24AD3">
        <w:rPr>
          <w:bCs/>
          <w:sz w:val="24"/>
          <w:szCs w:val="24"/>
          <w:lang w:val="en-GB"/>
        </w:rPr>
        <w:t>community-based complaint mechanisms and/or networks (CBCM/CBCN)</w:t>
      </w:r>
      <w:r w:rsidRPr="00E24AD3">
        <w:rPr>
          <w:bCs/>
          <w:sz w:val="24"/>
          <w:szCs w:val="24"/>
          <w:lang w:val="en-GB"/>
        </w:rPr>
        <w:t xml:space="preserve"> that are jointly developed and implemented by system-wide UN entities</w:t>
      </w:r>
      <w:r w:rsidR="00D82FDB" w:rsidRPr="00E24AD3">
        <w:rPr>
          <w:bCs/>
          <w:sz w:val="24"/>
          <w:szCs w:val="24"/>
          <w:lang w:val="en-GB"/>
        </w:rPr>
        <w:t>.</w:t>
      </w:r>
    </w:p>
    <w:p w14:paraId="005DBA1A" w14:textId="77777777" w:rsidR="00041D07" w:rsidRPr="00363939" w:rsidRDefault="00041D07" w:rsidP="00041D07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363939">
        <w:rPr>
          <w:bCs/>
          <w:sz w:val="24"/>
          <w:szCs w:val="24"/>
          <w:lang w:val="en-GB"/>
        </w:rPr>
        <w:t>Consider the designation of a focal point for victims’ rights</w:t>
      </w:r>
      <w:r w:rsidRPr="00363939" w:rsidDel="00501F49">
        <w:rPr>
          <w:bCs/>
          <w:sz w:val="24"/>
          <w:szCs w:val="24"/>
          <w:lang w:val="en-GB"/>
        </w:rPr>
        <w:t xml:space="preserve"> </w:t>
      </w:r>
      <w:r w:rsidRPr="00363939">
        <w:rPr>
          <w:bCs/>
          <w:sz w:val="24"/>
          <w:szCs w:val="24"/>
          <w:vertAlign w:val="superscript"/>
          <w:lang w:val="en-GB"/>
        </w:rPr>
        <w:footnoteReference w:id="1"/>
      </w:r>
      <w:r w:rsidRPr="00363939">
        <w:rPr>
          <w:bCs/>
          <w:sz w:val="24"/>
          <w:szCs w:val="24"/>
          <w:lang w:val="en-GB"/>
        </w:rPr>
        <w:t xml:space="preserve"> with a system-wide mandate responsible for advising the Resident Coordinator and PSEA Coordinator on a victim-centred, gender- and child-sensitive and non-discriminatory approach to United Nations support to victims of sexual exploitation and abuse in consultation with the Victims’ Rights Advocate (VRA).</w:t>
      </w:r>
    </w:p>
    <w:p w14:paraId="2EF5236B" w14:textId="73AA1B14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 xml:space="preserve">Contribute toward </w:t>
      </w:r>
      <w:r w:rsidR="0095329C" w:rsidRPr="00E24AD3">
        <w:rPr>
          <w:bCs/>
          <w:sz w:val="24"/>
          <w:szCs w:val="24"/>
          <w:lang w:val="en-GB"/>
        </w:rPr>
        <w:t xml:space="preserve">a </w:t>
      </w:r>
      <w:r w:rsidRPr="00E24AD3">
        <w:rPr>
          <w:bCs/>
          <w:sz w:val="24"/>
          <w:szCs w:val="24"/>
          <w:lang w:val="en-GB"/>
        </w:rPr>
        <w:t>pooled</w:t>
      </w:r>
      <w:r w:rsidR="0095329C" w:rsidRPr="00E24AD3">
        <w:rPr>
          <w:bCs/>
          <w:sz w:val="24"/>
          <w:szCs w:val="24"/>
          <w:lang w:val="en-GB"/>
        </w:rPr>
        <w:t xml:space="preserve"> contingency</w:t>
      </w:r>
      <w:r w:rsidRPr="00E24AD3">
        <w:rPr>
          <w:bCs/>
          <w:sz w:val="24"/>
          <w:szCs w:val="24"/>
          <w:lang w:val="en-GB"/>
        </w:rPr>
        <w:t xml:space="preserve"> fund</w:t>
      </w:r>
      <w:r w:rsidR="0095329C" w:rsidRPr="00E24AD3">
        <w:rPr>
          <w:bCs/>
          <w:sz w:val="24"/>
          <w:szCs w:val="24"/>
          <w:lang w:val="en-GB"/>
        </w:rPr>
        <w:t xml:space="preserve"> </w:t>
      </w:r>
      <w:r w:rsidRPr="00E24AD3">
        <w:rPr>
          <w:bCs/>
          <w:sz w:val="24"/>
          <w:szCs w:val="24"/>
          <w:lang w:val="en-GB"/>
        </w:rPr>
        <w:t>to sustain resources dedicated to victim assistance and support at the UN country team level.</w:t>
      </w:r>
    </w:p>
    <w:p w14:paraId="0D5C7D17" w14:textId="597E1A28" w:rsidR="00D8005C" w:rsidRPr="00E24AD3" w:rsidRDefault="00F73195" w:rsidP="00C87634">
      <w:pPr>
        <w:spacing w:after="210"/>
        <w:jc w:val="both"/>
        <w:outlineLvl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t xml:space="preserve">Accountability </w:t>
      </w:r>
      <w:r w:rsidR="0084082E" w:rsidRPr="00E24AD3">
        <w:rPr>
          <w:b/>
          <w:szCs w:val="24"/>
          <w:lang w:val="en-GB"/>
        </w:rPr>
        <w:t>and investigations</w:t>
      </w:r>
    </w:p>
    <w:p w14:paraId="30379E31" w14:textId="19F6DFE1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Ensure that PSEA Networks adopt, implement and track progress against uniformed protocols/guidelines for prompt, safe and victim/survivor-centred assistance during investigations at the country-level.</w:t>
      </w:r>
    </w:p>
    <w:p w14:paraId="60BC988A" w14:textId="2EF77E53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Ensure that sexual exploitation and abuse victims/survivors are info</w:t>
      </w:r>
      <w:r w:rsidR="00C55AD9">
        <w:rPr>
          <w:bCs/>
          <w:sz w:val="24"/>
          <w:szCs w:val="24"/>
          <w:lang w:val="en-GB"/>
        </w:rPr>
        <w:t>r</w:t>
      </w:r>
      <w:r w:rsidRPr="00E24AD3">
        <w:rPr>
          <w:bCs/>
          <w:sz w:val="24"/>
          <w:szCs w:val="24"/>
          <w:lang w:val="en-GB"/>
        </w:rPr>
        <w:t>med of and/or supported to participate in relevant accountability processes, including investigation.</w:t>
      </w:r>
    </w:p>
    <w:p w14:paraId="3E34BEB3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</w:rPr>
      </w:pPr>
      <w:r w:rsidRPr="00E24AD3">
        <w:rPr>
          <w:bCs/>
          <w:sz w:val="24"/>
          <w:szCs w:val="24"/>
          <w:lang w:val="en-GB"/>
        </w:rPr>
        <w:t>Ensure that when working with implementing partners, adequate safeguards are in place and appropriate action is taken related to sexual exploitation and abuse (</w:t>
      </w:r>
      <w:hyperlink r:id="rId16" w:history="1">
        <w:r w:rsidRPr="00E24AD3">
          <w:rPr>
            <w:rStyle w:val="a3"/>
            <w:bCs/>
            <w:sz w:val="24"/>
            <w:szCs w:val="24"/>
            <w:lang w:val="en-GB"/>
          </w:rPr>
          <w:t>United Nations Protocol on Allegations of Sexual Exploitation and Abuse Involving Implementing Partners</w:t>
        </w:r>
      </w:hyperlink>
      <w:r w:rsidRPr="00E24AD3">
        <w:rPr>
          <w:rStyle w:val="a3"/>
          <w:bCs/>
          <w:color w:val="000000"/>
          <w:sz w:val="24"/>
          <w:szCs w:val="24"/>
          <w:u w:val="none"/>
          <w:lang w:val="en-GB"/>
        </w:rPr>
        <w:t xml:space="preserve"> and </w:t>
      </w:r>
      <w:hyperlink r:id="rId17" w:history="1">
        <w:r w:rsidRPr="00E24AD3">
          <w:rPr>
            <w:rStyle w:val="a3"/>
            <w:bCs/>
            <w:sz w:val="24"/>
            <w:szCs w:val="24"/>
            <w:lang w:val="en-GB"/>
          </w:rPr>
          <w:t>UN Implementing Partner PSEA Capacity Assessment</w:t>
        </w:r>
      </w:hyperlink>
      <w:r w:rsidRPr="00E24AD3">
        <w:rPr>
          <w:bCs/>
          <w:sz w:val="24"/>
          <w:szCs w:val="24"/>
          <w:lang w:val="en-GB"/>
        </w:rPr>
        <w:t>).</w:t>
      </w:r>
    </w:p>
    <w:p w14:paraId="38B40829" w14:textId="77777777" w:rsidR="00EB6B34" w:rsidRPr="00E24AD3" w:rsidRDefault="00EB6B34">
      <w:pPr>
        <w:suppressAutoHyphens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br w:type="page"/>
      </w:r>
    </w:p>
    <w:p w14:paraId="0884A755" w14:textId="1D563586" w:rsidR="00D8005C" w:rsidRPr="00E24AD3" w:rsidRDefault="00F73195" w:rsidP="00C87634">
      <w:pPr>
        <w:spacing w:after="210"/>
        <w:jc w:val="both"/>
        <w:outlineLvl w:val="0"/>
        <w:rPr>
          <w:b/>
          <w:szCs w:val="24"/>
          <w:lang w:val="en-GB"/>
        </w:rPr>
      </w:pPr>
      <w:r w:rsidRPr="00E24AD3">
        <w:rPr>
          <w:b/>
          <w:szCs w:val="24"/>
          <w:lang w:val="en-GB"/>
        </w:rPr>
        <w:lastRenderedPageBreak/>
        <w:t xml:space="preserve">PSEA </w:t>
      </w:r>
      <w:r w:rsidR="0084082E" w:rsidRPr="00E24AD3">
        <w:rPr>
          <w:b/>
          <w:szCs w:val="24"/>
          <w:lang w:val="en-GB"/>
        </w:rPr>
        <w:t xml:space="preserve">inter-agency </w:t>
      </w:r>
      <w:r w:rsidRPr="00E24AD3">
        <w:rPr>
          <w:b/>
          <w:szCs w:val="24"/>
          <w:lang w:val="en-GB"/>
        </w:rPr>
        <w:t>country-level structure</w:t>
      </w:r>
    </w:p>
    <w:p w14:paraId="6414143C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Ensure that the role of the Resident /Humanitarian Coordinator as PSEA lead is clear to all PSEA stakeholders.</w:t>
      </w:r>
    </w:p>
    <w:p w14:paraId="71593004" w14:textId="17C5D5F6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bookmarkStart w:id="2" w:name="_Hlk69216006"/>
      <w:r w:rsidRPr="00E24AD3">
        <w:rPr>
          <w:bCs/>
          <w:sz w:val="24"/>
          <w:szCs w:val="24"/>
          <w:lang w:val="en-GB"/>
        </w:rPr>
        <w:t>Ensure that a full-time PSEA Coordinator (with medium to long-term secured funding) is in place and provides day-to-day technical support and expertise for the inter-agency PSEA Network</w:t>
      </w:r>
      <w:r w:rsidR="0084082E" w:rsidRPr="00E24AD3">
        <w:rPr>
          <w:bCs/>
          <w:sz w:val="24"/>
          <w:szCs w:val="24"/>
          <w:lang w:val="en-GB"/>
        </w:rPr>
        <w:t>.</w:t>
      </w:r>
    </w:p>
    <w:bookmarkEnd w:id="2"/>
    <w:p w14:paraId="23A9BBCE" w14:textId="77777777" w:rsidR="000735A3" w:rsidRPr="00844955" w:rsidRDefault="000735A3" w:rsidP="000735A3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844955">
        <w:rPr>
          <w:bCs/>
          <w:sz w:val="24"/>
          <w:szCs w:val="24"/>
          <w:lang w:val="en-GB"/>
        </w:rPr>
        <w:t>In the absence of a Senior Victims’ Rights Officer/Field Victims’ Rights Advocate (FVRA) consider the designation of a focal point for victims’ rights at the country level.</w:t>
      </w:r>
    </w:p>
    <w:p w14:paraId="16A01944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bCs/>
          <w:sz w:val="24"/>
          <w:szCs w:val="24"/>
          <w:lang w:val="en-GB"/>
        </w:rPr>
      </w:pPr>
      <w:r w:rsidRPr="00E24AD3">
        <w:rPr>
          <w:bCs/>
          <w:sz w:val="24"/>
          <w:szCs w:val="24"/>
          <w:lang w:val="en-GB"/>
        </w:rPr>
        <w:t>Ensure that an inter-agency PSEA Network is in place with the resources and expertise necessary to deliver on PSEA outcomes.</w:t>
      </w:r>
    </w:p>
    <w:p w14:paraId="16F614AE" w14:textId="77777777" w:rsidR="00D8005C" w:rsidRPr="00E24AD3" w:rsidRDefault="00F73195" w:rsidP="00C87634">
      <w:pPr>
        <w:pStyle w:val="ab"/>
        <w:numPr>
          <w:ilvl w:val="0"/>
          <w:numId w:val="1"/>
        </w:numPr>
        <w:spacing w:after="210"/>
        <w:ind w:left="426" w:hanging="426"/>
        <w:jc w:val="both"/>
        <w:rPr>
          <w:sz w:val="24"/>
          <w:szCs w:val="24"/>
          <w:lang w:val="en-GB"/>
        </w:rPr>
      </w:pPr>
      <w:r w:rsidRPr="00E24AD3">
        <w:rPr>
          <w:sz w:val="24"/>
          <w:szCs w:val="24"/>
          <w:lang w:val="en-GB"/>
        </w:rPr>
        <w:t>Ensure that a sexual exploitation and abuse risk management approach, including use of a risk register and workplan or action plan, is in place.</w:t>
      </w:r>
    </w:p>
    <w:p w14:paraId="79841BEB" w14:textId="77777777" w:rsidR="00D8005C" w:rsidRPr="00E24AD3" w:rsidRDefault="00F73195" w:rsidP="00C87634">
      <w:pPr>
        <w:pStyle w:val="ab"/>
        <w:numPr>
          <w:ilvl w:val="1"/>
          <w:numId w:val="3"/>
        </w:numPr>
        <w:spacing w:after="210"/>
        <w:ind w:left="851"/>
        <w:rPr>
          <w:sz w:val="24"/>
          <w:szCs w:val="24"/>
        </w:rPr>
      </w:pPr>
      <w:r w:rsidRPr="00E24AD3">
        <w:rPr>
          <w:sz w:val="24"/>
          <w:szCs w:val="24"/>
          <w:lang w:val="en-GB"/>
        </w:rPr>
        <w:t>Misconduct Risk Management Tools (</w:t>
      </w:r>
      <w:hyperlink r:id="rId18" w:history="1">
        <w:r w:rsidRPr="00E24AD3">
          <w:rPr>
            <w:rStyle w:val="a3"/>
            <w:sz w:val="24"/>
            <w:szCs w:val="24"/>
            <w:lang w:val="en-GB"/>
          </w:rPr>
          <w:t>https://conduct.unmissions.org/sites/default/files/misconduct_risk_mngt_tools_consolidated_vf_24_09_2019.pdf</w:t>
        </w:r>
      </w:hyperlink>
      <w:r w:rsidRPr="00E24AD3">
        <w:rPr>
          <w:sz w:val="24"/>
          <w:szCs w:val="24"/>
          <w:lang w:val="en-GB"/>
        </w:rPr>
        <w:t>)</w:t>
      </w:r>
    </w:p>
    <w:p w14:paraId="5C2FF5DD" w14:textId="77777777" w:rsidR="00D8005C" w:rsidRPr="00E24AD3" w:rsidRDefault="00F73195" w:rsidP="00C87634">
      <w:pPr>
        <w:pStyle w:val="ab"/>
        <w:numPr>
          <w:ilvl w:val="1"/>
          <w:numId w:val="3"/>
        </w:numPr>
        <w:spacing w:after="210"/>
        <w:ind w:left="851"/>
        <w:rPr>
          <w:sz w:val="24"/>
          <w:szCs w:val="24"/>
        </w:rPr>
      </w:pPr>
      <w:r w:rsidRPr="00E24AD3">
        <w:rPr>
          <w:sz w:val="24"/>
          <w:szCs w:val="24"/>
          <w:lang w:val="en-GB"/>
        </w:rPr>
        <w:t>Sexual Exploitation and Abuse Risk Management Toolkit (</w:t>
      </w:r>
      <w:hyperlink r:id="rId19" w:history="1">
        <w:r w:rsidRPr="00E24AD3">
          <w:rPr>
            <w:rStyle w:val="a3"/>
            <w:sz w:val="24"/>
            <w:szCs w:val="24"/>
            <w:lang w:val="en-GB"/>
          </w:rPr>
          <w:t>https://conduct.unmissions.org/sites/default/files/dpko-dfs_sea_risk_toolkit_28_june_2018_modified.pdf</w:t>
        </w:r>
      </w:hyperlink>
      <w:r w:rsidRPr="00E24AD3">
        <w:rPr>
          <w:sz w:val="24"/>
          <w:szCs w:val="24"/>
          <w:lang w:val="en-GB"/>
        </w:rPr>
        <w:t>)</w:t>
      </w:r>
    </w:p>
    <w:p w14:paraId="36F803EA" w14:textId="77777777" w:rsidR="00D8005C" w:rsidRPr="00E24AD3" w:rsidRDefault="00F73195">
      <w:pPr>
        <w:pStyle w:val="ab"/>
        <w:numPr>
          <w:ilvl w:val="0"/>
          <w:numId w:val="1"/>
        </w:numPr>
        <w:spacing w:after="180"/>
        <w:ind w:left="426" w:hanging="426"/>
        <w:jc w:val="both"/>
        <w:rPr>
          <w:sz w:val="24"/>
          <w:szCs w:val="24"/>
        </w:rPr>
      </w:pPr>
      <w:r w:rsidRPr="00E24AD3">
        <w:rPr>
          <w:bCs/>
          <w:sz w:val="24"/>
          <w:szCs w:val="24"/>
          <w:lang w:val="en-GB"/>
        </w:rPr>
        <w:t>Ensure that representatives of the UNCT/HCT understand their role to support the Resident/Humanitarian Coordinator to deliver on PSEA at the UNCT/HCT level and the PSEA Network at the technical level.</w:t>
      </w:r>
    </w:p>
    <w:sectPr w:rsidR="00D8005C" w:rsidRPr="00E24AD3">
      <w:footerReference w:type="default" r:id="rId20"/>
      <w:pgSz w:w="12240" w:h="15840"/>
      <w:pgMar w:top="54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1E4D" w14:textId="77777777" w:rsidR="00846212" w:rsidRDefault="00846212">
      <w:r>
        <w:separator/>
      </w:r>
    </w:p>
  </w:endnote>
  <w:endnote w:type="continuationSeparator" w:id="0">
    <w:p w14:paraId="0908C491" w14:textId="77777777" w:rsidR="00846212" w:rsidRDefault="0084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2C83" w14:textId="77777777" w:rsidR="00811184" w:rsidRDefault="00F73195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9B144" wp14:editId="39826BEC">
          <wp:simplePos x="0" y="0"/>
          <wp:positionH relativeFrom="rightMargin">
            <wp:align>left</wp:align>
          </wp:positionH>
          <wp:positionV relativeFrom="paragraph">
            <wp:posOffset>13331</wp:posOffset>
          </wp:positionV>
          <wp:extent cx="380362" cy="619762"/>
          <wp:effectExtent l="0" t="0" r="638" b="8888"/>
          <wp:wrapTight wrapText="bothSides">
            <wp:wrapPolygon edited="0">
              <wp:start x="0" y="0"/>
              <wp:lineTo x="0" y="21246"/>
              <wp:lineTo x="20554" y="21246"/>
              <wp:lineTo x="20554" y="0"/>
              <wp:lineTo x="0" y="0"/>
            </wp:wrapPolygon>
          </wp:wrapTight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362" cy="619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af3"/>
        <w:color w:val="000000"/>
      </w:rPr>
      <w:tab/>
    </w:r>
  </w:p>
  <w:p w14:paraId="22C885BE" w14:textId="77777777" w:rsidR="00811184" w:rsidRDefault="00846212">
    <w:pPr>
      <w:pStyle w:val="aa"/>
    </w:pPr>
  </w:p>
  <w:p w14:paraId="01BF8FF0" w14:textId="715BA8D3" w:rsidR="00811184" w:rsidRDefault="00F73195">
    <w:pPr>
      <w:pStyle w:val="aa"/>
      <w:jc w:val="center"/>
    </w:pPr>
    <w:r>
      <w:rPr>
        <w:rStyle w:val="af3"/>
        <w:color w:val="000000"/>
      </w:rPr>
      <w:t xml:space="preserve">Page </w:t>
    </w:r>
    <w:r>
      <w:rPr>
        <w:rStyle w:val="af3"/>
        <w:color w:val="000000"/>
      </w:rPr>
      <w:fldChar w:fldCharType="begin"/>
    </w:r>
    <w:r>
      <w:rPr>
        <w:rStyle w:val="af3"/>
        <w:color w:val="000000"/>
      </w:rPr>
      <w:instrText xml:space="preserve"> PAGE </w:instrText>
    </w:r>
    <w:r>
      <w:rPr>
        <w:rStyle w:val="af3"/>
        <w:color w:val="000000"/>
      </w:rPr>
      <w:fldChar w:fldCharType="separate"/>
    </w:r>
    <w:r>
      <w:rPr>
        <w:rStyle w:val="af3"/>
        <w:color w:val="000000"/>
      </w:rPr>
      <w:t>1</w:t>
    </w:r>
    <w:r>
      <w:rPr>
        <w:rStyle w:val="af3"/>
        <w:color w:val="000000"/>
      </w:rPr>
      <w:fldChar w:fldCharType="end"/>
    </w:r>
    <w:r>
      <w:rPr>
        <w:rStyle w:val="af3"/>
        <w:color w:val="000000"/>
      </w:rPr>
      <w:t xml:space="preserve"> of </w:t>
    </w:r>
    <w:r w:rsidR="00C87634">
      <w:rPr>
        <w:rStyle w:val="af3"/>
        <w:color w:val="000000"/>
      </w:rPr>
      <w:t>3</w:t>
    </w:r>
  </w:p>
  <w:p w14:paraId="2D01895C" w14:textId="77777777" w:rsidR="00811184" w:rsidRDefault="00846212">
    <w:pPr>
      <w:pStyle w:val="a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0B76" w14:textId="77777777" w:rsidR="00846212" w:rsidRDefault="00846212">
      <w:r>
        <w:rPr>
          <w:color w:val="000000"/>
        </w:rPr>
        <w:separator/>
      </w:r>
    </w:p>
  </w:footnote>
  <w:footnote w:type="continuationSeparator" w:id="0">
    <w:p w14:paraId="5735ECCB" w14:textId="77777777" w:rsidR="00846212" w:rsidRDefault="00846212">
      <w:r>
        <w:continuationSeparator/>
      </w:r>
    </w:p>
  </w:footnote>
  <w:footnote w:id="1">
    <w:p w14:paraId="26B923E1" w14:textId="77777777" w:rsidR="00041D07" w:rsidRPr="000445FF" w:rsidRDefault="00041D07" w:rsidP="00041D07">
      <w:pPr>
        <w:pStyle w:val="ac"/>
        <w:rPr>
          <w:rFonts w:ascii="Times New Roman" w:hAnsi="Times New Roman" w:cs="Times New Roman"/>
          <w:sz w:val="20"/>
          <w:szCs w:val="20"/>
        </w:rPr>
      </w:pPr>
      <w:r w:rsidRPr="000445F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0445FF">
        <w:rPr>
          <w:rFonts w:ascii="Times New Roman" w:hAnsi="Times New Roman" w:cs="Times New Roman"/>
          <w:sz w:val="20"/>
          <w:szCs w:val="20"/>
        </w:rPr>
        <w:t xml:space="preserve"> Generic terms of reference for a focal point for victims’ rights is available from the Office of the Victims’ Rights Advocate (</w:t>
      </w:r>
      <w:hyperlink r:id="rId1" w:history="1">
        <w:r w:rsidRPr="000445FF">
          <w:rPr>
            <w:rStyle w:val="a3"/>
            <w:rFonts w:ascii="Times New Roman" w:hAnsi="Times New Roman" w:cs="Times New Roman"/>
            <w:sz w:val="20"/>
            <w:szCs w:val="20"/>
          </w:rPr>
          <w:t>ovra@un.org</w:t>
        </w:r>
      </w:hyperlink>
      <w:r w:rsidRPr="000445FF">
        <w:rPr>
          <w:rFonts w:ascii="Times New Roman" w:hAnsi="Times New Roman" w:cs="Times New Roman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C39"/>
    <w:multiLevelType w:val="multilevel"/>
    <w:tmpl w:val="909AE0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A49"/>
    <w:multiLevelType w:val="multilevel"/>
    <w:tmpl w:val="91A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F4C92"/>
    <w:multiLevelType w:val="multilevel"/>
    <w:tmpl w:val="5D4A66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BA827EE"/>
    <w:multiLevelType w:val="multilevel"/>
    <w:tmpl w:val="260A9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7MwtzA1tDQytTRW0lEKTi0uzszPAykwNKoFABeFtVYtAAAA"/>
  </w:docVars>
  <w:rsids>
    <w:rsidRoot w:val="00D8005C"/>
    <w:rsid w:val="00041D07"/>
    <w:rsid w:val="000445FF"/>
    <w:rsid w:val="00057B6B"/>
    <w:rsid w:val="000735A3"/>
    <w:rsid w:val="00127096"/>
    <w:rsid w:val="00171304"/>
    <w:rsid w:val="00201A4F"/>
    <w:rsid w:val="002A421B"/>
    <w:rsid w:val="003E3929"/>
    <w:rsid w:val="00413B35"/>
    <w:rsid w:val="00416FEF"/>
    <w:rsid w:val="0043033E"/>
    <w:rsid w:val="004844C1"/>
    <w:rsid w:val="004A51D6"/>
    <w:rsid w:val="004B1830"/>
    <w:rsid w:val="00501F49"/>
    <w:rsid w:val="00555B9E"/>
    <w:rsid w:val="005B220A"/>
    <w:rsid w:val="005D54E0"/>
    <w:rsid w:val="005E7678"/>
    <w:rsid w:val="005F215C"/>
    <w:rsid w:val="006230C8"/>
    <w:rsid w:val="00663B78"/>
    <w:rsid w:val="006C0BF9"/>
    <w:rsid w:val="006D6BE4"/>
    <w:rsid w:val="00715814"/>
    <w:rsid w:val="007321FD"/>
    <w:rsid w:val="00774E70"/>
    <w:rsid w:val="007B2914"/>
    <w:rsid w:val="007D3595"/>
    <w:rsid w:val="0084082E"/>
    <w:rsid w:val="00846212"/>
    <w:rsid w:val="008A7153"/>
    <w:rsid w:val="0095329C"/>
    <w:rsid w:val="009B581E"/>
    <w:rsid w:val="009C5A72"/>
    <w:rsid w:val="00A14089"/>
    <w:rsid w:val="00A20965"/>
    <w:rsid w:val="00A47B02"/>
    <w:rsid w:val="00A77531"/>
    <w:rsid w:val="00A9374C"/>
    <w:rsid w:val="00AD4107"/>
    <w:rsid w:val="00B018C0"/>
    <w:rsid w:val="00B9209E"/>
    <w:rsid w:val="00BA04F0"/>
    <w:rsid w:val="00C42576"/>
    <w:rsid w:val="00C55AD9"/>
    <w:rsid w:val="00C63E62"/>
    <w:rsid w:val="00C87634"/>
    <w:rsid w:val="00CA2D1D"/>
    <w:rsid w:val="00D07005"/>
    <w:rsid w:val="00D13347"/>
    <w:rsid w:val="00D653FD"/>
    <w:rsid w:val="00D8005C"/>
    <w:rsid w:val="00D82FDB"/>
    <w:rsid w:val="00DB6755"/>
    <w:rsid w:val="00DE59DA"/>
    <w:rsid w:val="00E24AD3"/>
    <w:rsid w:val="00E36330"/>
    <w:rsid w:val="00E43DEF"/>
    <w:rsid w:val="00E531CC"/>
    <w:rsid w:val="00E57DE6"/>
    <w:rsid w:val="00E73CE9"/>
    <w:rsid w:val="00EB6B34"/>
    <w:rsid w:val="00F14DB7"/>
    <w:rsid w:val="00F73195"/>
    <w:rsid w:val="00FB45F9"/>
    <w:rsid w:val="00FC7511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7D8BF"/>
  <w15:docId w15:val="{F2659E3F-7AE9-4666-9C30-A81B278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/>
      <w:b/>
      <w:kern w:val="3"/>
      <w:sz w:val="32"/>
      <w:szCs w:val="32"/>
    </w:rPr>
  </w:style>
  <w:style w:type="paragraph" w:styleId="3">
    <w:name w:val="heading 3"/>
    <w:next w:val="a"/>
    <w:uiPriority w:val="9"/>
    <w:semiHidden/>
    <w:unhideWhenUsed/>
    <w:qFormat/>
    <w:pPr>
      <w:tabs>
        <w:tab w:val="left" w:pos="990"/>
      </w:tabs>
      <w:suppressAutoHyphens/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a5">
    <w:name w:val="Strong"/>
    <w:rPr>
      <w:b/>
      <w:bCs/>
    </w:rPr>
  </w:style>
  <w:style w:type="character" w:styleId="a6">
    <w:name w:val="Emphasis"/>
    <w:rPr>
      <w:i/>
      <w:iCs/>
    </w:rPr>
  </w:style>
  <w:style w:type="paragraph" w:styleId="30">
    <w:name w:val="Body Text 3"/>
    <w:basedOn w:val="a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a"/>
    <w:pPr>
      <w:ind w:left="720"/>
    </w:pPr>
    <w:rPr>
      <w:rFonts w:ascii="Cambria" w:eastAsia="Cambria" w:hAnsi="Cambria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a8">
    <w:name w:val="annotation text"/>
    <w:basedOn w:val="a"/>
    <w:pPr>
      <w:spacing w:line="276" w:lineRule="auto"/>
    </w:pPr>
    <w:rPr>
      <w:sz w:val="20"/>
      <w:lang w:val="en-GB"/>
    </w:rPr>
  </w:style>
  <w:style w:type="character" w:customStyle="1" w:styleId="CommentTextChar">
    <w:name w:val="Comment Text Char"/>
    <w:rPr>
      <w:lang w:val="en-GB"/>
    </w:rPr>
  </w:style>
  <w:style w:type="paragraph" w:styleId="a9">
    <w:name w:val="header"/>
    <w:pPr>
      <w:tabs>
        <w:tab w:val="center" w:pos="4680"/>
        <w:tab w:val="right" w:pos="9360"/>
      </w:tabs>
      <w:suppressAutoHyphens/>
    </w:pPr>
    <w:rPr>
      <w:rFonts w:ascii="Verdana" w:hAnsi="Verdana"/>
      <w:color w:val="000000"/>
    </w:rPr>
  </w:style>
  <w:style w:type="character" w:customStyle="1" w:styleId="HeaderChar">
    <w:name w:val="Header Char"/>
    <w:rPr>
      <w:rFonts w:ascii="Verdana" w:hAnsi="Verdana"/>
      <w:color w:val="000000"/>
    </w:r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</w:rPr>
  </w:style>
  <w:style w:type="paragraph" w:customStyle="1" w:styleId="TitleBoldCentered">
    <w:name w:val="Title Bold Centered"/>
    <w:autoRedefine/>
    <w:pPr>
      <w:suppressAutoHyphens/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pPr>
      <w:suppressAutoHyphens/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pPr>
      <w:suppressAutoHyphens/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a"/>
    <w:autoRedefine/>
    <w:pPr>
      <w:shd w:val="clear" w:color="auto" w:fill="FFFFFF"/>
      <w:spacing w:after="180" w:line="240" w:lineRule="exact"/>
    </w:pPr>
    <w:rPr>
      <w:rFonts w:ascii="Verdana" w:hAnsi="Verdana" w:cs="Helv"/>
      <w:color w:val="FF0000"/>
      <w:sz w:val="20"/>
    </w:rPr>
  </w:style>
  <w:style w:type="paragraph" w:customStyle="1" w:styleId="Body10ptVerdanaBold">
    <w:name w:val="Body 10pt Verdana Bold"/>
    <w:basedOn w:val="Body10ptVerdana"/>
    <w:autoRedefine/>
    <w:pPr>
      <w:spacing w:before="180" w:after="120"/>
    </w:pPr>
    <w:rPr>
      <w:b/>
    </w:rPr>
  </w:style>
  <w:style w:type="paragraph" w:customStyle="1" w:styleId="Sender">
    <w:name w:val="Sender"/>
    <w:autoRedefine/>
    <w:pPr>
      <w:suppressAutoHyphens/>
      <w:spacing w:line="240" w:lineRule="exact"/>
    </w:pPr>
    <w:rPr>
      <w:rFonts w:ascii="Verdana" w:hAnsi="Verdana" w:cs="Helv"/>
      <w:color w:val="000000"/>
    </w:rPr>
  </w:style>
  <w:style w:type="paragraph" w:styleId="ab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a"/>
    <w:uiPriority w:val="34"/>
    <w:qFormat/>
    <w:pPr>
      <w:ind w:left="720" w:hanging="720"/>
    </w:pPr>
    <w:rPr>
      <w:rFonts w:eastAsia="Times"/>
      <w:color w:val="000000"/>
      <w:sz w:val="22"/>
      <w:lang w:eastAsia="en-GB"/>
    </w:rPr>
  </w:style>
  <w:style w:type="paragraph" w:customStyle="1" w:styleId="PAMHdg3">
    <w:name w:val="PAM Hdg 3"/>
    <w:basedOn w:val="a"/>
    <w:autoRedefine/>
    <w:pPr>
      <w:spacing w:after="120"/>
      <w:jc w:val="center"/>
    </w:pPr>
    <w:rPr>
      <w:rFonts w:ascii="Arial" w:hAnsi="Arial" w:cs="Arial"/>
      <w:b/>
      <w:szCs w:val="24"/>
      <w:lang w:val="en-GB" w:eastAsia="en-GB"/>
    </w:rPr>
  </w:style>
  <w:style w:type="paragraph" w:styleId="ac">
    <w:name w:val="footnote text"/>
    <w:basedOn w:val="a"/>
    <w:rPr>
      <w:rFonts w:ascii="Calibri" w:eastAsia="Calibri" w:hAnsi="Calibri" w:cs="Arial"/>
      <w:szCs w:val="24"/>
    </w:rPr>
  </w:style>
  <w:style w:type="character" w:customStyle="1" w:styleId="FootnoteTextChar">
    <w:name w:val="Footnote Text Char"/>
    <w:basedOn w:val="a0"/>
    <w:rPr>
      <w:rFonts w:ascii="Calibri" w:eastAsia="Calibri" w:hAnsi="Calibri" w:cs="Arial"/>
      <w:sz w:val="24"/>
      <w:szCs w:val="24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ListParagraphChar">
    <w:name w:val="List Paragraph Char"/>
    <w:rPr>
      <w:rFonts w:eastAsia="Times"/>
      <w:color w:val="000000"/>
      <w:sz w:val="22"/>
      <w:lang w:eastAsia="en-GB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subject"/>
    <w:basedOn w:val="a8"/>
    <w:next w:val="a8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rPr>
      <w:b/>
      <w:bCs/>
      <w:lang w:val="en-GB"/>
    </w:rPr>
  </w:style>
  <w:style w:type="paragraph" w:styleId="af0">
    <w:name w:val="Revision"/>
    <w:pPr>
      <w:suppressAutoHyphens/>
    </w:pPr>
    <w:rPr>
      <w:sz w:val="24"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Helvetica" w:eastAsia="Helvetica" w:hAnsi="Helvetica" w:cs="Helvetica"/>
      <w:color w:val="000000"/>
      <w:sz w:val="22"/>
      <w:szCs w:val="22"/>
    </w:rPr>
  </w:style>
  <w:style w:type="character" w:styleId="af2">
    <w:name w:val="Mention"/>
    <w:basedOn w:val="a0"/>
    <w:rPr>
      <w:color w:val="2B579A"/>
      <w:shd w:val="clear" w:color="auto" w:fill="E6E6E6"/>
    </w:rPr>
  </w:style>
  <w:style w:type="character" w:styleId="af3">
    <w:name w:val="page number"/>
    <w:basedOn w:val="a0"/>
  </w:style>
  <w:style w:type="character" w:styleId="af4">
    <w:name w:val="Unresolved Mention"/>
    <w:basedOn w:val="a0"/>
    <w:rPr>
      <w:color w:val="605E5C"/>
      <w:shd w:val="clear" w:color="auto" w:fill="E1DFDD"/>
    </w:rPr>
  </w:style>
  <w:style w:type="paragraph" w:styleId="af5">
    <w:name w:val="endnote text"/>
    <w:basedOn w:val="a"/>
    <w:rPr>
      <w:rFonts w:ascii="Arial" w:eastAsia="Times" w:hAnsi="Arial"/>
      <w:color w:val="000000"/>
      <w:sz w:val="20"/>
      <w:lang w:eastAsia="en-GB"/>
    </w:rPr>
  </w:style>
  <w:style w:type="character" w:customStyle="1" w:styleId="EndnoteTextChar">
    <w:name w:val="Endnote Text Char"/>
    <w:basedOn w:val="a0"/>
    <w:rPr>
      <w:rFonts w:ascii="Arial" w:eastAsia="Times" w:hAnsi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interim-technical-note-protection-sexual-exploitation-and-abuse-psea-during-covid-19-response" TargetMode="External"/><Relationship Id="rId18" Type="http://schemas.openxmlformats.org/officeDocument/2006/relationships/hyperlink" Target="https://conduct.unmissions.org/sites/default/files/misconduct_risk_mngt_tools_consolidated_vf_24_09_2019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interagencystandingcommittee.org/un-implementing-partner-psea-capacity-assessment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en/pdfs/UN%20Protocol%20on%20SEA%20Allegations%20involving%20Implementing%20Partners%20-%20English_Fina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rello.com/c/yViVZhyL/20-no-excuse-card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nduct.unmissions.org/sites/default/files/dpko-dfs_sea_risk_toolkit_28_june_2018_modifie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ocs.org/ST/SGB/2017/2/Rev.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vra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New%20Brand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8AB3CA1D9704FA6AF6D7CD07FB0AD" ma:contentTypeVersion="12" ma:contentTypeDescription="Create a new document." ma:contentTypeScope="" ma:versionID="06c4de83a7a9a2a9968e3da9ca7b2a1b">
  <xsd:schema xmlns:xsd="http://www.w3.org/2001/XMLSchema" xmlns:xs="http://www.w3.org/2001/XMLSchema" xmlns:p="http://schemas.microsoft.com/office/2006/metadata/properties" xmlns:ns2="524abe10-c211-4c9c-9c7e-07f248301f34" xmlns:ns3="009fae64-a0e6-4869-b94e-2533145ac23d" targetNamespace="http://schemas.microsoft.com/office/2006/metadata/properties" ma:root="true" ma:fieldsID="4a5324f6fe6c68f33ef4620d19e697a9" ns2:_="" ns3:_="">
    <xsd:import namespace="524abe10-c211-4c9c-9c7e-07f248301f34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be10-c211-4c9c-9c7e-07f24830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7A042-91B5-4069-B5D8-D17EFB264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A8066-3859-490D-86B8-C0B29655D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0957F-17D7-4254-8413-D59AC889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be10-c211-4c9c-9c7e-07f248301f34"/>
    <ds:schemaRef ds:uri="009fae64-a0e6-4869-b94e-2533145a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4FE57-800E-4883-85B8-60CE0805C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Branded Policy Template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on the minimum actions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on the minimum actions</dc:title>
  <dc:subject/>
  <dc:creator>Melissa Fernandez</dc:creator>
  <cp:lastModifiedBy>zhang yihong</cp:lastModifiedBy>
  <cp:revision>2</cp:revision>
  <cp:lastPrinted>2020-05-22T22:56:00Z</cp:lastPrinted>
  <dcterms:created xsi:type="dcterms:W3CDTF">2021-06-24T20:21:00Z</dcterms:created>
  <dcterms:modified xsi:type="dcterms:W3CDTF">2021-06-24T20:21:00Z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0x0101003E68AB3CA1D9704FA6AF6D7CD07FB0AD</vt:lpwstr>
  </property>
  <property fmtid="{D5CDD505-2E9C-101B-9397-08002B2CF9AE}" pid="3" name="SubjectTaxonomyMMS">
    <vt:lpwstr/>
  </property>
  <property fmtid="{D5CDD505-2E9C-101B-9397-08002B2CF9AE}" pid="4" name="DocumentTypeMMS">
    <vt:lpwstr>10;#Template|e22b8bb6-5b2c-4176-a5f1-c2fe4485ed8b</vt:lpwstr>
  </property>
  <property fmtid="{D5CDD505-2E9C-101B-9397-08002B2CF9AE}" pid="5" name="Order">
    <vt:r8>3400</vt:r8>
  </property>
</Properties>
</file>