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AAFB" w14:textId="327BB37D" w:rsidR="006E2FD0" w:rsidRPr="00452639" w:rsidRDefault="00853721" w:rsidP="00E14E7E">
      <w:pPr>
        <w:pStyle w:val="Title"/>
        <w:widowControl w:val="0"/>
        <w:spacing w:after="120" w:line="276" w:lineRule="auto"/>
      </w:pPr>
      <w:bookmarkStart w:id="0" w:name="_Toc391726354"/>
      <w:bookmarkStart w:id="1" w:name="_Toc531598587"/>
      <w:bookmarkStart w:id="2" w:name="_GoBack"/>
      <w:bookmarkEnd w:id="2"/>
      <w:r>
        <w:t>Protection contre l'exploitation et les abus sexuels (PEAS) : Un guide pratique et une boîte à outils pour l'UNICEF et les partenaires</w:t>
      </w:r>
    </w:p>
    <w:p w14:paraId="14E0EA96" w14:textId="789E95C6" w:rsidR="00E928AD" w:rsidRPr="00452639" w:rsidRDefault="00E410D6" w:rsidP="75A65C1F">
      <w:pPr>
        <w:widowControl w:val="0"/>
        <w:spacing w:after="120" w:line="276" w:lineRule="auto"/>
        <w:rPr>
          <w:sz w:val="36"/>
          <w:szCs w:val="36"/>
        </w:rPr>
      </w:pPr>
      <w:r>
        <w:rPr>
          <w:sz w:val="36"/>
          <w:szCs w:val="36"/>
        </w:rPr>
        <w:t>20 janvier 2020</w:t>
      </w:r>
      <w:bookmarkStart w:id="3" w:name="_Toc531982256"/>
    </w:p>
    <w:p w14:paraId="1F0EF0A4" w14:textId="77777777" w:rsidR="00BE7C77" w:rsidRPr="00A832CF" w:rsidRDefault="00BE7C77" w:rsidP="00E14E7E">
      <w:pPr>
        <w:widowControl w:val="0"/>
        <w:spacing w:after="120" w:line="276" w:lineRule="auto"/>
        <w:rPr>
          <w:sz w:val="36"/>
          <w:szCs w:val="36"/>
        </w:rPr>
      </w:pPr>
    </w:p>
    <w:p w14:paraId="48018AE4" w14:textId="188E186D" w:rsidR="00BE7C77" w:rsidRPr="00725DF4" w:rsidRDefault="00BE7C77" w:rsidP="00E14E7E">
      <w:pPr>
        <w:widowControl w:val="0"/>
        <w:spacing w:after="120" w:line="276" w:lineRule="auto"/>
        <w:rPr>
          <w:sz w:val="28"/>
          <w:szCs w:val="28"/>
        </w:rPr>
      </w:pPr>
      <w:r>
        <w:rPr>
          <w:sz w:val="28"/>
          <w:szCs w:val="28"/>
        </w:rPr>
        <w:t>Préparé par Yvonne Kemper, consultante indépendante</w:t>
      </w:r>
    </w:p>
    <w:p w14:paraId="63D9C813" w14:textId="77777777" w:rsidR="00725DF4" w:rsidRDefault="00725DF4" w:rsidP="009A61E1">
      <w:pPr>
        <w:pStyle w:val="Heading1"/>
        <w:numPr>
          <w:ilvl w:val="0"/>
          <w:numId w:val="0"/>
        </w:numPr>
      </w:pPr>
    </w:p>
    <w:p w14:paraId="6608447A" w14:textId="77777777" w:rsidR="00E410D6" w:rsidRPr="00542BD3" w:rsidRDefault="00E410D6" w:rsidP="00E410D6">
      <w:pPr>
        <w:pStyle w:val="Heading1"/>
        <w:numPr>
          <w:ilvl w:val="0"/>
          <w:numId w:val="0"/>
        </w:numPr>
      </w:pPr>
      <w:bookmarkStart w:id="4" w:name="_Toc31488709"/>
      <w:bookmarkEnd w:id="3"/>
      <w:r>
        <w:t>Remerciements</w:t>
      </w:r>
      <w:bookmarkEnd w:id="4"/>
    </w:p>
    <w:p w14:paraId="6637EB96" w14:textId="42B284D7" w:rsidR="00E410D6" w:rsidRDefault="00E410D6" w:rsidP="00E410D6">
      <w:pPr>
        <w:widowControl w:val="0"/>
        <w:spacing w:after="120" w:line="276" w:lineRule="auto"/>
      </w:pPr>
      <w:r>
        <w:t xml:space="preserve">Les ressources de nombreuses organisations sont référencées et citées comme liens </w:t>
      </w:r>
      <w:r w:rsidR="00EB5F00">
        <w:t>à titre de</w:t>
      </w:r>
      <w:r>
        <w:t xml:space="preserve"> ressources dans cette boîte à outils. Le travail précieux accompli par ces organisations et de nombreuses autres organisations dans le cadre de la PEAS est reconnu ici</w:t>
      </w:r>
      <w:r w:rsidR="00EB5F00">
        <w:t xml:space="preserve"> à sa juste valeur</w:t>
      </w:r>
      <w:r>
        <w:t xml:space="preserve">. </w:t>
      </w:r>
    </w:p>
    <w:p w14:paraId="0A55CF95" w14:textId="77777777" w:rsidR="00E410D6" w:rsidRDefault="00E410D6" w:rsidP="00E410D6">
      <w:pPr>
        <w:widowControl w:val="0"/>
        <w:spacing w:after="120" w:line="276" w:lineRule="auto"/>
      </w:pPr>
    </w:p>
    <w:p w14:paraId="190944CC" w14:textId="77777777" w:rsidR="00E410D6" w:rsidRDefault="00E410D6" w:rsidP="00E410D6">
      <w:pPr>
        <w:widowControl w:val="0"/>
        <w:spacing w:after="120" w:line="276" w:lineRule="auto"/>
      </w:pPr>
    </w:p>
    <w:p w14:paraId="13A10C65" w14:textId="77777777" w:rsidR="00E410D6" w:rsidRDefault="00E410D6" w:rsidP="00E410D6">
      <w:pPr>
        <w:widowControl w:val="0"/>
        <w:spacing w:after="120" w:line="276" w:lineRule="auto"/>
        <w:rPr>
          <w:rFonts w:eastAsiaTheme="majorEastAsia" w:cs="Times New Roman"/>
          <w:b/>
          <w:bCs/>
          <w:noProof/>
          <w:color w:val="5B9BD5" w:themeColor="accent1"/>
          <w:sz w:val="32"/>
          <w:szCs w:val="32"/>
          <w:bdr w:val="nil"/>
        </w:rPr>
      </w:pPr>
      <w:r>
        <w:rPr>
          <w:b/>
          <w:bCs/>
          <w:color w:val="5B9BD5" w:themeColor="accent1"/>
          <w:sz w:val="32"/>
          <w:szCs w:val="32"/>
          <w:bdr w:val="nil"/>
        </w:rPr>
        <w:t>Remarque</w:t>
      </w:r>
    </w:p>
    <w:p w14:paraId="246540B5" w14:textId="77777777" w:rsidR="00E410D6" w:rsidRPr="0042060C" w:rsidRDefault="00E410D6" w:rsidP="00E410D6">
      <w:pPr>
        <w:widowControl w:val="0"/>
        <w:spacing w:after="120" w:line="276" w:lineRule="auto"/>
        <w:rPr>
          <w:i/>
        </w:rPr>
      </w:pPr>
      <w:r>
        <w:rPr>
          <w:i/>
        </w:rPr>
        <w:t>Cette version est la version finale de la boîte à outils PEAS. Elle est en cours d'édition et de conception graphique La version avec la conception graphique devrait être disponible fin février 2020. Elle remplacera celle-ci sur le site Web, à l’aide du même lien.</w:t>
      </w:r>
    </w:p>
    <w:p w14:paraId="3B944645" w14:textId="77777777" w:rsidR="00823B19" w:rsidRPr="00A832CF" w:rsidRDefault="00823B19" w:rsidP="00E14E7E">
      <w:pPr>
        <w:widowControl w:val="0"/>
        <w:spacing w:after="120" w:line="276" w:lineRule="auto"/>
      </w:pPr>
    </w:p>
    <w:p w14:paraId="00FFE201" w14:textId="77777777" w:rsidR="002A5431" w:rsidRDefault="002A5431">
      <w:pPr>
        <w:rPr>
          <w:rFonts w:eastAsiaTheme="majorEastAsia" w:cs="Times New Roman"/>
          <w:b/>
          <w:bCs/>
          <w:color w:val="5B9BD5" w:themeColor="accent1"/>
          <w:sz w:val="32"/>
          <w:szCs w:val="32"/>
          <w:bdr w:val="nil"/>
        </w:rPr>
      </w:pPr>
      <w:r>
        <w:br w:type="page"/>
      </w:r>
    </w:p>
    <w:p w14:paraId="02FBB033" w14:textId="75C42658" w:rsidR="00823B19" w:rsidRPr="00542BD3" w:rsidRDefault="5903DE35" w:rsidP="009A61E1">
      <w:pPr>
        <w:pStyle w:val="Heading1"/>
        <w:numPr>
          <w:ilvl w:val="0"/>
          <w:numId w:val="0"/>
        </w:numPr>
      </w:pPr>
      <w:bookmarkStart w:id="5" w:name="_Toc31488710"/>
      <w:r>
        <w:lastRenderedPageBreak/>
        <w:t>Glossaire</w:t>
      </w:r>
      <w:bookmarkEnd w:id="5"/>
    </w:p>
    <w:tbl>
      <w:tblPr>
        <w:tblStyle w:val="TableGrid"/>
        <w:tblW w:w="0" w:type="auto"/>
        <w:tblLook w:val="0600" w:firstRow="0" w:lastRow="0" w:firstColumn="0" w:lastColumn="0" w:noHBand="1" w:noVBand="1"/>
      </w:tblPr>
      <w:tblGrid>
        <w:gridCol w:w="2775"/>
        <w:gridCol w:w="6575"/>
      </w:tblGrid>
      <w:tr w:rsidR="00106756" w:rsidRPr="009E2C5C" w14:paraId="32F56D42" w14:textId="77777777" w:rsidTr="4C6F119D">
        <w:tc>
          <w:tcPr>
            <w:tcW w:w="2775" w:type="dxa"/>
          </w:tcPr>
          <w:p w14:paraId="142DD94F" w14:textId="39FE2C11" w:rsidR="00106756" w:rsidRPr="00E14E7E" w:rsidRDefault="00106756" w:rsidP="002F591F">
            <w:pPr>
              <w:widowControl w:val="0"/>
              <w:spacing w:after="100" w:line="276" w:lineRule="auto"/>
              <w:rPr>
                <w:rFonts w:cs="Calibri"/>
                <w:b/>
                <w:bCs/>
              </w:rPr>
            </w:pPr>
            <w:r>
              <w:rPr>
                <w:b/>
                <w:bCs/>
              </w:rPr>
              <w:t>Bénéficiaires</w:t>
            </w:r>
          </w:p>
        </w:tc>
        <w:tc>
          <w:tcPr>
            <w:tcW w:w="0" w:type="auto"/>
          </w:tcPr>
          <w:p w14:paraId="3DF6750E" w14:textId="66ED67EF" w:rsidR="00106756" w:rsidRPr="00E14E7E" w:rsidRDefault="00106756" w:rsidP="002F591F">
            <w:pPr>
              <w:widowControl w:val="0"/>
              <w:spacing w:after="100" w:line="276" w:lineRule="auto"/>
              <w:rPr>
                <w:rFonts w:cs="Calibri"/>
              </w:rPr>
            </w:pPr>
            <w:r>
              <w:t xml:space="preserve">Les individus, groupes ou organisations qui bénéficient directement ou indirectement d'une intervention, d'un projet ou d'un programme. </w:t>
            </w:r>
          </w:p>
        </w:tc>
      </w:tr>
      <w:tr w:rsidR="009E2C5C" w:rsidRPr="009E2C5C" w14:paraId="6137213F" w14:textId="77777777" w:rsidTr="4C6F119D">
        <w:tc>
          <w:tcPr>
            <w:tcW w:w="2775" w:type="dxa"/>
          </w:tcPr>
          <w:p w14:paraId="057651F4" w14:textId="6CC239FD" w:rsidR="009E2C5C" w:rsidRPr="00E14E7E" w:rsidRDefault="009E2C5C" w:rsidP="002F591F">
            <w:pPr>
              <w:widowControl w:val="0"/>
              <w:spacing w:after="100" w:line="276" w:lineRule="auto"/>
              <w:rPr>
                <w:rFonts w:cs="Calibri"/>
              </w:rPr>
            </w:pPr>
            <w:r>
              <w:rPr>
                <w:b/>
                <w:bCs/>
              </w:rPr>
              <w:t>Enfant</w:t>
            </w:r>
          </w:p>
        </w:tc>
        <w:tc>
          <w:tcPr>
            <w:tcW w:w="0" w:type="auto"/>
          </w:tcPr>
          <w:p w14:paraId="2732C187" w14:textId="0F90B8E7" w:rsidR="009E2C5C" w:rsidRPr="00E14E7E" w:rsidRDefault="009E2C5C" w:rsidP="002F591F">
            <w:pPr>
              <w:widowControl w:val="0"/>
              <w:spacing w:after="100" w:line="276" w:lineRule="auto"/>
              <w:rPr>
                <w:rFonts w:cs="Calibri"/>
                <w:b/>
                <w:bCs/>
              </w:rPr>
            </w:pPr>
            <w:r>
              <w:t>Une personne âgée de moins de 18 ans, indépendamment de l'âge de la majorité ou du consentement du pays en question.</w:t>
            </w:r>
          </w:p>
        </w:tc>
      </w:tr>
      <w:tr w:rsidR="00106756" w:rsidRPr="009E2C5C" w14:paraId="2DADD0FA" w14:textId="77777777" w:rsidTr="4C6F119D">
        <w:tc>
          <w:tcPr>
            <w:tcW w:w="2775" w:type="dxa"/>
          </w:tcPr>
          <w:p w14:paraId="320FB8E5" w14:textId="691E5C89" w:rsidR="00106756" w:rsidRPr="00E14E7E" w:rsidRDefault="00106756" w:rsidP="002F591F">
            <w:pPr>
              <w:widowControl w:val="0"/>
              <w:spacing w:after="100" w:line="276" w:lineRule="auto"/>
              <w:rPr>
                <w:rFonts w:cs="Calibri"/>
                <w:b/>
                <w:bCs/>
                <w:color w:val="000000"/>
              </w:rPr>
            </w:pPr>
            <w:r>
              <w:rPr>
                <w:b/>
                <w:bCs/>
                <w:color w:val="000000"/>
              </w:rPr>
              <w:t>Plaignant</w:t>
            </w:r>
          </w:p>
        </w:tc>
        <w:tc>
          <w:tcPr>
            <w:tcW w:w="0" w:type="auto"/>
          </w:tcPr>
          <w:p w14:paraId="2035092D" w14:textId="34FEFE7F" w:rsidR="00106756" w:rsidRPr="00E14E7E" w:rsidRDefault="00D7475B" w:rsidP="00B4142D">
            <w:pPr>
              <w:widowControl w:val="0"/>
              <w:spacing w:after="100" w:line="276" w:lineRule="auto"/>
              <w:rPr>
                <w:rFonts w:cs="Calibri"/>
              </w:rPr>
            </w:pPr>
            <w:r>
              <w:t>La personne qui a initialement informé l'UNICEF ou ses partenaires de l'allégation d'exploitation et d'abus sexuels.</w:t>
            </w:r>
          </w:p>
        </w:tc>
      </w:tr>
      <w:tr w:rsidR="00106756" w:rsidRPr="009E2C5C" w14:paraId="34523800" w14:textId="77777777" w:rsidTr="4C6F119D">
        <w:tc>
          <w:tcPr>
            <w:tcW w:w="2775" w:type="dxa"/>
          </w:tcPr>
          <w:p w14:paraId="1B03597C" w14:textId="66691C42" w:rsidR="00106756" w:rsidRPr="00E14E7E" w:rsidRDefault="00106756" w:rsidP="002F591F">
            <w:pPr>
              <w:widowControl w:val="0"/>
              <w:spacing w:after="100" w:line="276" w:lineRule="auto"/>
              <w:rPr>
                <w:rFonts w:cs="Calibri"/>
                <w:b/>
                <w:bCs/>
              </w:rPr>
            </w:pPr>
            <w:r>
              <w:rPr>
                <w:b/>
                <w:bCs/>
                <w:color w:val="000000"/>
              </w:rPr>
              <w:t>Violence basée sur le genre (VBG)</w:t>
            </w:r>
          </w:p>
        </w:tc>
        <w:tc>
          <w:tcPr>
            <w:tcW w:w="0" w:type="auto"/>
          </w:tcPr>
          <w:p w14:paraId="6A8CBD97" w14:textId="55793707" w:rsidR="00106756" w:rsidRPr="00E14E7E" w:rsidRDefault="00106756" w:rsidP="002F591F">
            <w:pPr>
              <w:widowControl w:val="0"/>
              <w:spacing w:after="100" w:line="276" w:lineRule="auto"/>
              <w:rPr>
                <w:rFonts w:cs="Calibri"/>
                <w:b/>
                <w:bCs/>
              </w:rPr>
            </w:pPr>
            <w:r>
              <w:t>Terme générique désignant la violence à l'encontre d'une personne ou l'affectant de manière disproportionnée en raison de son identité de genre réelle ou perçue. L'exploitation et les abus sexuels sont une forme de VBG.</w:t>
            </w:r>
          </w:p>
        </w:tc>
      </w:tr>
      <w:tr w:rsidR="00106756" w:rsidRPr="009E2C5C" w14:paraId="4929E507" w14:textId="77777777" w:rsidTr="4C6F119D">
        <w:tc>
          <w:tcPr>
            <w:tcW w:w="2775" w:type="dxa"/>
          </w:tcPr>
          <w:p w14:paraId="513B324A" w14:textId="0EE939B5" w:rsidR="00106756" w:rsidRPr="00E14E7E" w:rsidRDefault="00106756" w:rsidP="002F591F">
            <w:pPr>
              <w:widowControl w:val="0"/>
              <w:spacing w:after="100" w:line="276" w:lineRule="auto"/>
              <w:rPr>
                <w:rFonts w:cs="Calibri"/>
                <w:b/>
                <w:bCs/>
              </w:rPr>
            </w:pPr>
            <w:r>
              <w:rPr>
                <w:b/>
                <w:bCs/>
              </w:rPr>
              <w:t>Partenaires d'exécution (« partenaires »)</w:t>
            </w:r>
          </w:p>
        </w:tc>
        <w:tc>
          <w:tcPr>
            <w:tcW w:w="0" w:type="auto"/>
          </w:tcPr>
          <w:p w14:paraId="67051600" w14:textId="49D96241" w:rsidR="00106756" w:rsidRPr="00E14E7E" w:rsidRDefault="00106756" w:rsidP="00DF4334">
            <w:pPr>
              <w:widowControl w:val="0"/>
              <w:spacing w:after="100" w:line="276" w:lineRule="auto"/>
              <w:rPr>
                <w:rFonts w:cs="Calibri"/>
                <w:b/>
                <w:bCs/>
              </w:rPr>
            </w:pPr>
            <w:r>
              <w:t>Entité responsable et comptable de la mise en œuvre du programme prévu. Cela peut comprendre des institutions gouvernementales, des organisations intergouvernementales, des organisations de la société civile et des agences des Nations Unies.</w:t>
            </w:r>
          </w:p>
        </w:tc>
      </w:tr>
      <w:tr w:rsidR="00106756" w:rsidRPr="009E2C5C" w14:paraId="334A8E7D" w14:textId="77777777" w:rsidTr="009A61E1">
        <w:trPr>
          <w:trHeight w:val="422"/>
        </w:trPr>
        <w:tc>
          <w:tcPr>
            <w:tcW w:w="2775" w:type="dxa"/>
          </w:tcPr>
          <w:p w14:paraId="67440E04" w14:textId="33DA98C4" w:rsidR="00106756" w:rsidRPr="00E14E7E" w:rsidRDefault="00106756" w:rsidP="002F591F">
            <w:pPr>
              <w:widowControl w:val="0"/>
              <w:spacing w:after="100" w:line="276" w:lineRule="auto"/>
              <w:rPr>
                <w:rFonts w:cs="Calibri"/>
                <w:b/>
                <w:bCs/>
              </w:rPr>
            </w:pPr>
            <w:r>
              <w:rPr>
                <w:b/>
                <w:bCs/>
              </w:rPr>
              <w:t>Consentement éclairé</w:t>
            </w:r>
          </w:p>
        </w:tc>
        <w:tc>
          <w:tcPr>
            <w:tcW w:w="0" w:type="auto"/>
          </w:tcPr>
          <w:p w14:paraId="38DA8C71" w14:textId="21E00469" w:rsidR="00106756" w:rsidRPr="00E14E7E" w:rsidRDefault="00106756" w:rsidP="4C6F119D">
            <w:pPr>
              <w:widowControl w:val="0"/>
              <w:spacing w:after="100" w:line="276" w:lineRule="auto"/>
              <w:rPr>
                <w:rFonts w:cs="Calibri"/>
              </w:rPr>
            </w:pPr>
            <w:r>
              <w:t>L'accord volontaire d'une personne qui a la capacité de donner son consentement et qui exerce un choix libre et éclairé.</w:t>
            </w:r>
          </w:p>
        </w:tc>
      </w:tr>
      <w:tr w:rsidR="00106756" w:rsidRPr="009E2C5C" w14:paraId="0817B2F9" w14:textId="77777777" w:rsidTr="4C6F119D">
        <w:tc>
          <w:tcPr>
            <w:tcW w:w="2775" w:type="dxa"/>
          </w:tcPr>
          <w:p w14:paraId="302026D7" w14:textId="3A5C678F" w:rsidR="00106756" w:rsidRPr="00E14E7E" w:rsidRDefault="00106756" w:rsidP="002F591F">
            <w:pPr>
              <w:widowControl w:val="0"/>
              <w:spacing w:after="100" w:line="276" w:lineRule="auto"/>
              <w:rPr>
                <w:rFonts w:cs="Calibri"/>
                <w:b/>
                <w:bCs/>
                <w:color w:val="000000"/>
              </w:rPr>
            </w:pPr>
            <w:r>
              <w:rPr>
                <w:b/>
                <w:bCs/>
              </w:rPr>
              <w:t>Personnel</w:t>
            </w:r>
          </w:p>
        </w:tc>
        <w:tc>
          <w:tcPr>
            <w:tcW w:w="0" w:type="auto"/>
          </w:tcPr>
          <w:p w14:paraId="5C7ED0A8" w14:textId="13E5D1F3" w:rsidR="00106756" w:rsidRPr="5903DE35" w:rsidRDefault="00106756" w:rsidP="00411B3B">
            <w:pPr>
              <w:widowControl w:val="0"/>
              <w:spacing w:after="100" w:line="276" w:lineRule="auto"/>
              <w:rPr>
                <w:rFonts w:cs="Calibri"/>
              </w:rPr>
            </w:pPr>
            <w:r>
              <w:rPr>
                <w:rFonts w:ascii="Calibri" w:hAnsi="Calibri"/>
              </w:rPr>
              <w:t xml:space="preserve">Cela comprend les employés de l'UNICEF ou des partenaires ainsi que les sous-traitants, les consultants, les stagiaires ou les volontaires associés ou travaillant pour le compte de l'UNICEF ou de l'organisation partenaire. </w:t>
            </w:r>
          </w:p>
        </w:tc>
      </w:tr>
      <w:tr w:rsidR="00106756" w:rsidRPr="009E2C5C" w14:paraId="6D4DF453" w14:textId="77777777" w:rsidTr="4C6F119D">
        <w:tc>
          <w:tcPr>
            <w:tcW w:w="2775" w:type="dxa"/>
          </w:tcPr>
          <w:p w14:paraId="39411D82" w14:textId="052F2BC3" w:rsidR="00106756" w:rsidRPr="00E14E7E" w:rsidRDefault="00106756" w:rsidP="002F591F">
            <w:pPr>
              <w:widowControl w:val="0"/>
              <w:spacing w:after="100" w:line="276" w:lineRule="auto"/>
              <w:rPr>
                <w:rFonts w:cs="Calibri"/>
                <w:b/>
                <w:bCs/>
              </w:rPr>
            </w:pPr>
            <w:r>
              <w:rPr>
                <w:b/>
                <w:bCs/>
                <w:color w:val="000000"/>
              </w:rPr>
              <w:t>Exploitation et abus sexuels (EAS)</w:t>
            </w:r>
          </w:p>
        </w:tc>
        <w:tc>
          <w:tcPr>
            <w:tcW w:w="0" w:type="auto"/>
          </w:tcPr>
          <w:p w14:paraId="1215E70F" w14:textId="67C7D0C6" w:rsidR="00106756" w:rsidRPr="009A61E1" w:rsidRDefault="00106756" w:rsidP="00F62D79">
            <w:pPr>
              <w:widowControl w:val="0"/>
              <w:spacing w:after="100" w:line="276" w:lineRule="auto"/>
              <w:rPr>
                <w:rFonts w:cs="Calibri"/>
              </w:rPr>
            </w:pPr>
            <w:r>
              <w:t>« L'exploitation sexuelle » fait référence à tout abus réel ou tentative d’abus d’une position de vulnérabilité, d’un différentiel de pouvoir, ou de confiance, à des fins sexuelles, notamment, entre autres, dans le but de profiter pécuniairement, socialement, ou politiquement de l’exploitation sexuelle d’un autre. « Les abus sexuels » font référence à l'atteinte physique réelle ou menace d’atteinte physique, de nature sexuelle, pouvant intervenir par la force, ou dans des situations d’inégalité, ou des conditions coercitives. Cela comprend l'exploitation et les abus sexuels sans contact et en ligne.</w:t>
            </w:r>
          </w:p>
        </w:tc>
      </w:tr>
      <w:tr w:rsidR="00106756" w:rsidRPr="009E2C5C" w14:paraId="0CBC89F2" w14:textId="77777777" w:rsidTr="009A61E1">
        <w:trPr>
          <w:trHeight w:val="674"/>
        </w:trPr>
        <w:tc>
          <w:tcPr>
            <w:tcW w:w="2775" w:type="dxa"/>
          </w:tcPr>
          <w:p w14:paraId="4972CD68" w14:textId="6423795B" w:rsidR="00106756" w:rsidRPr="00E14E7E" w:rsidRDefault="00106756" w:rsidP="002F591F">
            <w:pPr>
              <w:widowControl w:val="0"/>
              <w:spacing w:after="100" w:line="276" w:lineRule="auto"/>
              <w:rPr>
                <w:rFonts w:cs="Calibri"/>
                <w:b/>
                <w:bCs/>
              </w:rPr>
            </w:pPr>
            <w:r>
              <w:rPr>
                <w:b/>
                <w:bCs/>
              </w:rPr>
              <w:t>Survivant</w:t>
            </w:r>
          </w:p>
        </w:tc>
        <w:tc>
          <w:tcPr>
            <w:tcW w:w="0" w:type="auto"/>
          </w:tcPr>
          <w:p w14:paraId="543EEAA4" w14:textId="66C6A9E4" w:rsidR="00106756" w:rsidRPr="00E14E7E" w:rsidRDefault="00106756" w:rsidP="00DE0F11">
            <w:pPr>
              <w:widowControl w:val="0"/>
              <w:spacing w:after="100" w:line="276" w:lineRule="auto"/>
              <w:rPr>
                <w:rFonts w:cs="Calibri"/>
                <w:b/>
                <w:bCs/>
              </w:rPr>
            </w:pPr>
            <w:r>
              <w:t xml:space="preserve">Fait référence à une personne qui est ou a été exploitée ou </w:t>
            </w:r>
            <w:r>
              <w:lastRenderedPageBreak/>
              <w:t xml:space="preserve">abusée sexuellement. </w:t>
            </w:r>
          </w:p>
        </w:tc>
      </w:tr>
      <w:tr w:rsidR="00106756" w:rsidRPr="009E2C5C" w14:paraId="359EE878" w14:textId="77777777" w:rsidTr="4C6F119D">
        <w:tc>
          <w:tcPr>
            <w:tcW w:w="2775" w:type="dxa"/>
          </w:tcPr>
          <w:p w14:paraId="3804BFC3" w14:textId="0ED46202" w:rsidR="00106756" w:rsidRPr="00E14E7E" w:rsidRDefault="00106756" w:rsidP="002F591F">
            <w:pPr>
              <w:widowControl w:val="0"/>
              <w:spacing w:after="100" w:line="276" w:lineRule="auto"/>
              <w:rPr>
                <w:rFonts w:cs="Calibri"/>
                <w:b/>
                <w:bCs/>
              </w:rPr>
            </w:pPr>
            <w:r>
              <w:rPr>
                <w:b/>
                <w:bCs/>
              </w:rPr>
              <w:lastRenderedPageBreak/>
              <w:t>Dénonciateur</w:t>
            </w:r>
          </w:p>
        </w:tc>
        <w:tc>
          <w:tcPr>
            <w:tcW w:w="0" w:type="auto"/>
          </w:tcPr>
          <w:p w14:paraId="293D742F" w14:textId="362BB5ED" w:rsidR="00106756" w:rsidRPr="00E14E7E" w:rsidRDefault="00106756" w:rsidP="00AC7D37">
            <w:pPr>
              <w:widowControl w:val="0"/>
              <w:spacing w:after="100" w:line="276" w:lineRule="auto"/>
              <w:rPr>
                <w:rFonts w:cs="Calibri"/>
                <w:b/>
                <w:bCs/>
              </w:rPr>
            </w:pPr>
            <w:r>
              <w:t xml:space="preserve">Tout membre du personnel ou des agences partenaires des Nations Unies qui signale l'EAS </w:t>
            </w:r>
          </w:p>
        </w:tc>
      </w:tr>
      <w:tr w:rsidR="00106756" w:rsidRPr="009E2C5C" w14:paraId="654625C1" w14:textId="77777777" w:rsidTr="009A61E1">
        <w:trPr>
          <w:trHeight w:val="404"/>
        </w:trPr>
        <w:tc>
          <w:tcPr>
            <w:tcW w:w="2775" w:type="dxa"/>
          </w:tcPr>
          <w:p w14:paraId="5787F4AE" w14:textId="21D75185" w:rsidR="00106756" w:rsidRPr="009A61E1" w:rsidRDefault="00106756" w:rsidP="002F591F">
            <w:pPr>
              <w:widowControl w:val="0"/>
              <w:spacing w:after="100" w:line="276" w:lineRule="auto"/>
              <w:rPr>
                <w:b/>
                <w:bCs/>
                <w:highlight w:val="yellow"/>
              </w:rPr>
            </w:pPr>
            <w:r>
              <w:rPr>
                <w:b/>
                <w:bCs/>
              </w:rPr>
              <w:t>Politique de tolérance zéro</w:t>
            </w:r>
          </w:p>
        </w:tc>
        <w:tc>
          <w:tcPr>
            <w:tcW w:w="0" w:type="auto"/>
          </w:tcPr>
          <w:p w14:paraId="15C297CC" w14:textId="5C5D87E6" w:rsidR="00106756" w:rsidRPr="00CB7D3E" w:rsidRDefault="00106756" w:rsidP="00674069">
            <w:pPr>
              <w:widowControl w:val="0"/>
              <w:spacing w:after="100" w:line="276" w:lineRule="auto"/>
            </w:pPr>
            <w:r>
              <w:t>Politique des Nations Unies établissant que l'exploitation et les abus sexuels par le personnel des Nations Unies (y compris par des partenaires) sont interdits et que toute transgression fera l’objet d’une sanction.</w:t>
            </w:r>
          </w:p>
        </w:tc>
      </w:tr>
    </w:tbl>
    <w:p w14:paraId="67EAF841" w14:textId="6A878ACE" w:rsidR="00DC58B5" w:rsidRDefault="00DC58B5">
      <w:r>
        <w:rPr>
          <w:sz w:val="18"/>
          <w:szCs w:val="18"/>
          <w:u w:val="single"/>
        </w:rPr>
        <w:t>Remarque </w:t>
      </w:r>
      <w:r>
        <w:rPr>
          <w:sz w:val="18"/>
          <w:szCs w:val="18"/>
        </w:rPr>
        <w:t xml:space="preserve">: Pour des définitions supplémentaires relatives à la PEAS, voir : le, </w:t>
      </w:r>
      <w:hyperlink r:id="rId49" w:history="1">
        <w:r>
          <w:rPr>
            <w:rStyle w:val="Hyperlink"/>
            <w:i/>
            <w:iCs/>
            <w:sz w:val="18"/>
            <w:szCs w:val="18"/>
          </w:rPr>
          <w:t>Glossaire sur la prévention de l'exploitation et des abus sexuels</w:t>
        </w:r>
      </w:hyperlink>
      <w:r>
        <w:rPr>
          <w:sz w:val="18"/>
          <w:szCs w:val="18"/>
        </w:rPr>
        <w:t xml:space="preserve"> des Nations Unies, 2</w:t>
      </w:r>
      <w:r>
        <w:rPr>
          <w:sz w:val="18"/>
          <w:szCs w:val="18"/>
          <w:vertAlign w:val="superscript"/>
        </w:rPr>
        <w:t>ème</w:t>
      </w:r>
      <w:r>
        <w:rPr>
          <w:sz w:val="18"/>
          <w:szCs w:val="18"/>
        </w:rPr>
        <w:t xml:space="preserve"> édition, juillet 2017.</w:t>
      </w:r>
    </w:p>
    <w:sdt>
      <w:sdtPr>
        <w:rPr>
          <w:rFonts w:eastAsiaTheme="minorHAnsi" w:cstheme="minorBidi"/>
          <w:b w:val="0"/>
          <w:bCs w:val="0"/>
          <w:noProof w:val="0"/>
          <w:color w:val="auto"/>
          <w:sz w:val="24"/>
          <w:szCs w:val="24"/>
          <w:shd w:val="clear" w:color="auto" w:fill="E6E6E6"/>
        </w:rPr>
        <w:id w:val="503315879"/>
        <w:docPartObj>
          <w:docPartGallery w:val="Table of Contents"/>
          <w:docPartUnique/>
        </w:docPartObj>
      </w:sdtPr>
      <w:sdtEndPr/>
      <w:sdtContent>
        <w:p w14:paraId="46E5342F" w14:textId="70E1D31B" w:rsidR="00812E1C" w:rsidRPr="009A61E1" w:rsidRDefault="00812E1C" w:rsidP="009A61E1">
          <w:pPr>
            <w:pStyle w:val="TOCHeading"/>
            <w:ind w:left="360" w:firstLine="0"/>
            <w:rPr>
              <w:rFonts w:eastAsiaTheme="minorHAnsi"/>
              <w:shd w:val="clear" w:color="auto" w:fill="E6E6E6"/>
            </w:rPr>
          </w:pPr>
        </w:p>
        <w:sdt>
          <w:sdtPr>
            <w:rPr>
              <w:rFonts w:eastAsiaTheme="minorHAnsi" w:cstheme="minorBidi"/>
              <w:b w:val="0"/>
              <w:bCs w:val="0"/>
              <w:noProof w:val="0"/>
              <w:color w:val="auto"/>
              <w:sz w:val="24"/>
              <w:szCs w:val="24"/>
            </w:rPr>
            <w:id w:val="-1715652771"/>
            <w:docPartObj>
              <w:docPartGallery w:val="Table of Contents"/>
              <w:docPartUnique/>
            </w:docPartObj>
          </w:sdtPr>
          <w:sdtEndPr/>
          <w:sdtContent>
            <w:p w14:paraId="58F8BF78" w14:textId="3699D74B" w:rsidR="00923691" w:rsidRPr="007E0FAB" w:rsidRDefault="00923691" w:rsidP="009A61E1">
              <w:pPr>
                <w:pStyle w:val="TOCHeading"/>
                <w:ind w:left="360" w:firstLine="0"/>
                <w:rPr>
                  <w:rStyle w:val="Heading1Char"/>
                </w:rPr>
              </w:pPr>
              <w:r>
                <w:rPr>
                  <w:rStyle w:val="Heading1Char"/>
                </w:rPr>
                <w:t>Sommaire</w:t>
              </w:r>
            </w:p>
            <w:p w14:paraId="7C540EE8" w14:textId="77777777" w:rsidR="00D14CCE" w:rsidRDefault="00923691">
              <w:pPr>
                <w:pStyle w:val="TOC1"/>
                <w:rPr>
                  <w:rFonts w:eastAsiaTheme="minorEastAsia"/>
                  <w:b w:val="0"/>
                  <w:bCs w:val="0"/>
                  <w:caps w:val="0"/>
                  <w:noProof/>
                  <w:u w:val="none"/>
                  <w:lang w:eastAsia="fr-FR" w:bidi="ar-SA"/>
                </w:rPr>
              </w:pPr>
              <w:r w:rsidRPr="009A61E1">
                <w:rPr>
                  <w:color w:val="2B579A"/>
                  <w:shd w:val="clear" w:color="auto" w:fill="E6E6E6"/>
                </w:rPr>
                <w:fldChar w:fldCharType="begin"/>
              </w:r>
              <w:r>
                <w:instrText xml:space="preserve"> TOC \o "1-2" </w:instrText>
              </w:r>
              <w:r w:rsidRPr="009A61E1">
                <w:rPr>
                  <w:color w:val="2B579A"/>
                  <w:shd w:val="clear" w:color="auto" w:fill="E6E6E6"/>
                </w:rPr>
                <w:fldChar w:fldCharType="separate"/>
              </w:r>
              <w:r w:rsidR="00D14CCE">
                <w:rPr>
                  <w:noProof/>
                </w:rPr>
                <w:t>Remerciements</w:t>
              </w:r>
              <w:r w:rsidR="00D14CCE">
                <w:rPr>
                  <w:noProof/>
                </w:rPr>
                <w:tab/>
              </w:r>
              <w:r w:rsidR="00D14CCE">
                <w:rPr>
                  <w:noProof/>
                </w:rPr>
                <w:fldChar w:fldCharType="begin"/>
              </w:r>
              <w:r w:rsidR="00D14CCE">
                <w:rPr>
                  <w:noProof/>
                </w:rPr>
                <w:instrText xml:space="preserve"> PAGEREF _Toc31488709 \h </w:instrText>
              </w:r>
              <w:r w:rsidR="00D14CCE">
                <w:rPr>
                  <w:noProof/>
                </w:rPr>
              </w:r>
              <w:r w:rsidR="00D14CCE">
                <w:rPr>
                  <w:noProof/>
                </w:rPr>
                <w:fldChar w:fldCharType="separate"/>
              </w:r>
              <w:r w:rsidR="00D14CCE">
                <w:rPr>
                  <w:noProof/>
                </w:rPr>
                <w:t>1</w:t>
              </w:r>
              <w:r w:rsidR="00D14CCE">
                <w:rPr>
                  <w:noProof/>
                </w:rPr>
                <w:fldChar w:fldCharType="end"/>
              </w:r>
            </w:p>
            <w:p w14:paraId="3FCCC488" w14:textId="77777777" w:rsidR="00D14CCE" w:rsidRDefault="00D14CCE">
              <w:pPr>
                <w:pStyle w:val="TOC1"/>
                <w:rPr>
                  <w:rFonts w:eastAsiaTheme="minorEastAsia"/>
                  <w:b w:val="0"/>
                  <w:bCs w:val="0"/>
                  <w:caps w:val="0"/>
                  <w:noProof/>
                  <w:u w:val="none"/>
                  <w:lang w:eastAsia="fr-FR" w:bidi="ar-SA"/>
                </w:rPr>
              </w:pPr>
              <w:r>
                <w:rPr>
                  <w:noProof/>
                </w:rPr>
                <w:t>Glossaire</w:t>
              </w:r>
              <w:r>
                <w:rPr>
                  <w:noProof/>
                </w:rPr>
                <w:tab/>
              </w:r>
              <w:r>
                <w:rPr>
                  <w:noProof/>
                </w:rPr>
                <w:fldChar w:fldCharType="begin"/>
              </w:r>
              <w:r>
                <w:rPr>
                  <w:noProof/>
                </w:rPr>
                <w:instrText xml:space="preserve"> PAGEREF _Toc31488710 \h </w:instrText>
              </w:r>
              <w:r>
                <w:rPr>
                  <w:noProof/>
                </w:rPr>
              </w:r>
              <w:r>
                <w:rPr>
                  <w:noProof/>
                </w:rPr>
                <w:fldChar w:fldCharType="separate"/>
              </w:r>
              <w:r>
                <w:rPr>
                  <w:noProof/>
                </w:rPr>
                <w:t>2</w:t>
              </w:r>
              <w:r>
                <w:rPr>
                  <w:noProof/>
                </w:rPr>
                <w:fldChar w:fldCharType="end"/>
              </w:r>
            </w:p>
            <w:p w14:paraId="2D9C5EC3" w14:textId="77777777" w:rsidR="00D14CCE" w:rsidRDefault="00D14CCE">
              <w:pPr>
                <w:pStyle w:val="TOC1"/>
                <w:tabs>
                  <w:tab w:val="left" w:pos="390"/>
                </w:tabs>
                <w:rPr>
                  <w:rFonts w:eastAsiaTheme="minorEastAsia"/>
                  <w:b w:val="0"/>
                  <w:bCs w:val="0"/>
                  <w:caps w:val="0"/>
                  <w:noProof/>
                  <w:u w:val="none"/>
                  <w:lang w:eastAsia="fr-FR" w:bidi="ar-SA"/>
                </w:rPr>
              </w:pPr>
              <w:r>
                <w:rPr>
                  <w:noProof/>
                </w:rPr>
                <w:t>1.</w:t>
              </w:r>
              <w:r>
                <w:rPr>
                  <w:rFonts w:eastAsiaTheme="minorEastAsia"/>
                  <w:b w:val="0"/>
                  <w:bCs w:val="0"/>
                  <w:caps w:val="0"/>
                  <w:noProof/>
                  <w:u w:val="none"/>
                  <w:lang w:eastAsia="fr-FR" w:bidi="ar-SA"/>
                </w:rPr>
                <w:tab/>
              </w:r>
              <w:r>
                <w:rPr>
                  <w:noProof/>
                </w:rPr>
                <w:t>Introduction</w:t>
              </w:r>
              <w:r>
                <w:rPr>
                  <w:noProof/>
                </w:rPr>
                <w:tab/>
              </w:r>
              <w:r>
                <w:rPr>
                  <w:noProof/>
                </w:rPr>
                <w:fldChar w:fldCharType="begin"/>
              </w:r>
              <w:r>
                <w:rPr>
                  <w:noProof/>
                </w:rPr>
                <w:instrText xml:space="preserve"> PAGEREF _Toc31488711 \h </w:instrText>
              </w:r>
              <w:r>
                <w:rPr>
                  <w:noProof/>
                </w:rPr>
              </w:r>
              <w:r>
                <w:rPr>
                  <w:noProof/>
                </w:rPr>
                <w:fldChar w:fldCharType="separate"/>
              </w:r>
              <w:r>
                <w:rPr>
                  <w:noProof/>
                </w:rPr>
                <w:t>5</w:t>
              </w:r>
              <w:r>
                <w:rPr>
                  <w:noProof/>
                </w:rPr>
                <w:fldChar w:fldCharType="end"/>
              </w:r>
            </w:p>
            <w:p w14:paraId="62EC3202" w14:textId="77777777" w:rsidR="00D14CCE" w:rsidRDefault="00D14CCE">
              <w:pPr>
                <w:pStyle w:val="TOC2"/>
                <w:tabs>
                  <w:tab w:val="left" w:pos="561"/>
                  <w:tab w:val="right" w:pos="9350"/>
                </w:tabs>
                <w:rPr>
                  <w:rFonts w:eastAsiaTheme="minorEastAsia"/>
                  <w:b w:val="0"/>
                  <w:bCs w:val="0"/>
                  <w:smallCaps w:val="0"/>
                  <w:noProof/>
                  <w:lang w:eastAsia="fr-FR" w:bidi="ar-SA"/>
                </w:rPr>
              </w:pPr>
              <w:r>
                <w:rPr>
                  <w:noProof/>
                </w:rPr>
                <w:t>1.1.</w:t>
              </w:r>
              <w:r>
                <w:rPr>
                  <w:rFonts w:eastAsiaTheme="minorEastAsia"/>
                  <w:b w:val="0"/>
                  <w:bCs w:val="0"/>
                  <w:smallCaps w:val="0"/>
                  <w:noProof/>
                  <w:lang w:eastAsia="fr-FR" w:bidi="ar-SA"/>
                </w:rPr>
                <w:tab/>
              </w:r>
              <w:r>
                <w:rPr>
                  <w:noProof/>
                </w:rPr>
                <w:t>Contexte</w:t>
              </w:r>
              <w:r>
                <w:rPr>
                  <w:noProof/>
                </w:rPr>
                <w:tab/>
              </w:r>
              <w:r>
                <w:rPr>
                  <w:noProof/>
                </w:rPr>
                <w:fldChar w:fldCharType="begin"/>
              </w:r>
              <w:r>
                <w:rPr>
                  <w:noProof/>
                </w:rPr>
                <w:instrText xml:space="preserve"> PAGEREF _Toc31488712 \h </w:instrText>
              </w:r>
              <w:r>
                <w:rPr>
                  <w:noProof/>
                </w:rPr>
              </w:r>
              <w:r>
                <w:rPr>
                  <w:noProof/>
                </w:rPr>
                <w:fldChar w:fldCharType="separate"/>
              </w:r>
              <w:r>
                <w:rPr>
                  <w:noProof/>
                </w:rPr>
                <w:t>5</w:t>
              </w:r>
              <w:r>
                <w:rPr>
                  <w:noProof/>
                </w:rPr>
                <w:fldChar w:fldCharType="end"/>
              </w:r>
            </w:p>
            <w:p w14:paraId="1A476865" w14:textId="77777777" w:rsidR="00D14CCE" w:rsidRDefault="00D14CCE">
              <w:pPr>
                <w:pStyle w:val="TOC2"/>
                <w:tabs>
                  <w:tab w:val="left" w:pos="561"/>
                  <w:tab w:val="right" w:pos="9350"/>
                </w:tabs>
                <w:rPr>
                  <w:rFonts w:eastAsiaTheme="minorEastAsia"/>
                  <w:b w:val="0"/>
                  <w:bCs w:val="0"/>
                  <w:smallCaps w:val="0"/>
                  <w:noProof/>
                  <w:lang w:eastAsia="fr-FR" w:bidi="ar-SA"/>
                </w:rPr>
              </w:pPr>
              <w:r>
                <w:rPr>
                  <w:noProof/>
                </w:rPr>
                <w:t>1.2.</w:t>
              </w:r>
              <w:r>
                <w:rPr>
                  <w:rFonts w:eastAsiaTheme="minorEastAsia"/>
                  <w:b w:val="0"/>
                  <w:bCs w:val="0"/>
                  <w:smallCaps w:val="0"/>
                  <w:noProof/>
                  <w:lang w:eastAsia="fr-FR" w:bidi="ar-SA"/>
                </w:rPr>
                <w:tab/>
              </w:r>
              <w:r>
                <w:rPr>
                  <w:noProof/>
                </w:rPr>
                <w:t>À propos de la boîte à outils</w:t>
              </w:r>
              <w:r>
                <w:rPr>
                  <w:noProof/>
                </w:rPr>
                <w:tab/>
              </w:r>
              <w:r>
                <w:rPr>
                  <w:noProof/>
                </w:rPr>
                <w:fldChar w:fldCharType="begin"/>
              </w:r>
              <w:r>
                <w:rPr>
                  <w:noProof/>
                </w:rPr>
                <w:instrText xml:space="preserve"> PAGEREF _Toc31488713 \h </w:instrText>
              </w:r>
              <w:r>
                <w:rPr>
                  <w:noProof/>
                </w:rPr>
              </w:r>
              <w:r>
                <w:rPr>
                  <w:noProof/>
                </w:rPr>
                <w:fldChar w:fldCharType="separate"/>
              </w:r>
              <w:r>
                <w:rPr>
                  <w:noProof/>
                </w:rPr>
                <w:t>7</w:t>
              </w:r>
              <w:r>
                <w:rPr>
                  <w:noProof/>
                </w:rPr>
                <w:fldChar w:fldCharType="end"/>
              </w:r>
            </w:p>
            <w:p w14:paraId="407CB339" w14:textId="1409091D" w:rsidR="00D14CCE" w:rsidRDefault="00D14CCE">
              <w:pPr>
                <w:pStyle w:val="TOC1"/>
                <w:tabs>
                  <w:tab w:val="left" w:pos="390"/>
                </w:tabs>
                <w:rPr>
                  <w:rFonts w:eastAsiaTheme="minorEastAsia"/>
                  <w:b w:val="0"/>
                  <w:bCs w:val="0"/>
                  <w:caps w:val="0"/>
                  <w:noProof/>
                  <w:u w:val="none"/>
                  <w:lang w:eastAsia="fr-FR" w:bidi="ar-SA"/>
                </w:rPr>
              </w:pPr>
              <w:r>
                <w:rPr>
                  <w:noProof/>
                </w:rPr>
                <w:t>2.</w:t>
              </w:r>
              <w:r>
                <w:rPr>
                  <w:rFonts w:eastAsiaTheme="minorEastAsia"/>
                  <w:b w:val="0"/>
                  <w:bCs w:val="0"/>
                  <w:caps w:val="0"/>
                  <w:noProof/>
                  <w:u w:val="none"/>
                  <w:lang w:eastAsia="fr-FR" w:bidi="ar-SA"/>
                </w:rPr>
                <w:tab/>
              </w:r>
              <w:r>
                <w:rPr>
                  <w:noProof/>
                </w:rPr>
                <w:t>évaluation de l</w:t>
              </w:r>
              <w:r w:rsidR="00897C04">
                <w:rPr>
                  <w:noProof/>
                </w:rPr>
                <w:t xml:space="preserve">A PEAS </w:t>
              </w:r>
              <w:r>
                <w:rPr>
                  <w:noProof/>
                </w:rPr>
                <w:tab/>
              </w:r>
              <w:r>
                <w:rPr>
                  <w:noProof/>
                </w:rPr>
                <w:fldChar w:fldCharType="begin"/>
              </w:r>
              <w:r>
                <w:rPr>
                  <w:noProof/>
                </w:rPr>
                <w:instrText xml:space="preserve"> PAGEREF _Toc31488714 \h </w:instrText>
              </w:r>
              <w:r>
                <w:rPr>
                  <w:noProof/>
                </w:rPr>
              </w:r>
              <w:r>
                <w:rPr>
                  <w:noProof/>
                </w:rPr>
                <w:fldChar w:fldCharType="separate"/>
              </w:r>
              <w:r>
                <w:rPr>
                  <w:noProof/>
                </w:rPr>
                <w:t>9</w:t>
              </w:r>
              <w:r>
                <w:rPr>
                  <w:noProof/>
                </w:rPr>
                <w:fldChar w:fldCharType="end"/>
              </w:r>
            </w:p>
            <w:p w14:paraId="0AF464F5" w14:textId="7FABF060" w:rsidR="00D14CCE" w:rsidRDefault="00D14CCE">
              <w:pPr>
                <w:pStyle w:val="TOC1"/>
                <w:tabs>
                  <w:tab w:val="left" w:pos="390"/>
                </w:tabs>
                <w:rPr>
                  <w:rFonts w:eastAsiaTheme="minorEastAsia"/>
                  <w:b w:val="0"/>
                  <w:bCs w:val="0"/>
                  <w:caps w:val="0"/>
                  <w:noProof/>
                  <w:u w:val="none"/>
                  <w:lang w:eastAsia="fr-FR" w:bidi="ar-SA"/>
                </w:rPr>
              </w:pPr>
              <w:r>
                <w:rPr>
                  <w:noProof/>
                </w:rPr>
                <w:t>3.</w:t>
              </w:r>
              <w:r>
                <w:rPr>
                  <w:rFonts w:eastAsiaTheme="minorEastAsia"/>
                  <w:b w:val="0"/>
                  <w:bCs w:val="0"/>
                  <w:caps w:val="0"/>
                  <w:noProof/>
                  <w:u w:val="none"/>
                  <w:lang w:eastAsia="fr-FR" w:bidi="ar-SA"/>
                </w:rPr>
                <w:tab/>
              </w:r>
              <w:r>
                <w:rPr>
                  <w:noProof/>
                </w:rPr>
                <w:t>Fondements</w:t>
              </w:r>
              <w:r>
                <w:rPr>
                  <w:noProof/>
                </w:rPr>
                <w:tab/>
              </w:r>
              <w:r>
                <w:rPr>
                  <w:noProof/>
                </w:rPr>
                <w:fldChar w:fldCharType="begin"/>
              </w:r>
              <w:r>
                <w:rPr>
                  <w:noProof/>
                </w:rPr>
                <w:instrText xml:space="preserve"> PAGEREF _Toc31488715 \h </w:instrText>
              </w:r>
              <w:r>
                <w:rPr>
                  <w:noProof/>
                </w:rPr>
              </w:r>
              <w:r>
                <w:rPr>
                  <w:noProof/>
                </w:rPr>
                <w:fldChar w:fldCharType="separate"/>
              </w:r>
              <w:r>
                <w:rPr>
                  <w:noProof/>
                </w:rPr>
                <w:t>1</w:t>
              </w:r>
              <w:r>
                <w:rPr>
                  <w:noProof/>
                </w:rPr>
                <w:fldChar w:fldCharType="end"/>
              </w:r>
              <w:r w:rsidR="00BD7CF2">
                <w:rPr>
                  <w:noProof/>
                </w:rPr>
                <w:t>5</w:t>
              </w:r>
            </w:p>
            <w:p w14:paraId="5CD1B6E9" w14:textId="5B47A969" w:rsidR="00D14CCE" w:rsidRDefault="00D14CCE">
              <w:pPr>
                <w:pStyle w:val="TOC2"/>
                <w:tabs>
                  <w:tab w:val="left" w:pos="561"/>
                  <w:tab w:val="right" w:pos="9350"/>
                </w:tabs>
                <w:rPr>
                  <w:rFonts w:eastAsiaTheme="minorEastAsia"/>
                  <w:b w:val="0"/>
                  <w:bCs w:val="0"/>
                  <w:smallCaps w:val="0"/>
                  <w:noProof/>
                  <w:lang w:eastAsia="fr-FR" w:bidi="ar-SA"/>
                </w:rPr>
              </w:pPr>
              <w:r>
                <w:rPr>
                  <w:noProof/>
                </w:rPr>
                <w:t>3.1.</w:t>
              </w:r>
              <w:r>
                <w:rPr>
                  <w:rFonts w:eastAsiaTheme="minorEastAsia"/>
                  <w:b w:val="0"/>
                  <w:bCs w:val="0"/>
                  <w:smallCaps w:val="0"/>
                  <w:noProof/>
                  <w:lang w:eastAsia="fr-FR" w:bidi="ar-SA"/>
                </w:rPr>
                <w:tab/>
              </w:r>
              <w:r>
                <w:rPr>
                  <w:noProof/>
                </w:rPr>
                <w:t>Introduction</w:t>
              </w:r>
              <w:r>
                <w:rPr>
                  <w:noProof/>
                </w:rPr>
                <w:tab/>
              </w:r>
              <w:r>
                <w:rPr>
                  <w:noProof/>
                </w:rPr>
                <w:fldChar w:fldCharType="begin"/>
              </w:r>
              <w:r>
                <w:rPr>
                  <w:noProof/>
                </w:rPr>
                <w:instrText xml:space="preserve"> PAGEREF _Toc31488716 \h </w:instrText>
              </w:r>
              <w:r>
                <w:rPr>
                  <w:noProof/>
                </w:rPr>
              </w:r>
              <w:r>
                <w:rPr>
                  <w:noProof/>
                </w:rPr>
                <w:fldChar w:fldCharType="separate"/>
              </w:r>
              <w:r>
                <w:rPr>
                  <w:noProof/>
                </w:rPr>
                <w:t>1</w:t>
              </w:r>
              <w:r>
                <w:rPr>
                  <w:noProof/>
                </w:rPr>
                <w:fldChar w:fldCharType="end"/>
              </w:r>
              <w:r w:rsidR="000D6B58">
                <w:rPr>
                  <w:noProof/>
                </w:rPr>
                <w:t>5</w:t>
              </w:r>
            </w:p>
            <w:p w14:paraId="7462F36A" w14:textId="60C358CA" w:rsidR="00D14CCE" w:rsidRDefault="00D14CCE">
              <w:pPr>
                <w:pStyle w:val="TOC2"/>
                <w:tabs>
                  <w:tab w:val="left" w:pos="561"/>
                  <w:tab w:val="right" w:pos="9350"/>
                </w:tabs>
                <w:rPr>
                  <w:rFonts w:eastAsiaTheme="minorEastAsia"/>
                  <w:b w:val="0"/>
                  <w:bCs w:val="0"/>
                  <w:smallCaps w:val="0"/>
                  <w:noProof/>
                  <w:lang w:eastAsia="fr-FR" w:bidi="ar-SA"/>
                </w:rPr>
              </w:pPr>
              <w:r>
                <w:rPr>
                  <w:noProof/>
                </w:rPr>
                <w:t>3.2.</w:t>
              </w:r>
              <w:r>
                <w:rPr>
                  <w:rFonts w:eastAsiaTheme="minorEastAsia"/>
                  <w:b w:val="0"/>
                  <w:bCs w:val="0"/>
                  <w:smallCaps w:val="0"/>
                  <w:noProof/>
                  <w:lang w:eastAsia="fr-FR" w:bidi="ar-SA"/>
                </w:rPr>
                <w:tab/>
              </w:r>
              <w:r>
                <w:rPr>
                  <w:noProof/>
                </w:rPr>
                <w:t>Définition</w:t>
              </w:r>
              <w:r>
                <w:rPr>
                  <w:noProof/>
                </w:rPr>
                <w:tab/>
              </w:r>
              <w:r>
                <w:rPr>
                  <w:noProof/>
                </w:rPr>
                <w:fldChar w:fldCharType="begin"/>
              </w:r>
              <w:r>
                <w:rPr>
                  <w:noProof/>
                </w:rPr>
                <w:instrText xml:space="preserve"> PAGEREF _Toc31488717 \h </w:instrText>
              </w:r>
              <w:r>
                <w:rPr>
                  <w:noProof/>
                </w:rPr>
              </w:r>
              <w:r>
                <w:rPr>
                  <w:noProof/>
                </w:rPr>
                <w:fldChar w:fldCharType="separate"/>
              </w:r>
              <w:r>
                <w:rPr>
                  <w:noProof/>
                </w:rPr>
                <w:t>1</w:t>
              </w:r>
              <w:r>
                <w:rPr>
                  <w:noProof/>
                </w:rPr>
                <w:fldChar w:fldCharType="end"/>
              </w:r>
              <w:r w:rsidR="000D6B58">
                <w:rPr>
                  <w:noProof/>
                </w:rPr>
                <w:t>5</w:t>
              </w:r>
            </w:p>
            <w:p w14:paraId="1321237E" w14:textId="3C217B51" w:rsidR="00D14CCE" w:rsidRDefault="00D14CCE">
              <w:pPr>
                <w:pStyle w:val="TOC2"/>
                <w:tabs>
                  <w:tab w:val="left" w:pos="561"/>
                  <w:tab w:val="right" w:pos="9350"/>
                </w:tabs>
                <w:rPr>
                  <w:rFonts w:eastAsiaTheme="minorEastAsia"/>
                  <w:b w:val="0"/>
                  <w:bCs w:val="0"/>
                  <w:smallCaps w:val="0"/>
                  <w:noProof/>
                  <w:lang w:eastAsia="fr-FR" w:bidi="ar-SA"/>
                </w:rPr>
              </w:pPr>
              <w:r>
                <w:rPr>
                  <w:noProof/>
                </w:rPr>
                <w:t>3.3.</w:t>
              </w:r>
              <w:r>
                <w:rPr>
                  <w:rFonts w:eastAsiaTheme="minorEastAsia"/>
                  <w:b w:val="0"/>
                  <w:bCs w:val="0"/>
                  <w:smallCaps w:val="0"/>
                  <w:noProof/>
                  <w:lang w:eastAsia="fr-FR" w:bidi="ar-SA"/>
                </w:rPr>
                <w:tab/>
              </w:r>
              <w:r>
                <w:rPr>
                  <w:noProof/>
                </w:rPr>
                <w:t>Politiques et normes mondiales</w:t>
              </w:r>
              <w:r>
                <w:rPr>
                  <w:noProof/>
                </w:rPr>
                <w:tab/>
              </w:r>
              <w:r>
                <w:rPr>
                  <w:noProof/>
                </w:rPr>
                <w:fldChar w:fldCharType="begin"/>
              </w:r>
              <w:r>
                <w:rPr>
                  <w:noProof/>
                </w:rPr>
                <w:instrText xml:space="preserve"> PAGEREF _Toc31488718 \h </w:instrText>
              </w:r>
              <w:r>
                <w:rPr>
                  <w:noProof/>
                </w:rPr>
              </w:r>
              <w:r>
                <w:rPr>
                  <w:noProof/>
                </w:rPr>
                <w:fldChar w:fldCharType="separate"/>
              </w:r>
              <w:r>
                <w:rPr>
                  <w:noProof/>
                </w:rPr>
                <w:t>1</w:t>
              </w:r>
              <w:r>
                <w:rPr>
                  <w:noProof/>
                </w:rPr>
                <w:fldChar w:fldCharType="end"/>
              </w:r>
              <w:r w:rsidR="000D6B58">
                <w:rPr>
                  <w:noProof/>
                </w:rPr>
                <w:t>6</w:t>
              </w:r>
            </w:p>
            <w:p w14:paraId="795B6785" w14:textId="59F733B6" w:rsidR="00D14CCE" w:rsidRDefault="00D14CCE">
              <w:pPr>
                <w:pStyle w:val="TOC2"/>
                <w:tabs>
                  <w:tab w:val="left" w:pos="561"/>
                  <w:tab w:val="right" w:pos="9350"/>
                </w:tabs>
                <w:rPr>
                  <w:rFonts w:eastAsiaTheme="minorEastAsia"/>
                  <w:b w:val="0"/>
                  <w:bCs w:val="0"/>
                  <w:smallCaps w:val="0"/>
                  <w:noProof/>
                  <w:lang w:eastAsia="fr-FR" w:bidi="ar-SA"/>
                </w:rPr>
              </w:pPr>
              <w:r>
                <w:rPr>
                  <w:noProof/>
                </w:rPr>
                <w:t>3.4.</w:t>
              </w:r>
              <w:r>
                <w:rPr>
                  <w:rFonts w:eastAsiaTheme="minorEastAsia"/>
                  <w:b w:val="0"/>
                  <w:bCs w:val="0"/>
                  <w:smallCaps w:val="0"/>
                  <w:noProof/>
                  <w:lang w:eastAsia="fr-FR" w:bidi="ar-SA"/>
                </w:rPr>
                <w:tab/>
              </w:r>
              <w:r>
                <w:rPr>
                  <w:noProof/>
                </w:rPr>
                <w:t>Ressources supplémentaires</w:t>
              </w:r>
              <w:r>
                <w:rPr>
                  <w:noProof/>
                </w:rPr>
                <w:tab/>
              </w:r>
              <w:r>
                <w:rPr>
                  <w:noProof/>
                </w:rPr>
                <w:fldChar w:fldCharType="begin"/>
              </w:r>
              <w:r>
                <w:rPr>
                  <w:noProof/>
                </w:rPr>
                <w:instrText xml:space="preserve"> PAGEREF _Toc31488719 \h </w:instrText>
              </w:r>
              <w:r>
                <w:rPr>
                  <w:noProof/>
                </w:rPr>
              </w:r>
              <w:r>
                <w:rPr>
                  <w:noProof/>
                </w:rPr>
                <w:fldChar w:fldCharType="separate"/>
              </w:r>
              <w:r>
                <w:rPr>
                  <w:noProof/>
                </w:rPr>
                <w:t>1</w:t>
              </w:r>
              <w:r>
                <w:rPr>
                  <w:noProof/>
                </w:rPr>
                <w:fldChar w:fldCharType="end"/>
              </w:r>
              <w:r w:rsidR="000D6B58">
                <w:rPr>
                  <w:noProof/>
                </w:rPr>
                <w:t>7</w:t>
              </w:r>
            </w:p>
            <w:p w14:paraId="429F55D9" w14:textId="7688310F" w:rsidR="00D14CCE" w:rsidRDefault="00D14CCE">
              <w:pPr>
                <w:pStyle w:val="TOC1"/>
                <w:tabs>
                  <w:tab w:val="left" w:pos="390"/>
                </w:tabs>
                <w:rPr>
                  <w:rFonts w:eastAsiaTheme="minorEastAsia"/>
                  <w:b w:val="0"/>
                  <w:bCs w:val="0"/>
                  <w:caps w:val="0"/>
                  <w:noProof/>
                  <w:u w:val="none"/>
                  <w:lang w:eastAsia="fr-FR" w:bidi="ar-SA"/>
                </w:rPr>
              </w:pPr>
              <w:r>
                <w:rPr>
                  <w:noProof/>
                </w:rPr>
                <w:t>4.</w:t>
              </w:r>
              <w:r>
                <w:rPr>
                  <w:rFonts w:eastAsiaTheme="minorEastAsia"/>
                  <w:b w:val="0"/>
                  <w:bCs w:val="0"/>
                  <w:caps w:val="0"/>
                  <w:noProof/>
                  <w:u w:val="none"/>
                  <w:lang w:eastAsia="fr-FR" w:bidi="ar-SA"/>
                </w:rPr>
                <w:tab/>
              </w:r>
              <w:r>
                <w:rPr>
                  <w:noProof/>
                </w:rPr>
                <w:t>Prévention</w:t>
              </w:r>
              <w:r>
                <w:rPr>
                  <w:noProof/>
                </w:rPr>
                <w:tab/>
              </w:r>
              <w:r w:rsidR="00DC655C">
                <w:rPr>
                  <w:noProof/>
                </w:rPr>
                <w:t>18</w:t>
              </w:r>
            </w:p>
            <w:p w14:paraId="75AD3B79" w14:textId="5B7C1E93" w:rsidR="00D14CCE" w:rsidRDefault="00D14CCE">
              <w:pPr>
                <w:pStyle w:val="TOC2"/>
                <w:tabs>
                  <w:tab w:val="left" w:pos="561"/>
                  <w:tab w:val="right" w:pos="9350"/>
                </w:tabs>
                <w:rPr>
                  <w:rFonts w:eastAsiaTheme="minorEastAsia"/>
                  <w:b w:val="0"/>
                  <w:bCs w:val="0"/>
                  <w:smallCaps w:val="0"/>
                  <w:noProof/>
                  <w:lang w:eastAsia="fr-FR" w:bidi="ar-SA"/>
                </w:rPr>
              </w:pPr>
              <w:r>
                <w:rPr>
                  <w:noProof/>
                </w:rPr>
                <w:t>4.1.</w:t>
              </w:r>
              <w:r>
                <w:rPr>
                  <w:rFonts w:eastAsiaTheme="minorEastAsia"/>
                  <w:b w:val="0"/>
                  <w:bCs w:val="0"/>
                  <w:smallCaps w:val="0"/>
                  <w:noProof/>
                  <w:lang w:eastAsia="fr-FR" w:bidi="ar-SA"/>
                </w:rPr>
                <w:tab/>
              </w:r>
              <w:r>
                <w:rPr>
                  <w:noProof/>
                </w:rPr>
                <w:t>Introduction</w:t>
              </w:r>
              <w:r>
                <w:rPr>
                  <w:noProof/>
                </w:rPr>
                <w:tab/>
              </w:r>
              <w:r>
                <w:rPr>
                  <w:noProof/>
                </w:rPr>
                <w:fldChar w:fldCharType="begin"/>
              </w:r>
              <w:r>
                <w:rPr>
                  <w:noProof/>
                </w:rPr>
                <w:instrText xml:space="preserve"> PAGEREF _Toc31488721 \h </w:instrText>
              </w:r>
              <w:r>
                <w:rPr>
                  <w:noProof/>
                </w:rPr>
              </w:r>
              <w:r>
                <w:rPr>
                  <w:noProof/>
                </w:rPr>
                <w:fldChar w:fldCharType="separate"/>
              </w:r>
              <w:r>
                <w:rPr>
                  <w:noProof/>
                </w:rPr>
                <w:t>1</w:t>
              </w:r>
              <w:r>
                <w:rPr>
                  <w:noProof/>
                </w:rPr>
                <w:fldChar w:fldCharType="end"/>
              </w:r>
              <w:r w:rsidR="00DC655C">
                <w:rPr>
                  <w:noProof/>
                </w:rPr>
                <w:t>8</w:t>
              </w:r>
            </w:p>
            <w:p w14:paraId="11CF8267" w14:textId="6B4EE1F2" w:rsidR="00D14CCE" w:rsidRDefault="00D14CCE">
              <w:pPr>
                <w:pStyle w:val="TOC2"/>
                <w:tabs>
                  <w:tab w:val="left" w:pos="561"/>
                  <w:tab w:val="right" w:pos="9350"/>
                </w:tabs>
                <w:rPr>
                  <w:rFonts w:eastAsiaTheme="minorEastAsia"/>
                  <w:b w:val="0"/>
                  <w:bCs w:val="0"/>
                  <w:smallCaps w:val="0"/>
                  <w:noProof/>
                  <w:lang w:eastAsia="fr-FR" w:bidi="ar-SA"/>
                </w:rPr>
              </w:pPr>
              <w:r>
                <w:rPr>
                  <w:noProof/>
                </w:rPr>
                <w:t>4.2.</w:t>
              </w:r>
              <w:r>
                <w:rPr>
                  <w:rFonts w:eastAsiaTheme="minorEastAsia"/>
                  <w:b w:val="0"/>
                  <w:bCs w:val="0"/>
                  <w:smallCaps w:val="0"/>
                  <w:noProof/>
                  <w:lang w:eastAsia="fr-FR" w:bidi="ar-SA"/>
                </w:rPr>
                <w:tab/>
              </w:r>
              <w:r>
                <w:rPr>
                  <w:noProof/>
                </w:rPr>
                <w:t>Politiques et procédures</w:t>
              </w:r>
              <w:r>
                <w:rPr>
                  <w:noProof/>
                </w:rPr>
                <w:tab/>
              </w:r>
              <w:r w:rsidR="00DC655C">
                <w:rPr>
                  <w:noProof/>
                </w:rPr>
                <w:t>19</w:t>
              </w:r>
            </w:p>
            <w:p w14:paraId="60CA5D31" w14:textId="1901FEFC" w:rsidR="00D14CCE" w:rsidRDefault="00D14CCE">
              <w:pPr>
                <w:pStyle w:val="TOC2"/>
                <w:tabs>
                  <w:tab w:val="left" w:pos="561"/>
                  <w:tab w:val="right" w:pos="9350"/>
                </w:tabs>
                <w:rPr>
                  <w:rFonts w:eastAsiaTheme="minorEastAsia"/>
                  <w:b w:val="0"/>
                  <w:bCs w:val="0"/>
                  <w:smallCaps w:val="0"/>
                  <w:noProof/>
                  <w:lang w:eastAsia="fr-FR" w:bidi="ar-SA"/>
                </w:rPr>
              </w:pPr>
              <w:r>
                <w:rPr>
                  <w:noProof/>
                </w:rPr>
                <w:t>4.3.</w:t>
              </w:r>
              <w:r>
                <w:rPr>
                  <w:rFonts w:eastAsiaTheme="minorEastAsia"/>
                  <w:b w:val="0"/>
                  <w:bCs w:val="0"/>
                  <w:smallCaps w:val="0"/>
                  <w:noProof/>
                  <w:lang w:eastAsia="fr-FR" w:bidi="ar-SA"/>
                </w:rPr>
                <w:tab/>
              </w:r>
              <w:r>
                <w:rPr>
                  <w:noProof/>
                </w:rPr>
                <w:t>Formation et sensibilisation</w:t>
              </w:r>
              <w:r>
                <w:rPr>
                  <w:noProof/>
                </w:rPr>
                <w:tab/>
              </w:r>
              <w:r w:rsidR="00DC655C">
                <w:rPr>
                  <w:noProof/>
                </w:rPr>
                <w:t>22</w:t>
              </w:r>
            </w:p>
            <w:p w14:paraId="4E660E58" w14:textId="40420E7C" w:rsidR="00D14CCE" w:rsidRDefault="00D14CCE">
              <w:pPr>
                <w:pStyle w:val="TOC2"/>
                <w:tabs>
                  <w:tab w:val="left" w:pos="561"/>
                  <w:tab w:val="right" w:pos="9350"/>
                </w:tabs>
                <w:rPr>
                  <w:rFonts w:eastAsiaTheme="minorEastAsia"/>
                  <w:b w:val="0"/>
                  <w:bCs w:val="0"/>
                  <w:smallCaps w:val="0"/>
                  <w:noProof/>
                  <w:lang w:eastAsia="fr-FR" w:bidi="ar-SA"/>
                </w:rPr>
              </w:pPr>
              <w:r>
                <w:rPr>
                  <w:noProof/>
                </w:rPr>
                <w:t>4.4.</w:t>
              </w:r>
              <w:r>
                <w:rPr>
                  <w:rFonts w:eastAsiaTheme="minorEastAsia"/>
                  <w:b w:val="0"/>
                  <w:bCs w:val="0"/>
                  <w:smallCaps w:val="0"/>
                  <w:noProof/>
                  <w:lang w:eastAsia="fr-FR" w:bidi="ar-SA"/>
                </w:rPr>
                <w:tab/>
              </w:r>
              <w:r>
                <w:rPr>
                  <w:noProof/>
                </w:rPr>
                <w:t>Atténuation des risques et programmation sûre</w:t>
              </w:r>
              <w:r>
                <w:rPr>
                  <w:noProof/>
                </w:rPr>
                <w:tab/>
              </w:r>
              <w:r>
                <w:rPr>
                  <w:noProof/>
                </w:rPr>
                <w:fldChar w:fldCharType="begin"/>
              </w:r>
              <w:r>
                <w:rPr>
                  <w:noProof/>
                </w:rPr>
                <w:instrText xml:space="preserve"> PAGEREF _Toc31488724 \h </w:instrText>
              </w:r>
              <w:r>
                <w:rPr>
                  <w:noProof/>
                </w:rPr>
              </w:r>
              <w:r>
                <w:rPr>
                  <w:noProof/>
                </w:rPr>
                <w:fldChar w:fldCharType="separate"/>
              </w:r>
              <w:r>
                <w:rPr>
                  <w:noProof/>
                </w:rPr>
                <w:t>2</w:t>
              </w:r>
              <w:r>
                <w:rPr>
                  <w:noProof/>
                </w:rPr>
                <w:fldChar w:fldCharType="end"/>
              </w:r>
              <w:r w:rsidR="00D9510C">
                <w:rPr>
                  <w:noProof/>
                </w:rPr>
                <w:t>4</w:t>
              </w:r>
            </w:p>
            <w:p w14:paraId="3C41353D" w14:textId="3273D9BB" w:rsidR="00D14CCE" w:rsidRDefault="00D14CCE">
              <w:pPr>
                <w:pStyle w:val="TOC2"/>
                <w:tabs>
                  <w:tab w:val="left" w:pos="561"/>
                  <w:tab w:val="right" w:pos="9350"/>
                </w:tabs>
                <w:rPr>
                  <w:rFonts w:eastAsiaTheme="minorEastAsia"/>
                  <w:b w:val="0"/>
                  <w:bCs w:val="0"/>
                  <w:smallCaps w:val="0"/>
                  <w:noProof/>
                  <w:lang w:eastAsia="fr-FR" w:bidi="ar-SA"/>
                </w:rPr>
              </w:pPr>
              <w:r>
                <w:rPr>
                  <w:noProof/>
                </w:rPr>
                <w:t>4.5.</w:t>
              </w:r>
              <w:r>
                <w:rPr>
                  <w:rFonts w:eastAsiaTheme="minorEastAsia"/>
                  <w:b w:val="0"/>
                  <w:bCs w:val="0"/>
                  <w:smallCaps w:val="0"/>
                  <w:noProof/>
                  <w:lang w:eastAsia="fr-FR" w:bidi="ar-SA"/>
                </w:rPr>
                <w:tab/>
              </w:r>
              <w:r>
                <w:rPr>
                  <w:noProof/>
                </w:rPr>
                <w:t>Ressources supplémentaires</w:t>
              </w:r>
              <w:r>
                <w:rPr>
                  <w:noProof/>
                </w:rPr>
                <w:tab/>
              </w:r>
              <w:r>
                <w:rPr>
                  <w:noProof/>
                </w:rPr>
                <w:fldChar w:fldCharType="begin"/>
              </w:r>
              <w:r>
                <w:rPr>
                  <w:noProof/>
                </w:rPr>
                <w:instrText xml:space="preserve"> PAGEREF _Toc31488725 \h </w:instrText>
              </w:r>
              <w:r>
                <w:rPr>
                  <w:noProof/>
                </w:rPr>
              </w:r>
              <w:r>
                <w:rPr>
                  <w:noProof/>
                </w:rPr>
                <w:fldChar w:fldCharType="separate"/>
              </w:r>
              <w:r>
                <w:rPr>
                  <w:noProof/>
                </w:rPr>
                <w:t>2</w:t>
              </w:r>
              <w:r>
                <w:rPr>
                  <w:noProof/>
                </w:rPr>
                <w:fldChar w:fldCharType="end"/>
              </w:r>
              <w:r w:rsidR="007E3A49">
                <w:rPr>
                  <w:noProof/>
                </w:rPr>
                <w:t>7</w:t>
              </w:r>
            </w:p>
            <w:p w14:paraId="2CA434E3" w14:textId="65E5E3AC" w:rsidR="00D14CCE" w:rsidRDefault="00D14CCE">
              <w:pPr>
                <w:pStyle w:val="TOC1"/>
                <w:tabs>
                  <w:tab w:val="left" w:pos="390"/>
                </w:tabs>
                <w:rPr>
                  <w:rFonts w:eastAsiaTheme="minorEastAsia"/>
                  <w:b w:val="0"/>
                  <w:bCs w:val="0"/>
                  <w:caps w:val="0"/>
                  <w:noProof/>
                  <w:u w:val="none"/>
                  <w:lang w:eastAsia="fr-FR" w:bidi="ar-SA"/>
                </w:rPr>
              </w:pPr>
              <w:r>
                <w:rPr>
                  <w:noProof/>
                </w:rPr>
                <w:t>5.</w:t>
              </w:r>
              <w:r>
                <w:rPr>
                  <w:rFonts w:eastAsiaTheme="minorEastAsia"/>
                  <w:b w:val="0"/>
                  <w:bCs w:val="0"/>
                  <w:caps w:val="0"/>
                  <w:noProof/>
                  <w:u w:val="none"/>
                  <w:lang w:eastAsia="fr-FR" w:bidi="ar-SA"/>
                </w:rPr>
                <w:tab/>
              </w:r>
              <w:r>
                <w:rPr>
                  <w:noProof/>
                </w:rPr>
                <w:t>Signalement</w:t>
              </w:r>
              <w:r>
                <w:rPr>
                  <w:noProof/>
                </w:rPr>
                <w:tab/>
              </w:r>
              <w:r w:rsidR="007E3A49">
                <w:rPr>
                  <w:noProof/>
                </w:rPr>
                <w:t>28</w:t>
              </w:r>
            </w:p>
            <w:p w14:paraId="328DA622" w14:textId="7E004AEC" w:rsidR="00D14CCE" w:rsidRDefault="00D14CCE">
              <w:pPr>
                <w:pStyle w:val="TOC2"/>
                <w:tabs>
                  <w:tab w:val="left" w:pos="561"/>
                  <w:tab w:val="right" w:pos="9350"/>
                </w:tabs>
                <w:rPr>
                  <w:rFonts w:eastAsiaTheme="minorEastAsia"/>
                  <w:b w:val="0"/>
                  <w:bCs w:val="0"/>
                  <w:smallCaps w:val="0"/>
                  <w:noProof/>
                  <w:lang w:eastAsia="fr-FR" w:bidi="ar-SA"/>
                </w:rPr>
              </w:pPr>
              <w:r>
                <w:rPr>
                  <w:noProof/>
                </w:rPr>
                <w:t>5.1.</w:t>
              </w:r>
              <w:r>
                <w:rPr>
                  <w:rFonts w:eastAsiaTheme="minorEastAsia"/>
                  <w:b w:val="0"/>
                  <w:bCs w:val="0"/>
                  <w:smallCaps w:val="0"/>
                  <w:noProof/>
                  <w:lang w:eastAsia="fr-FR" w:bidi="ar-SA"/>
                </w:rPr>
                <w:tab/>
              </w:r>
              <w:r>
                <w:rPr>
                  <w:noProof/>
                </w:rPr>
                <w:t>Introduction</w:t>
              </w:r>
              <w:r>
                <w:rPr>
                  <w:noProof/>
                </w:rPr>
                <w:tab/>
              </w:r>
              <w:r w:rsidR="007E3A49">
                <w:rPr>
                  <w:noProof/>
                </w:rPr>
                <w:t>28</w:t>
              </w:r>
            </w:p>
            <w:p w14:paraId="7F2B2CA1" w14:textId="027E8C3A" w:rsidR="00D14CCE" w:rsidRDefault="00D14CCE">
              <w:pPr>
                <w:pStyle w:val="TOC2"/>
                <w:tabs>
                  <w:tab w:val="left" w:pos="561"/>
                  <w:tab w:val="right" w:pos="9350"/>
                </w:tabs>
                <w:rPr>
                  <w:rFonts w:eastAsiaTheme="minorEastAsia"/>
                  <w:b w:val="0"/>
                  <w:bCs w:val="0"/>
                  <w:smallCaps w:val="0"/>
                  <w:noProof/>
                  <w:lang w:eastAsia="fr-FR" w:bidi="ar-SA"/>
                </w:rPr>
              </w:pPr>
              <w:r>
                <w:rPr>
                  <w:noProof/>
                </w:rPr>
                <w:t>5.2.</w:t>
              </w:r>
              <w:r>
                <w:rPr>
                  <w:rFonts w:eastAsiaTheme="minorEastAsia"/>
                  <w:b w:val="0"/>
                  <w:bCs w:val="0"/>
                  <w:smallCaps w:val="0"/>
                  <w:noProof/>
                  <w:lang w:eastAsia="fr-FR" w:bidi="ar-SA"/>
                </w:rPr>
                <w:tab/>
              </w:r>
              <w:r>
                <w:rPr>
                  <w:noProof/>
                </w:rPr>
                <w:t>Mécanismes de signalement</w:t>
              </w:r>
              <w:r>
                <w:rPr>
                  <w:noProof/>
                </w:rPr>
                <w:tab/>
              </w:r>
              <w:r w:rsidR="007E3A49">
                <w:rPr>
                  <w:noProof/>
                </w:rPr>
                <w:t>28</w:t>
              </w:r>
            </w:p>
            <w:p w14:paraId="365C2B3A" w14:textId="0AD52A51" w:rsidR="00D14CCE" w:rsidRDefault="00D14CCE">
              <w:pPr>
                <w:pStyle w:val="TOC2"/>
                <w:tabs>
                  <w:tab w:val="left" w:pos="561"/>
                  <w:tab w:val="right" w:pos="9350"/>
                </w:tabs>
                <w:rPr>
                  <w:rFonts w:eastAsiaTheme="minorEastAsia"/>
                  <w:b w:val="0"/>
                  <w:bCs w:val="0"/>
                  <w:smallCaps w:val="0"/>
                  <w:noProof/>
                  <w:lang w:eastAsia="fr-FR" w:bidi="ar-SA"/>
                </w:rPr>
              </w:pPr>
              <w:r>
                <w:rPr>
                  <w:noProof/>
                </w:rPr>
                <w:lastRenderedPageBreak/>
                <w:t>5.3.</w:t>
              </w:r>
              <w:r>
                <w:rPr>
                  <w:rFonts w:eastAsiaTheme="minorEastAsia"/>
                  <w:b w:val="0"/>
                  <w:bCs w:val="0"/>
                  <w:smallCaps w:val="0"/>
                  <w:noProof/>
                  <w:lang w:eastAsia="fr-FR" w:bidi="ar-SA"/>
                </w:rPr>
                <w:tab/>
              </w:r>
              <w:r>
                <w:rPr>
                  <w:noProof/>
                </w:rPr>
                <w:t>Signalement des allégations à l'UNICEF</w:t>
              </w:r>
              <w:r>
                <w:rPr>
                  <w:noProof/>
                </w:rPr>
                <w:tab/>
              </w:r>
              <w:r w:rsidR="007E3A49">
                <w:rPr>
                  <w:noProof/>
                </w:rPr>
                <w:t>32</w:t>
              </w:r>
            </w:p>
            <w:p w14:paraId="08F32AF6" w14:textId="5BB7D7D0" w:rsidR="00D14CCE" w:rsidRDefault="00D14CCE">
              <w:pPr>
                <w:pStyle w:val="TOC2"/>
                <w:tabs>
                  <w:tab w:val="left" w:pos="561"/>
                  <w:tab w:val="right" w:pos="9350"/>
                </w:tabs>
                <w:rPr>
                  <w:rFonts w:eastAsiaTheme="minorEastAsia"/>
                  <w:b w:val="0"/>
                  <w:bCs w:val="0"/>
                  <w:smallCaps w:val="0"/>
                  <w:noProof/>
                  <w:lang w:eastAsia="fr-FR" w:bidi="ar-SA"/>
                </w:rPr>
              </w:pPr>
              <w:r>
                <w:rPr>
                  <w:noProof/>
                </w:rPr>
                <w:t>5.4.</w:t>
              </w:r>
              <w:r>
                <w:rPr>
                  <w:rFonts w:eastAsiaTheme="minorEastAsia"/>
                  <w:b w:val="0"/>
                  <w:bCs w:val="0"/>
                  <w:smallCaps w:val="0"/>
                  <w:noProof/>
                  <w:lang w:eastAsia="fr-FR" w:bidi="ar-SA"/>
                </w:rPr>
                <w:tab/>
              </w:r>
              <w:r>
                <w:rPr>
                  <w:noProof/>
                </w:rPr>
                <w:t>Ressources supplémentaires</w:t>
              </w:r>
              <w:r>
                <w:rPr>
                  <w:noProof/>
                </w:rPr>
                <w:tab/>
              </w:r>
              <w:r>
                <w:rPr>
                  <w:noProof/>
                </w:rPr>
                <w:fldChar w:fldCharType="begin"/>
              </w:r>
              <w:r>
                <w:rPr>
                  <w:noProof/>
                </w:rPr>
                <w:instrText xml:space="preserve"> PAGEREF _Toc31488730 \h </w:instrText>
              </w:r>
              <w:r>
                <w:rPr>
                  <w:noProof/>
                </w:rPr>
              </w:r>
              <w:r>
                <w:rPr>
                  <w:noProof/>
                </w:rPr>
                <w:fldChar w:fldCharType="separate"/>
              </w:r>
              <w:r>
                <w:rPr>
                  <w:noProof/>
                </w:rPr>
                <w:t>3</w:t>
              </w:r>
              <w:r>
                <w:rPr>
                  <w:noProof/>
                </w:rPr>
                <w:fldChar w:fldCharType="end"/>
              </w:r>
              <w:r w:rsidR="007E3A49">
                <w:rPr>
                  <w:noProof/>
                </w:rPr>
                <w:t>2</w:t>
              </w:r>
            </w:p>
            <w:p w14:paraId="73C3DF81" w14:textId="283E68DA" w:rsidR="00D14CCE" w:rsidRDefault="00D14CCE">
              <w:pPr>
                <w:pStyle w:val="TOC1"/>
                <w:tabs>
                  <w:tab w:val="left" w:pos="390"/>
                </w:tabs>
                <w:rPr>
                  <w:rFonts w:eastAsiaTheme="minorEastAsia"/>
                  <w:b w:val="0"/>
                  <w:bCs w:val="0"/>
                  <w:caps w:val="0"/>
                  <w:noProof/>
                  <w:u w:val="none"/>
                  <w:lang w:eastAsia="fr-FR" w:bidi="ar-SA"/>
                </w:rPr>
              </w:pPr>
              <w:r>
                <w:rPr>
                  <w:noProof/>
                </w:rPr>
                <w:t>6.</w:t>
              </w:r>
              <w:r>
                <w:rPr>
                  <w:rFonts w:eastAsiaTheme="minorEastAsia"/>
                  <w:b w:val="0"/>
                  <w:bCs w:val="0"/>
                  <w:caps w:val="0"/>
                  <w:noProof/>
                  <w:u w:val="none"/>
                  <w:lang w:eastAsia="fr-FR" w:bidi="ar-SA"/>
                </w:rPr>
                <w:tab/>
              </w:r>
              <w:r>
                <w:rPr>
                  <w:noProof/>
                </w:rPr>
                <w:t>Assistance</w:t>
              </w:r>
              <w:r>
                <w:rPr>
                  <w:noProof/>
                </w:rPr>
                <w:tab/>
              </w:r>
              <w:r>
                <w:rPr>
                  <w:noProof/>
                </w:rPr>
                <w:fldChar w:fldCharType="begin"/>
              </w:r>
              <w:r>
                <w:rPr>
                  <w:noProof/>
                </w:rPr>
                <w:instrText xml:space="preserve"> PAGEREF _Toc31488731 \h </w:instrText>
              </w:r>
              <w:r>
                <w:rPr>
                  <w:noProof/>
                </w:rPr>
              </w:r>
              <w:r>
                <w:rPr>
                  <w:noProof/>
                </w:rPr>
                <w:fldChar w:fldCharType="separate"/>
              </w:r>
              <w:r>
                <w:rPr>
                  <w:noProof/>
                </w:rPr>
                <w:t>3</w:t>
              </w:r>
              <w:r>
                <w:rPr>
                  <w:noProof/>
                </w:rPr>
                <w:fldChar w:fldCharType="end"/>
              </w:r>
              <w:r w:rsidR="007E3A49">
                <w:rPr>
                  <w:noProof/>
                </w:rPr>
                <w:t>3</w:t>
              </w:r>
            </w:p>
            <w:p w14:paraId="3C624449" w14:textId="0D34B9A7" w:rsidR="00D14CCE" w:rsidRDefault="00D14CCE">
              <w:pPr>
                <w:pStyle w:val="TOC2"/>
                <w:tabs>
                  <w:tab w:val="left" w:pos="561"/>
                  <w:tab w:val="right" w:pos="9350"/>
                </w:tabs>
                <w:rPr>
                  <w:rFonts w:eastAsiaTheme="minorEastAsia"/>
                  <w:b w:val="0"/>
                  <w:bCs w:val="0"/>
                  <w:smallCaps w:val="0"/>
                  <w:noProof/>
                  <w:lang w:eastAsia="fr-FR" w:bidi="ar-SA"/>
                </w:rPr>
              </w:pPr>
              <w:r>
                <w:rPr>
                  <w:noProof/>
                </w:rPr>
                <w:t>6.1.</w:t>
              </w:r>
              <w:r>
                <w:rPr>
                  <w:rFonts w:eastAsiaTheme="minorEastAsia"/>
                  <w:b w:val="0"/>
                  <w:bCs w:val="0"/>
                  <w:smallCaps w:val="0"/>
                  <w:noProof/>
                  <w:lang w:eastAsia="fr-FR" w:bidi="ar-SA"/>
                </w:rPr>
                <w:tab/>
              </w:r>
              <w:r>
                <w:rPr>
                  <w:noProof/>
                </w:rPr>
                <w:t>Introduction</w:t>
              </w:r>
              <w:r>
                <w:rPr>
                  <w:noProof/>
                </w:rPr>
                <w:tab/>
              </w:r>
              <w:r w:rsidR="007E3A49">
                <w:rPr>
                  <w:noProof/>
                </w:rPr>
                <w:t>33</w:t>
              </w:r>
            </w:p>
            <w:p w14:paraId="20E27811" w14:textId="3E57815C" w:rsidR="00D14CCE" w:rsidRDefault="00D14CCE">
              <w:pPr>
                <w:pStyle w:val="TOC2"/>
                <w:tabs>
                  <w:tab w:val="left" w:pos="561"/>
                  <w:tab w:val="right" w:pos="9350"/>
                </w:tabs>
                <w:rPr>
                  <w:rFonts w:eastAsiaTheme="minorEastAsia"/>
                  <w:b w:val="0"/>
                  <w:bCs w:val="0"/>
                  <w:smallCaps w:val="0"/>
                  <w:noProof/>
                  <w:lang w:eastAsia="fr-FR" w:bidi="ar-SA"/>
                </w:rPr>
              </w:pPr>
              <w:r>
                <w:rPr>
                  <w:noProof/>
                </w:rPr>
                <w:t>6.2.</w:t>
              </w:r>
              <w:r>
                <w:rPr>
                  <w:rFonts w:eastAsiaTheme="minorEastAsia"/>
                  <w:b w:val="0"/>
                  <w:bCs w:val="0"/>
                  <w:smallCaps w:val="0"/>
                  <w:noProof/>
                  <w:lang w:eastAsia="fr-FR" w:bidi="ar-SA"/>
                </w:rPr>
                <w:tab/>
              </w:r>
              <w:r>
                <w:rPr>
                  <w:noProof/>
                </w:rPr>
                <w:t>Assistance et référencements</w:t>
              </w:r>
              <w:r>
                <w:rPr>
                  <w:noProof/>
                </w:rPr>
                <w:tab/>
              </w:r>
              <w:r w:rsidR="007E3A49">
                <w:rPr>
                  <w:noProof/>
                </w:rPr>
                <w:t>33</w:t>
              </w:r>
            </w:p>
            <w:p w14:paraId="2B24EBF5" w14:textId="631047AB" w:rsidR="00D14CCE" w:rsidRDefault="00D14CCE">
              <w:pPr>
                <w:pStyle w:val="TOC2"/>
                <w:tabs>
                  <w:tab w:val="left" w:pos="561"/>
                  <w:tab w:val="right" w:pos="9350"/>
                </w:tabs>
                <w:rPr>
                  <w:rFonts w:eastAsiaTheme="minorEastAsia"/>
                  <w:b w:val="0"/>
                  <w:bCs w:val="0"/>
                  <w:smallCaps w:val="0"/>
                  <w:noProof/>
                  <w:lang w:eastAsia="fr-FR" w:bidi="ar-SA"/>
                </w:rPr>
              </w:pPr>
              <w:r>
                <w:rPr>
                  <w:noProof/>
                </w:rPr>
                <w:t>6.3.</w:t>
              </w:r>
              <w:r>
                <w:rPr>
                  <w:rFonts w:eastAsiaTheme="minorEastAsia"/>
                  <w:b w:val="0"/>
                  <w:bCs w:val="0"/>
                  <w:smallCaps w:val="0"/>
                  <w:noProof/>
                  <w:lang w:eastAsia="fr-FR" w:bidi="ar-SA"/>
                </w:rPr>
                <w:tab/>
              </w:r>
              <w:r>
                <w:rPr>
                  <w:noProof/>
                </w:rPr>
                <w:t>Ressources supplémentaires</w:t>
              </w:r>
              <w:r>
                <w:rPr>
                  <w:noProof/>
                </w:rPr>
                <w:tab/>
              </w:r>
              <w:r w:rsidR="007E3A49">
                <w:rPr>
                  <w:noProof/>
                </w:rPr>
                <w:t>37</w:t>
              </w:r>
            </w:p>
            <w:p w14:paraId="427CF04B" w14:textId="5412F782" w:rsidR="00D14CCE" w:rsidRDefault="00D14CCE">
              <w:pPr>
                <w:pStyle w:val="TOC1"/>
                <w:tabs>
                  <w:tab w:val="left" w:pos="390"/>
                </w:tabs>
                <w:rPr>
                  <w:rFonts w:eastAsiaTheme="minorEastAsia"/>
                  <w:b w:val="0"/>
                  <w:bCs w:val="0"/>
                  <w:caps w:val="0"/>
                  <w:noProof/>
                  <w:u w:val="none"/>
                  <w:lang w:eastAsia="fr-FR" w:bidi="ar-SA"/>
                </w:rPr>
              </w:pPr>
              <w:r>
                <w:rPr>
                  <w:noProof/>
                </w:rPr>
                <w:t>7.</w:t>
              </w:r>
              <w:r>
                <w:rPr>
                  <w:rFonts w:eastAsiaTheme="minorEastAsia"/>
                  <w:b w:val="0"/>
                  <w:bCs w:val="0"/>
                  <w:caps w:val="0"/>
                  <w:noProof/>
                  <w:u w:val="none"/>
                  <w:lang w:eastAsia="fr-FR" w:bidi="ar-SA"/>
                </w:rPr>
                <w:tab/>
              </w:r>
              <w:r>
                <w:rPr>
                  <w:noProof/>
                </w:rPr>
                <w:t>Enquête</w:t>
              </w:r>
              <w:r>
                <w:rPr>
                  <w:noProof/>
                </w:rPr>
                <w:tab/>
              </w:r>
              <w:r w:rsidR="00086220">
                <w:rPr>
                  <w:noProof/>
                </w:rPr>
                <w:t>38</w:t>
              </w:r>
            </w:p>
            <w:p w14:paraId="4E1B425D" w14:textId="686E131F" w:rsidR="00D14CCE" w:rsidRDefault="00D14CCE">
              <w:pPr>
                <w:pStyle w:val="TOC2"/>
                <w:tabs>
                  <w:tab w:val="left" w:pos="561"/>
                  <w:tab w:val="right" w:pos="9350"/>
                </w:tabs>
                <w:rPr>
                  <w:rFonts w:eastAsiaTheme="minorEastAsia"/>
                  <w:b w:val="0"/>
                  <w:bCs w:val="0"/>
                  <w:smallCaps w:val="0"/>
                  <w:noProof/>
                  <w:lang w:eastAsia="fr-FR" w:bidi="ar-SA"/>
                </w:rPr>
              </w:pPr>
              <w:r>
                <w:rPr>
                  <w:noProof/>
                </w:rPr>
                <w:t>7.1.</w:t>
              </w:r>
              <w:r>
                <w:rPr>
                  <w:rFonts w:eastAsiaTheme="minorEastAsia"/>
                  <w:b w:val="0"/>
                  <w:bCs w:val="0"/>
                  <w:smallCaps w:val="0"/>
                  <w:noProof/>
                  <w:lang w:eastAsia="fr-FR" w:bidi="ar-SA"/>
                </w:rPr>
                <w:tab/>
              </w:r>
              <w:r>
                <w:rPr>
                  <w:noProof/>
                </w:rPr>
                <w:t>Introduction</w:t>
              </w:r>
              <w:r>
                <w:rPr>
                  <w:noProof/>
                </w:rPr>
                <w:tab/>
              </w:r>
              <w:r w:rsidR="00086220">
                <w:rPr>
                  <w:noProof/>
                </w:rPr>
                <w:t>38</w:t>
              </w:r>
            </w:p>
            <w:p w14:paraId="06CDD0D1" w14:textId="38C78AFF" w:rsidR="00D14CCE" w:rsidRDefault="00D14CCE">
              <w:pPr>
                <w:pStyle w:val="TOC2"/>
                <w:tabs>
                  <w:tab w:val="left" w:pos="561"/>
                  <w:tab w:val="right" w:pos="9350"/>
                </w:tabs>
                <w:rPr>
                  <w:rFonts w:eastAsiaTheme="minorEastAsia"/>
                  <w:b w:val="0"/>
                  <w:bCs w:val="0"/>
                  <w:smallCaps w:val="0"/>
                  <w:noProof/>
                  <w:lang w:eastAsia="fr-FR" w:bidi="ar-SA"/>
                </w:rPr>
              </w:pPr>
              <w:r>
                <w:rPr>
                  <w:noProof/>
                </w:rPr>
                <w:t>7.2.</w:t>
              </w:r>
              <w:r>
                <w:rPr>
                  <w:rFonts w:eastAsiaTheme="minorEastAsia"/>
                  <w:b w:val="0"/>
                  <w:bCs w:val="0"/>
                  <w:smallCaps w:val="0"/>
                  <w:noProof/>
                  <w:lang w:eastAsia="fr-FR" w:bidi="ar-SA"/>
                </w:rPr>
                <w:tab/>
              </w:r>
              <w:r>
                <w:rPr>
                  <w:noProof/>
                </w:rPr>
                <w:t>Procédures d'enquête</w:t>
              </w:r>
              <w:r>
                <w:rPr>
                  <w:noProof/>
                </w:rPr>
                <w:tab/>
              </w:r>
              <w:r w:rsidR="00086220">
                <w:rPr>
                  <w:noProof/>
                </w:rPr>
                <w:t>38</w:t>
              </w:r>
            </w:p>
            <w:p w14:paraId="20D08C0A" w14:textId="257068C7" w:rsidR="00D14CCE" w:rsidRDefault="00D14CCE">
              <w:pPr>
                <w:pStyle w:val="TOC2"/>
                <w:tabs>
                  <w:tab w:val="left" w:pos="561"/>
                  <w:tab w:val="right" w:pos="9350"/>
                </w:tabs>
                <w:rPr>
                  <w:rFonts w:eastAsiaTheme="minorEastAsia"/>
                  <w:b w:val="0"/>
                  <w:bCs w:val="0"/>
                  <w:smallCaps w:val="0"/>
                  <w:noProof/>
                  <w:lang w:eastAsia="fr-FR" w:bidi="ar-SA"/>
                </w:rPr>
              </w:pPr>
              <w:r>
                <w:rPr>
                  <w:noProof/>
                </w:rPr>
                <w:t>7.3.</w:t>
              </w:r>
              <w:r>
                <w:rPr>
                  <w:rFonts w:eastAsiaTheme="minorEastAsia"/>
                  <w:b w:val="0"/>
                  <w:bCs w:val="0"/>
                  <w:smallCaps w:val="0"/>
                  <w:noProof/>
                  <w:lang w:eastAsia="fr-FR" w:bidi="ar-SA"/>
                </w:rPr>
                <w:tab/>
              </w:r>
              <w:r>
                <w:rPr>
                  <w:noProof/>
                </w:rPr>
                <w:t>Participation de l'UNICEF au processus d'enquête</w:t>
              </w:r>
              <w:r>
                <w:rPr>
                  <w:noProof/>
                </w:rPr>
                <w:tab/>
              </w:r>
              <w:r>
                <w:rPr>
                  <w:noProof/>
                </w:rPr>
                <w:fldChar w:fldCharType="begin"/>
              </w:r>
              <w:r>
                <w:rPr>
                  <w:noProof/>
                </w:rPr>
                <w:instrText xml:space="preserve"> PAGEREF _Toc31488738 \h </w:instrText>
              </w:r>
              <w:r>
                <w:rPr>
                  <w:noProof/>
                </w:rPr>
              </w:r>
              <w:r>
                <w:rPr>
                  <w:noProof/>
                </w:rPr>
                <w:fldChar w:fldCharType="separate"/>
              </w:r>
              <w:r>
                <w:rPr>
                  <w:noProof/>
                </w:rPr>
                <w:t>4</w:t>
              </w:r>
              <w:r>
                <w:rPr>
                  <w:noProof/>
                </w:rPr>
                <w:fldChar w:fldCharType="end"/>
              </w:r>
              <w:r w:rsidR="007E7293">
                <w:rPr>
                  <w:noProof/>
                </w:rPr>
                <w:t>2</w:t>
              </w:r>
            </w:p>
            <w:p w14:paraId="7B991241" w14:textId="77777777" w:rsidR="00D14CCE" w:rsidRDefault="00D14CCE">
              <w:pPr>
                <w:pStyle w:val="TOC2"/>
                <w:tabs>
                  <w:tab w:val="left" w:pos="561"/>
                  <w:tab w:val="right" w:pos="9350"/>
                </w:tabs>
                <w:rPr>
                  <w:rFonts w:eastAsiaTheme="minorEastAsia"/>
                  <w:b w:val="0"/>
                  <w:bCs w:val="0"/>
                  <w:smallCaps w:val="0"/>
                  <w:noProof/>
                  <w:lang w:eastAsia="fr-FR" w:bidi="ar-SA"/>
                </w:rPr>
              </w:pPr>
              <w:r>
                <w:rPr>
                  <w:noProof/>
                </w:rPr>
                <w:t>7.4.</w:t>
              </w:r>
              <w:r>
                <w:rPr>
                  <w:rFonts w:eastAsiaTheme="minorEastAsia"/>
                  <w:b w:val="0"/>
                  <w:bCs w:val="0"/>
                  <w:smallCaps w:val="0"/>
                  <w:noProof/>
                  <w:lang w:eastAsia="fr-FR" w:bidi="ar-SA"/>
                </w:rPr>
                <w:tab/>
              </w:r>
              <w:r>
                <w:rPr>
                  <w:noProof/>
                </w:rPr>
                <w:t>Ressources supplémentaires</w:t>
              </w:r>
              <w:r>
                <w:rPr>
                  <w:noProof/>
                </w:rPr>
                <w:tab/>
              </w:r>
              <w:r>
                <w:rPr>
                  <w:noProof/>
                </w:rPr>
                <w:fldChar w:fldCharType="begin"/>
              </w:r>
              <w:r>
                <w:rPr>
                  <w:noProof/>
                </w:rPr>
                <w:instrText xml:space="preserve"> PAGEREF _Toc31488739 \h </w:instrText>
              </w:r>
              <w:r>
                <w:rPr>
                  <w:noProof/>
                </w:rPr>
              </w:r>
              <w:r>
                <w:rPr>
                  <w:noProof/>
                </w:rPr>
                <w:fldChar w:fldCharType="separate"/>
              </w:r>
              <w:r>
                <w:rPr>
                  <w:noProof/>
                </w:rPr>
                <w:t>44</w:t>
              </w:r>
              <w:r>
                <w:rPr>
                  <w:noProof/>
                </w:rPr>
                <w:fldChar w:fldCharType="end"/>
              </w:r>
            </w:p>
            <w:p w14:paraId="3A5E316A" w14:textId="77777777" w:rsidR="00D14CCE" w:rsidRDefault="00D14CCE">
              <w:pPr>
                <w:pStyle w:val="TOC1"/>
                <w:tabs>
                  <w:tab w:val="left" w:pos="390"/>
                </w:tabs>
                <w:rPr>
                  <w:rFonts w:eastAsiaTheme="minorEastAsia"/>
                  <w:b w:val="0"/>
                  <w:bCs w:val="0"/>
                  <w:caps w:val="0"/>
                  <w:noProof/>
                  <w:u w:val="none"/>
                  <w:lang w:eastAsia="fr-FR" w:bidi="ar-SA"/>
                </w:rPr>
              </w:pPr>
              <w:r>
                <w:rPr>
                  <w:noProof/>
                </w:rPr>
                <w:t>8.</w:t>
              </w:r>
              <w:r>
                <w:rPr>
                  <w:rFonts w:eastAsiaTheme="minorEastAsia"/>
                  <w:b w:val="0"/>
                  <w:bCs w:val="0"/>
                  <w:caps w:val="0"/>
                  <w:noProof/>
                  <w:u w:val="none"/>
                  <w:lang w:eastAsia="fr-FR" w:bidi="ar-SA"/>
                </w:rPr>
                <w:tab/>
              </w:r>
              <w:r>
                <w:rPr>
                  <w:noProof/>
                </w:rPr>
                <w:t>Boîte à outils</w:t>
              </w:r>
              <w:r>
                <w:rPr>
                  <w:noProof/>
                </w:rPr>
                <w:tab/>
              </w:r>
              <w:r>
                <w:rPr>
                  <w:noProof/>
                </w:rPr>
                <w:fldChar w:fldCharType="begin"/>
              </w:r>
              <w:r>
                <w:rPr>
                  <w:noProof/>
                </w:rPr>
                <w:instrText xml:space="preserve"> PAGEREF _Toc31488740 \h </w:instrText>
              </w:r>
              <w:r>
                <w:rPr>
                  <w:noProof/>
                </w:rPr>
              </w:r>
              <w:r>
                <w:rPr>
                  <w:noProof/>
                </w:rPr>
                <w:fldChar w:fldCharType="separate"/>
              </w:r>
              <w:r>
                <w:rPr>
                  <w:noProof/>
                </w:rPr>
                <w:t>45</w:t>
              </w:r>
              <w:r>
                <w:rPr>
                  <w:noProof/>
                </w:rPr>
                <w:fldChar w:fldCharType="end"/>
              </w:r>
            </w:p>
            <w:p w14:paraId="4A9A7544" w14:textId="77777777" w:rsidR="00D14CCE" w:rsidRDefault="00D14CCE">
              <w:pPr>
                <w:pStyle w:val="TOC2"/>
                <w:tabs>
                  <w:tab w:val="right" w:pos="9350"/>
                </w:tabs>
                <w:rPr>
                  <w:rFonts w:eastAsiaTheme="minorEastAsia"/>
                  <w:b w:val="0"/>
                  <w:bCs w:val="0"/>
                  <w:smallCaps w:val="0"/>
                  <w:noProof/>
                  <w:lang w:eastAsia="fr-FR" w:bidi="ar-SA"/>
                </w:rPr>
              </w:pPr>
              <w:r>
                <w:rPr>
                  <w:noProof/>
                </w:rPr>
                <w:t>Outil 1 : Exemple de modèle de plan d'action sur la PEAS</w:t>
              </w:r>
              <w:r>
                <w:rPr>
                  <w:noProof/>
                </w:rPr>
                <w:tab/>
              </w:r>
              <w:r>
                <w:rPr>
                  <w:noProof/>
                </w:rPr>
                <w:fldChar w:fldCharType="begin"/>
              </w:r>
              <w:r>
                <w:rPr>
                  <w:noProof/>
                </w:rPr>
                <w:instrText xml:space="preserve"> PAGEREF _Toc31488741 \h </w:instrText>
              </w:r>
              <w:r>
                <w:rPr>
                  <w:noProof/>
                </w:rPr>
              </w:r>
              <w:r>
                <w:rPr>
                  <w:noProof/>
                </w:rPr>
                <w:fldChar w:fldCharType="separate"/>
              </w:r>
              <w:r>
                <w:rPr>
                  <w:noProof/>
                </w:rPr>
                <w:t>45</w:t>
              </w:r>
              <w:r>
                <w:rPr>
                  <w:noProof/>
                </w:rPr>
                <w:fldChar w:fldCharType="end"/>
              </w:r>
            </w:p>
            <w:p w14:paraId="22918FAA" w14:textId="77777777" w:rsidR="00D14CCE" w:rsidRDefault="00D14CCE">
              <w:pPr>
                <w:pStyle w:val="TOC2"/>
                <w:tabs>
                  <w:tab w:val="right" w:pos="9350"/>
                </w:tabs>
                <w:rPr>
                  <w:rFonts w:eastAsiaTheme="minorEastAsia"/>
                  <w:b w:val="0"/>
                  <w:bCs w:val="0"/>
                  <w:smallCaps w:val="0"/>
                  <w:noProof/>
                  <w:lang w:eastAsia="fr-FR" w:bidi="ar-SA"/>
                </w:rPr>
              </w:pPr>
              <w:r>
                <w:rPr>
                  <w:noProof/>
                </w:rPr>
                <w:t>Outil 2 : Exemples de rôles et de responsabilités sur la PEAS</w:t>
              </w:r>
              <w:r>
                <w:rPr>
                  <w:noProof/>
                </w:rPr>
                <w:tab/>
              </w:r>
              <w:r>
                <w:rPr>
                  <w:noProof/>
                </w:rPr>
                <w:fldChar w:fldCharType="begin"/>
              </w:r>
              <w:r>
                <w:rPr>
                  <w:noProof/>
                </w:rPr>
                <w:instrText xml:space="preserve"> PAGEREF _Toc31488742 \h </w:instrText>
              </w:r>
              <w:r>
                <w:rPr>
                  <w:noProof/>
                </w:rPr>
              </w:r>
              <w:r>
                <w:rPr>
                  <w:noProof/>
                </w:rPr>
                <w:fldChar w:fldCharType="separate"/>
              </w:r>
              <w:r>
                <w:rPr>
                  <w:noProof/>
                </w:rPr>
                <w:t>51</w:t>
              </w:r>
              <w:r>
                <w:rPr>
                  <w:noProof/>
                </w:rPr>
                <w:fldChar w:fldCharType="end"/>
              </w:r>
            </w:p>
            <w:p w14:paraId="45413E0E" w14:textId="77777777" w:rsidR="00D14CCE" w:rsidRDefault="00D14CCE">
              <w:pPr>
                <w:pStyle w:val="TOC2"/>
                <w:tabs>
                  <w:tab w:val="right" w:pos="9350"/>
                </w:tabs>
                <w:rPr>
                  <w:rFonts w:eastAsiaTheme="minorEastAsia"/>
                  <w:b w:val="0"/>
                  <w:bCs w:val="0"/>
                  <w:smallCaps w:val="0"/>
                  <w:noProof/>
                  <w:lang w:eastAsia="fr-FR" w:bidi="ar-SA"/>
                </w:rPr>
              </w:pPr>
              <w:r>
                <w:rPr>
                  <w:noProof/>
                </w:rPr>
                <w:t>Outil 3 : Exemples de termes de référence (TdR) pour les points focaux PEAS</w:t>
              </w:r>
              <w:r>
                <w:rPr>
                  <w:noProof/>
                </w:rPr>
                <w:tab/>
              </w:r>
              <w:r>
                <w:rPr>
                  <w:noProof/>
                </w:rPr>
                <w:fldChar w:fldCharType="begin"/>
              </w:r>
              <w:r>
                <w:rPr>
                  <w:noProof/>
                </w:rPr>
                <w:instrText xml:space="preserve"> PAGEREF _Toc31488743 \h </w:instrText>
              </w:r>
              <w:r>
                <w:rPr>
                  <w:noProof/>
                </w:rPr>
              </w:r>
              <w:r>
                <w:rPr>
                  <w:noProof/>
                </w:rPr>
                <w:fldChar w:fldCharType="separate"/>
              </w:r>
              <w:r>
                <w:rPr>
                  <w:noProof/>
                </w:rPr>
                <w:t>53</w:t>
              </w:r>
              <w:r>
                <w:rPr>
                  <w:noProof/>
                </w:rPr>
                <w:fldChar w:fldCharType="end"/>
              </w:r>
            </w:p>
            <w:p w14:paraId="03162CE9" w14:textId="77777777" w:rsidR="000C725C" w:rsidRDefault="00D14CCE">
              <w:pPr>
                <w:pStyle w:val="TOC2"/>
                <w:tabs>
                  <w:tab w:val="right" w:pos="9350"/>
                </w:tabs>
                <w:rPr>
                  <w:noProof/>
                </w:rPr>
              </w:pPr>
              <w:r>
                <w:rPr>
                  <w:noProof/>
                </w:rPr>
                <w:t>Outil 4 : Liste de contrôle pour le recrutement, les contrats et la gestion de performance sensibles</w:t>
              </w:r>
            </w:p>
            <w:p w14:paraId="72F67BFF" w14:textId="49840A6B" w:rsidR="00D14CCE" w:rsidRDefault="000C725C">
              <w:pPr>
                <w:pStyle w:val="TOC2"/>
                <w:tabs>
                  <w:tab w:val="right" w:pos="9350"/>
                </w:tabs>
                <w:rPr>
                  <w:rFonts w:eastAsiaTheme="minorEastAsia"/>
                  <w:b w:val="0"/>
                  <w:bCs w:val="0"/>
                  <w:smallCaps w:val="0"/>
                  <w:noProof/>
                  <w:lang w:eastAsia="fr-FR" w:bidi="ar-SA"/>
                </w:rPr>
              </w:pPr>
              <w:r>
                <w:rPr>
                  <w:noProof/>
                </w:rPr>
                <w:t xml:space="preserve">    </w:t>
              </w:r>
              <w:r w:rsidR="00D14CCE">
                <w:rPr>
                  <w:noProof/>
                </w:rPr>
                <w:t xml:space="preserve"> à la PEAS</w:t>
              </w:r>
              <w:r w:rsidR="00D14CCE">
                <w:rPr>
                  <w:noProof/>
                </w:rPr>
                <w:tab/>
              </w:r>
              <w:r w:rsidR="00D14CCE">
                <w:rPr>
                  <w:noProof/>
                </w:rPr>
                <w:fldChar w:fldCharType="begin"/>
              </w:r>
              <w:r w:rsidR="00D14CCE">
                <w:rPr>
                  <w:noProof/>
                </w:rPr>
                <w:instrText xml:space="preserve"> PAGEREF _Toc31488744 \h </w:instrText>
              </w:r>
              <w:r w:rsidR="00D14CCE">
                <w:rPr>
                  <w:noProof/>
                </w:rPr>
              </w:r>
              <w:r w:rsidR="00D14CCE">
                <w:rPr>
                  <w:noProof/>
                </w:rPr>
                <w:fldChar w:fldCharType="separate"/>
              </w:r>
              <w:r w:rsidR="00D14CCE">
                <w:rPr>
                  <w:noProof/>
                </w:rPr>
                <w:t>55</w:t>
              </w:r>
              <w:r w:rsidR="00D14CCE">
                <w:rPr>
                  <w:noProof/>
                </w:rPr>
                <w:fldChar w:fldCharType="end"/>
              </w:r>
            </w:p>
            <w:p w14:paraId="74FFC877" w14:textId="77777777" w:rsidR="00D14CCE" w:rsidRDefault="00D14CCE">
              <w:pPr>
                <w:pStyle w:val="TOC2"/>
                <w:tabs>
                  <w:tab w:val="right" w:pos="9350"/>
                </w:tabs>
                <w:rPr>
                  <w:rFonts w:eastAsiaTheme="minorEastAsia"/>
                  <w:b w:val="0"/>
                  <w:bCs w:val="0"/>
                  <w:smallCaps w:val="0"/>
                  <w:noProof/>
                  <w:lang w:eastAsia="fr-FR" w:bidi="ar-SA"/>
                </w:rPr>
              </w:pPr>
              <w:r>
                <w:rPr>
                  <w:noProof/>
                </w:rPr>
                <w:t>Outil 5 : Exemple de programme de formation sur la PEAS</w:t>
              </w:r>
              <w:r>
                <w:rPr>
                  <w:noProof/>
                </w:rPr>
                <w:tab/>
              </w:r>
              <w:r>
                <w:rPr>
                  <w:noProof/>
                </w:rPr>
                <w:fldChar w:fldCharType="begin"/>
              </w:r>
              <w:r>
                <w:rPr>
                  <w:noProof/>
                </w:rPr>
                <w:instrText xml:space="preserve"> PAGEREF _Toc31488745 \h </w:instrText>
              </w:r>
              <w:r>
                <w:rPr>
                  <w:noProof/>
                </w:rPr>
              </w:r>
              <w:r>
                <w:rPr>
                  <w:noProof/>
                </w:rPr>
                <w:fldChar w:fldCharType="separate"/>
              </w:r>
              <w:r>
                <w:rPr>
                  <w:noProof/>
                </w:rPr>
                <w:t>57</w:t>
              </w:r>
              <w:r>
                <w:rPr>
                  <w:noProof/>
                </w:rPr>
                <w:fldChar w:fldCharType="end"/>
              </w:r>
            </w:p>
            <w:p w14:paraId="13BA6D8D" w14:textId="77777777" w:rsidR="00D14CCE" w:rsidRDefault="00D14CCE">
              <w:pPr>
                <w:pStyle w:val="TOC2"/>
                <w:tabs>
                  <w:tab w:val="right" w:pos="9350"/>
                </w:tabs>
                <w:rPr>
                  <w:rFonts w:eastAsiaTheme="minorEastAsia"/>
                  <w:b w:val="0"/>
                  <w:bCs w:val="0"/>
                  <w:smallCaps w:val="0"/>
                  <w:noProof/>
                  <w:lang w:eastAsia="fr-FR" w:bidi="ar-SA"/>
                </w:rPr>
              </w:pPr>
              <w:r>
                <w:rPr>
                  <w:noProof/>
                </w:rPr>
                <w:t>Outil 6 : Évaluation et gestion des risques de PEAS pour des programmes sûrs</w:t>
              </w:r>
              <w:r>
                <w:rPr>
                  <w:noProof/>
                </w:rPr>
                <w:tab/>
              </w:r>
              <w:r>
                <w:rPr>
                  <w:noProof/>
                </w:rPr>
                <w:fldChar w:fldCharType="begin"/>
              </w:r>
              <w:r>
                <w:rPr>
                  <w:noProof/>
                </w:rPr>
                <w:instrText xml:space="preserve"> PAGEREF _Toc31488746 \h </w:instrText>
              </w:r>
              <w:r>
                <w:rPr>
                  <w:noProof/>
                </w:rPr>
              </w:r>
              <w:r>
                <w:rPr>
                  <w:noProof/>
                </w:rPr>
                <w:fldChar w:fldCharType="separate"/>
              </w:r>
              <w:r>
                <w:rPr>
                  <w:noProof/>
                </w:rPr>
                <w:t>60</w:t>
              </w:r>
              <w:r>
                <w:rPr>
                  <w:noProof/>
                </w:rPr>
                <w:fldChar w:fldCharType="end"/>
              </w:r>
            </w:p>
            <w:p w14:paraId="7209787C" w14:textId="77777777" w:rsidR="00D14CCE" w:rsidRDefault="00D14CCE">
              <w:pPr>
                <w:pStyle w:val="TOC2"/>
                <w:tabs>
                  <w:tab w:val="right" w:pos="9350"/>
                </w:tabs>
                <w:rPr>
                  <w:rFonts w:eastAsiaTheme="minorEastAsia"/>
                  <w:b w:val="0"/>
                  <w:bCs w:val="0"/>
                  <w:smallCaps w:val="0"/>
                  <w:noProof/>
                  <w:lang w:eastAsia="fr-FR" w:bidi="ar-SA"/>
                </w:rPr>
              </w:pPr>
              <w:r>
                <w:rPr>
                  <w:noProof/>
                </w:rPr>
                <w:t>Outil 7 : Exemple d'actions programmatiques par secteur pour limiter les risques de PEAS</w:t>
              </w:r>
              <w:r>
                <w:rPr>
                  <w:noProof/>
                </w:rPr>
                <w:tab/>
              </w:r>
              <w:r>
                <w:rPr>
                  <w:noProof/>
                </w:rPr>
                <w:fldChar w:fldCharType="begin"/>
              </w:r>
              <w:r>
                <w:rPr>
                  <w:noProof/>
                </w:rPr>
                <w:instrText xml:space="preserve"> PAGEREF _Toc31488747 \h </w:instrText>
              </w:r>
              <w:r>
                <w:rPr>
                  <w:noProof/>
                </w:rPr>
              </w:r>
              <w:r>
                <w:rPr>
                  <w:noProof/>
                </w:rPr>
                <w:fldChar w:fldCharType="separate"/>
              </w:r>
              <w:r>
                <w:rPr>
                  <w:noProof/>
                </w:rPr>
                <w:t>63</w:t>
              </w:r>
              <w:r>
                <w:rPr>
                  <w:noProof/>
                </w:rPr>
                <w:fldChar w:fldCharType="end"/>
              </w:r>
            </w:p>
            <w:p w14:paraId="70602B13" w14:textId="77777777" w:rsidR="00D14CCE" w:rsidRDefault="00D14CCE">
              <w:pPr>
                <w:pStyle w:val="TOC2"/>
                <w:tabs>
                  <w:tab w:val="right" w:pos="9350"/>
                </w:tabs>
                <w:rPr>
                  <w:rFonts w:eastAsiaTheme="minorEastAsia"/>
                  <w:b w:val="0"/>
                  <w:bCs w:val="0"/>
                  <w:smallCaps w:val="0"/>
                  <w:noProof/>
                  <w:lang w:eastAsia="fr-FR" w:bidi="ar-SA"/>
                </w:rPr>
              </w:pPr>
              <w:r>
                <w:rPr>
                  <w:noProof/>
                </w:rPr>
                <w:t>Outil 8 : Exemple de formulaire de rapport d'incident sur les allégations d'EAS</w:t>
              </w:r>
              <w:r>
                <w:rPr>
                  <w:noProof/>
                </w:rPr>
                <w:tab/>
              </w:r>
              <w:r>
                <w:rPr>
                  <w:noProof/>
                </w:rPr>
                <w:fldChar w:fldCharType="begin"/>
              </w:r>
              <w:r>
                <w:rPr>
                  <w:noProof/>
                </w:rPr>
                <w:instrText xml:space="preserve"> PAGEREF _Toc31488748 \h </w:instrText>
              </w:r>
              <w:r>
                <w:rPr>
                  <w:noProof/>
                </w:rPr>
              </w:r>
              <w:r>
                <w:rPr>
                  <w:noProof/>
                </w:rPr>
                <w:fldChar w:fldCharType="separate"/>
              </w:r>
              <w:r>
                <w:rPr>
                  <w:noProof/>
                </w:rPr>
                <w:t>66</w:t>
              </w:r>
              <w:r>
                <w:rPr>
                  <w:noProof/>
                </w:rPr>
                <w:fldChar w:fldCharType="end"/>
              </w:r>
            </w:p>
            <w:p w14:paraId="346165D3" w14:textId="77777777" w:rsidR="00D14CCE" w:rsidRDefault="00D14CCE">
              <w:pPr>
                <w:pStyle w:val="TOC2"/>
                <w:tabs>
                  <w:tab w:val="right" w:pos="9350"/>
                </w:tabs>
                <w:rPr>
                  <w:rFonts w:eastAsiaTheme="minorEastAsia"/>
                  <w:b w:val="0"/>
                  <w:bCs w:val="0"/>
                  <w:smallCaps w:val="0"/>
                  <w:noProof/>
                  <w:lang w:eastAsia="fr-FR" w:bidi="ar-SA"/>
                </w:rPr>
              </w:pPr>
              <w:r>
                <w:rPr>
                  <w:noProof/>
                </w:rPr>
                <w:t>Outil 9 : Exemple de formulaire de référencement</w:t>
              </w:r>
              <w:r>
                <w:rPr>
                  <w:noProof/>
                </w:rPr>
                <w:tab/>
              </w:r>
              <w:r>
                <w:rPr>
                  <w:noProof/>
                </w:rPr>
                <w:fldChar w:fldCharType="begin"/>
              </w:r>
              <w:r>
                <w:rPr>
                  <w:noProof/>
                </w:rPr>
                <w:instrText xml:space="preserve"> PAGEREF _Toc31488749 \h </w:instrText>
              </w:r>
              <w:r>
                <w:rPr>
                  <w:noProof/>
                </w:rPr>
              </w:r>
              <w:r>
                <w:rPr>
                  <w:noProof/>
                </w:rPr>
                <w:fldChar w:fldCharType="separate"/>
              </w:r>
              <w:r>
                <w:rPr>
                  <w:noProof/>
                </w:rPr>
                <w:t>68</w:t>
              </w:r>
              <w:r>
                <w:rPr>
                  <w:noProof/>
                </w:rPr>
                <w:fldChar w:fldCharType="end"/>
              </w:r>
            </w:p>
            <w:p w14:paraId="178C151D" w14:textId="77777777" w:rsidR="00D14CCE" w:rsidRDefault="00D14CCE">
              <w:pPr>
                <w:pStyle w:val="TOC2"/>
                <w:tabs>
                  <w:tab w:val="right" w:pos="9350"/>
                </w:tabs>
                <w:rPr>
                  <w:rFonts w:eastAsiaTheme="minorEastAsia"/>
                  <w:b w:val="0"/>
                  <w:bCs w:val="0"/>
                  <w:smallCaps w:val="0"/>
                  <w:noProof/>
                  <w:lang w:eastAsia="fr-FR" w:bidi="ar-SA"/>
                </w:rPr>
              </w:pPr>
              <w:r>
                <w:rPr>
                  <w:noProof/>
                </w:rPr>
                <w:t>Outil 10 : Exemple de termes de référence pour un enquêteur sur des allégations d'EAS</w:t>
              </w:r>
              <w:r>
                <w:rPr>
                  <w:noProof/>
                </w:rPr>
                <w:tab/>
              </w:r>
              <w:r>
                <w:rPr>
                  <w:noProof/>
                </w:rPr>
                <w:fldChar w:fldCharType="begin"/>
              </w:r>
              <w:r>
                <w:rPr>
                  <w:noProof/>
                </w:rPr>
                <w:instrText xml:space="preserve"> PAGEREF _Toc31488750 \h </w:instrText>
              </w:r>
              <w:r>
                <w:rPr>
                  <w:noProof/>
                </w:rPr>
              </w:r>
              <w:r>
                <w:rPr>
                  <w:noProof/>
                </w:rPr>
                <w:fldChar w:fldCharType="separate"/>
              </w:r>
              <w:r>
                <w:rPr>
                  <w:noProof/>
                </w:rPr>
                <w:t>70</w:t>
              </w:r>
              <w:r>
                <w:rPr>
                  <w:noProof/>
                </w:rPr>
                <w:fldChar w:fldCharType="end"/>
              </w:r>
            </w:p>
            <w:p w14:paraId="7412BB9E" w14:textId="77777777" w:rsidR="00D14CCE" w:rsidRDefault="00D14CCE">
              <w:pPr>
                <w:pStyle w:val="TOC2"/>
                <w:tabs>
                  <w:tab w:val="right" w:pos="9350"/>
                </w:tabs>
                <w:rPr>
                  <w:rFonts w:eastAsiaTheme="minorEastAsia"/>
                  <w:b w:val="0"/>
                  <w:bCs w:val="0"/>
                  <w:smallCaps w:val="0"/>
                  <w:noProof/>
                  <w:lang w:eastAsia="fr-FR" w:bidi="ar-SA"/>
                </w:rPr>
              </w:pPr>
              <w:r>
                <w:rPr>
                  <w:noProof/>
                </w:rPr>
                <w:t>Outil 11 : Modèle de note de rappel de confidentialité pour des enquêtes d'EAS</w:t>
              </w:r>
              <w:r>
                <w:rPr>
                  <w:noProof/>
                </w:rPr>
                <w:tab/>
              </w:r>
              <w:r>
                <w:rPr>
                  <w:noProof/>
                </w:rPr>
                <w:fldChar w:fldCharType="begin"/>
              </w:r>
              <w:r>
                <w:rPr>
                  <w:noProof/>
                </w:rPr>
                <w:instrText xml:space="preserve"> PAGEREF _Toc31488751 \h </w:instrText>
              </w:r>
              <w:r>
                <w:rPr>
                  <w:noProof/>
                </w:rPr>
              </w:r>
              <w:r>
                <w:rPr>
                  <w:noProof/>
                </w:rPr>
                <w:fldChar w:fldCharType="separate"/>
              </w:r>
              <w:r>
                <w:rPr>
                  <w:noProof/>
                </w:rPr>
                <w:t>72</w:t>
              </w:r>
              <w:r>
                <w:rPr>
                  <w:noProof/>
                </w:rPr>
                <w:fldChar w:fldCharType="end"/>
              </w:r>
            </w:p>
            <w:p w14:paraId="0DB4A48C" w14:textId="77777777" w:rsidR="00D14CCE" w:rsidRDefault="00D14CCE">
              <w:pPr>
                <w:pStyle w:val="TOC2"/>
                <w:tabs>
                  <w:tab w:val="right" w:pos="9350"/>
                </w:tabs>
                <w:rPr>
                  <w:rFonts w:eastAsiaTheme="minorEastAsia"/>
                  <w:b w:val="0"/>
                  <w:bCs w:val="0"/>
                  <w:smallCaps w:val="0"/>
                  <w:noProof/>
                  <w:lang w:eastAsia="fr-FR" w:bidi="ar-SA"/>
                </w:rPr>
              </w:pPr>
              <w:r>
                <w:rPr>
                  <w:noProof/>
                </w:rPr>
                <w:t>Outil 12 : Modèle d'évaluation et de gestion des risques pendant les enquêtes d'EAS</w:t>
              </w:r>
              <w:r>
                <w:rPr>
                  <w:noProof/>
                </w:rPr>
                <w:tab/>
              </w:r>
              <w:r>
                <w:rPr>
                  <w:noProof/>
                </w:rPr>
                <w:fldChar w:fldCharType="begin"/>
              </w:r>
              <w:r>
                <w:rPr>
                  <w:noProof/>
                </w:rPr>
                <w:instrText xml:space="preserve"> PAGEREF _Toc31488752 \h </w:instrText>
              </w:r>
              <w:r>
                <w:rPr>
                  <w:noProof/>
                </w:rPr>
              </w:r>
              <w:r>
                <w:rPr>
                  <w:noProof/>
                </w:rPr>
                <w:fldChar w:fldCharType="separate"/>
              </w:r>
              <w:r>
                <w:rPr>
                  <w:noProof/>
                </w:rPr>
                <w:t>73</w:t>
              </w:r>
              <w:r>
                <w:rPr>
                  <w:noProof/>
                </w:rPr>
                <w:fldChar w:fldCharType="end"/>
              </w:r>
            </w:p>
            <w:p w14:paraId="59D647A4" w14:textId="252C9D80" w:rsidR="00923691" w:rsidRDefault="00923691">
              <w:r w:rsidRPr="009A61E1">
                <w:rPr>
                  <w:b/>
                  <w:caps/>
                  <w:color w:val="2B579A"/>
                  <w:sz w:val="22"/>
                  <w:u w:val="single"/>
                  <w:shd w:val="clear" w:color="auto" w:fill="E6E6E6"/>
                </w:rPr>
                <w:fldChar w:fldCharType="end"/>
              </w:r>
            </w:p>
          </w:sdtContent>
        </w:sdt>
      </w:sdtContent>
    </w:sdt>
    <w:p w14:paraId="171C035F" w14:textId="51556B53" w:rsidR="00D35022" w:rsidRPr="00A832CF" w:rsidRDefault="00D35022" w:rsidP="00E14E7E">
      <w:pPr>
        <w:widowControl w:val="0"/>
        <w:spacing w:after="120" w:line="276" w:lineRule="auto"/>
      </w:pPr>
    </w:p>
    <w:bookmarkEnd w:id="0"/>
    <w:bookmarkEnd w:id="1"/>
    <w:p w14:paraId="0ED2E12E" w14:textId="77777777" w:rsidR="00FB152E" w:rsidRPr="00542BD3" w:rsidRDefault="00FB152E" w:rsidP="00E14E7E">
      <w:pPr>
        <w:widowControl w:val="0"/>
        <w:spacing w:after="120" w:line="276" w:lineRule="auto"/>
        <w:rPr>
          <w:rFonts w:eastAsiaTheme="majorEastAsia" w:cs="Times New Roman"/>
          <w:b/>
          <w:bCs/>
          <w:color w:val="5B9BD5" w:themeColor="accent1"/>
          <w:sz w:val="32"/>
          <w:szCs w:val="32"/>
          <w:bdr w:val="nil"/>
        </w:rPr>
      </w:pPr>
      <w:r>
        <w:br w:type="page"/>
      </w:r>
    </w:p>
    <w:p w14:paraId="5FF253B0" w14:textId="6225F942" w:rsidR="00D907E3" w:rsidRPr="008A295A" w:rsidRDefault="007F4360" w:rsidP="009A61E1">
      <w:pPr>
        <w:pStyle w:val="Heading1"/>
      </w:pPr>
      <w:bookmarkStart w:id="6" w:name="_Toc31488711"/>
      <w:r>
        <w:lastRenderedPageBreak/>
        <w:t>Introduction</w:t>
      </w:r>
      <w:bookmarkEnd w:id="6"/>
    </w:p>
    <w:p w14:paraId="27828295" w14:textId="71199ED2" w:rsidR="002C3478" w:rsidRPr="0007772E" w:rsidRDefault="28D72313" w:rsidP="009A61E1">
      <w:pPr>
        <w:pStyle w:val="Heading2"/>
      </w:pPr>
      <w:bookmarkStart w:id="7" w:name="_Toc531982259"/>
      <w:bookmarkStart w:id="8" w:name="_Toc31488712"/>
      <w:r>
        <w:t>Contexte</w:t>
      </w:r>
      <w:bookmarkEnd w:id="7"/>
      <w:bookmarkEnd w:id="8"/>
    </w:p>
    <w:p w14:paraId="13A27ECC" w14:textId="2C4DFF42" w:rsidR="004727D5" w:rsidRPr="00AC4964" w:rsidRDefault="28D72313" w:rsidP="00E14E7E">
      <w:pPr>
        <w:widowControl w:val="0"/>
        <w:spacing w:after="120" w:line="276" w:lineRule="auto"/>
      </w:pPr>
      <w:r>
        <w:t>Toutes les formes d'exploitation et d'abus sexuels (EAS) constituent une violation des droits de l'homme et un abus de pouvoir sur une population vulnérable que les Nations Unies et d'autres acteurs humanitaires et de développement se sont engagés à protéger. L'EAS peut entraîner des conséquences néfastes graves, parfois permanentes, pour les survivants, en particulier les enfants survivants. En outre, l'EAS porte atteinte à l'intégrité et à la réputation des nations Unies et des autres acteurs humanitaires et de développement et peut menacer la sécurité de leur personnel et de leurs opérations. Les échecs récents des agences des Nations Unies et des ONG à répondre efficacement aux allégations soulignent la nécessité urgente de mettre à l'échelle les efforts.</w:t>
      </w:r>
      <w:r w:rsidR="009D53E7">
        <w:rPr>
          <w:rStyle w:val="FootnoteReference"/>
        </w:rPr>
        <w:footnoteReference w:id="2"/>
      </w:r>
      <w:r>
        <w:t xml:space="preserve"> </w:t>
      </w:r>
    </w:p>
    <w:p w14:paraId="711189D4" w14:textId="3B034736" w:rsidR="00110977" w:rsidRPr="00E14E7E" w:rsidRDefault="28D72313" w:rsidP="28D72313">
      <w:pPr>
        <w:widowControl w:val="0"/>
        <w:spacing w:after="120" w:line="276" w:lineRule="auto"/>
      </w:pPr>
      <w:r>
        <w:t xml:space="preserve">L'UNICEF est pleinement déterminé à renforcer la protection contre l'exploitation et les abus sexuels (PEAS) et joue un rôle de premier plan pour relever les défis restants. En particulier, en tant que champion des principaux responsables du Comité permanent interorganisations (IASC) sur l'EAS et le harcèlement sexuel pour 2018/19, le Directeur général de l'UNICEF mettra l’accent sur la mise à l’échelle de : (i) mécanismes de signalement sûrs et accessibles, (ii) soutien de qualité, centré sur les survivants, et (iii) responsabilité de chaque enfant et adulte survivant dans toutes les réponses humanitaires Pour respecter ces engagements, l'UNICEF et à ses partenaires doivent avoir des garanties adéquates et prendre des mesures appropriées pour lutter contre l'EAS. </w:t>
      </w:r>
    </w:p>
    <w:p w14:paraId="71D77864" w14:textId="0451A931" w:rsidR="00EF4083" w:rsidRDefault="00EF4083" w:rsidP="00EF4083">
      <w:pPr>
        <w:widowControl w:val="0"/>
        <w:spacing w:after="120" w:line="276" w:lineRule="auto"/>
      </w:pPr>
      <w:bookmarkStart w:id="9" w:name="_Toc7442385"/>
      <w:bookmarkStart w:id="10" w:name="_Toc7442482"/>
      <w:bookmarkStart w:id="11" w:name="_Toc7442571"/>
      <w:bookmarkStart w:id="12" w:name="_Toc7442660"/>
      <w:bookmarkEnd w:id="9"/>
      <w:bookmarkEnd w:id="10"/>
      <w:bookmarkEnd w:id="11"/>
      <w:bookmarkEnd w:id="12"/>
      <w:r>
        <w:t>L'UNICEF a élaboré ce guide et cette boîte à outils (« la boîte à outils ») pour aider les partenaires à renforcer leurs politiques et pratiques de PEAS. Les partenaires peuvent inclure, sans toutefois s'y limiter, les institutions gouvernementales, les organisations intergouvernementales et les organisations de la société civile, notamment les ONG. Les sous-traitants des partenaires sont inclus dans cette définition. En outre, la boîte à outils fournit des conseils et un soutien techniques aux partenaires ayant conclu des accords contractuels afin que ces derniers se conforment pleinement aux aspects liés à l'EAS de l'accord de coopération de partenariat (PCA) de l'UNICEF.</w:t>
      </w:r>
      <w:r w:rsidRPr="00624955">
        <w:rPr>
          <w:rStyle w:val="FootnoteReference"/>
          <w:lang w:val="en-GB"/>
        </w:rPr>
        <w:footnoteReference w:id="3"/>
      </w:r>
    </w:p>
    <w:p w14:paraId="723282FF" w14:textId="77777777" w:rsidR="00EF4083" w:rsidRPr="009A61E1" w:rsidRDefault="00EF4083" w:rsidP="00EF4083">
      <w:pPr>
        <w:widowControl w:val="0"/>
        <w:spacing w:after="120" w:line="276" w:lineRule="auto"/>
        <w:rPr>
          <w:b/>
          <w:iCs/>
          <w:color w:val="5B9BD5" w:themeColor="accent1"/>
          <w:u w:val="single"/>
        </w:rPr>
      </w:pPr>
      <w:r>
        <w:t>Cette boîte à outils est principalement destinée aux organisations partenaires de l'UNICEF, mais son contenu peut également être utile aux équipes individuelles de l'UNICEF et aux autres organisations. La boîte à outils utilise partout le terme « organisations » pour faire référence à l'UNICEF, aux partenaires et aux autres agences qui peuvent utiliser la boîte à outils.</w:t>
      </w:r>
      <w:r>
        <w:rPr>
          <w:rStyle w:val="IntenseEmphasis"/>
          <w:color w:val="auto"/>
          <w:u w:val="none"/>
        </w:rPr>
        <w:t xml:space="preserve"> </w:t>
      </w:r>
      <w:r>
        <w:t xml:space="preserve">L'UNICEF </w:t>
      </w:r>
      <w:r>
        <w:lastRenderedPageBreak/>
        <w:t xml:space="preserve">prévoit également de publier une série de produits d'information supplémentaires pour le personnel, les partenaires et les autres intervenants afin de compléter cette boîte à outils et de renforcer les efforts conjoints en vue d’une réponse plus systématique et plus généralisée à l'EAS. </w:t>
      </w:r>
    </w:p>
    <w:p w14:paraId="5AC4B7CC" w14:textId="43C45CA6" w:rsidR="007B3273" w:rsidRDefault="007B3273">
      <w:pPr>
        <w:rPr>
          <w:rFonts w:eastAsiaTheme="majorEastAsia" w:cs="Times New Roman"/>
          <w:b/>
          <w:bCs/>
          <w:noProof/>
          <w:color w:val="5B9BD5" w:themeColor="accent1"/>
          <w:sz w:val="28"/>
          <w:szCs w:val="28"/>
          <w:bdr w:val="nil"/>
        </w:rPr>
      </w:pPr>
      <w:r>
        <w:br w:type="page"/>
      </w:r>
    </w:p>
    <w:p w14:paraId="7219C2D2" w14:textId="4652F79D" w:rsidR="00964229" w:rsidRPr="00542BD3" w:rsidRDefault="003767D1" w:rsidP="009A61E1">
      <w:pPr>
        <w:pStyle w:val="Heading2"/>
      </w:pPr>
      <w:bookmarkStart w:id="13" w:name="_Toc31488713"/>
      <w:r>
        <w:lastRenderedPageBreak/>
        <w:t>À propos de la boîte à outils</w:t>
      </w:r>
      <w:bookmarkEnd w:id="13"/>
    </w:p>
    <w:p w14:paraId="7DA52F34" w14:textId="77777777" w:rsidR="00E6673B" w:rsidRPr="00542BD3" w:rsidRDefault="00E6673B" w:rsidP="00E6673B">
      <w:pPr>
        <w:widowControl w:val="0"/>
        <w:spacing w:after="120" w:line="276" w:lineRule="auto"/>
        <w:rPr>
          <w:rStyle w:val="IntenseEmphasis"/>
          <w:rFonts w:eastAsiaTheme="majorEastAsia" w:cs="Times New Roman"/>
          <w:b w:val="0"/>
          <w:bCs/>
          <w:sz w:val="28"/>
          <w:szCs w:val="28"/>
          <w:bdr w:val="nil"/>
        </w:rPr>
      </w:pPr>
      <w:r>
        <w:rPr>
          <w:rStyle w:val="IntenseEmphasis"/>
        </w:rPr>
        <w:t>Objectifs</w:t>
      </w:r>
    </w:p>
    <w:p w14:paraId="5A2E0003" w14:textId="29107B39" w:rsidR="006C5352" w:rsidRPr="00A832CF" w:rsidRDefault="006C5352" w:rsidP="00E14E7E">
      <w:pPr>
        <w:widowControl w:val="0"/>
        <w:spacing w:after="120" w:line="276" w:lineRule="auto"/>
      </w:pPr>
      <w:r>
        <w:t xml:space="preserve">La boîte à outils vise à renforcer les capacités des organisations à assumer leurs responsabilités de prévention et de réponse à l'EAS. Elle vise spécifiquement à : </w:t>
      </w:r>
    </w:p>
    <w:p w14:paraId="7A381AB4" w14:textId="5C03D941" w:rsidR="00C90060" w:rsidRDefault="00C90060" w:rsidP="00E14E7E">
      <w:pPr>
        <w:pStyle w:val="ListParagraph"/>
        <w:widowControl w:val="0"/>
        <w:numPr>
          <w:ilvl w:val="0"/>
          <w:numId w:val="3"/>
        </w:numPr>
        <w:spacing w:after="120" w:line="276" w:lineRule="auto"/>
        <w:contextualSpacing w:val="0"/>
      </w:pPr>
      <w:r>
        <w:t>Accroître la compréhension et le soutien des organisations à la PEAS ;</w:t>
      </w:r>
    </w:p>
    <w:p w14:paraId="1F634015" w14:textId="2A37CDA1" w:rsidR="00CE23A1" w:rsidRPr="00AC4964" w:rsidRDefault="00CE23A1" w:rsidP="00E14E7E">
      <w:pPr>
        <w:pStyle w:val="ListParagraph"/>
        <w:widowControl w:val="0"/>
        <w:numPr>
          <w:ilvl w:val="0"/>
          <w:numId w:val="3"/>
        </w:numPr>
        <w:spacing w:after="120" w:line="276" w:lineRule="auto"/>
        <w:contextualSpacing w:val="0"/>
      </w:pPr>
      <w:r>
        <w:t>Aider les organisations à renforcer leurs systèmes sur la PEAS ;</w:t>
      </w:r>
    </w:p>
    <w:p w14:paraId="01F146D1" w14:textId="7573CD64" w:rsidR="00624955" w:rsidRPr="00AC4964" w:rsidRDefault="00624955" w:rsidP="00E14E7E">
      <w:pPr>
        <w:pStyle w:val="NormalWeb"/>
        <w:widowControl w:val="0"/>
        <w:numPr>
          <w:ilvl w:val="0"/>
          <w:numId w:val="3"/>
        </w:numPr>
        <w:spacing w:before="0" w:beforeAutospacing="0" w:after="120" w:afterAutospacing="0" w:line="276" w:lineRule="auto"/>
      </w:pPr>
      <w:r>
        <w:t>Améliorer la coordination, la communication et la cohérence entre l'UNICEF, les partenaires et les autres acteurs concernés liés à la PEAS ;</w:t>
      </w:r>
    </w:p>
    <w:p w14:paraId="4363969D" w14:textId="20AE6B04" w:rsidR="00E6673B" w:rsidRDefault="00624955" w:rsidP="00E14E7E">
      <w:pPr>
        <w:pStyle w:val="ListParagraph"/>
        <w:widowControl w:val="0"/>
        <w:numPr>
          <w:ilvl w:val="0"/>
          <w:numId w:val="3"/>
        </w:numPr>
        <w:spacing w:after="120" w:line="276" w:lineRule="auto"/>
        <w:contextualSpacing w:val="0"/>
        <w:rPr>
          <w:rStyle w:val="IntenseEmphasis"/>
        </w:rPr>
      </w:pPr>
      <w:r>
        <w:t>Contribuer à une meilleure responsabilité à l'égard des populations affectées.</w:t>
      </w:r>
    </w:p>
    <w:p w14:paraId="212133B3" w14:textId="597A6E7E" w:rsidR="00E6673B" w:rsidRDefault="00E6673B" w:rsidP="00E14E7E">
      <w:pPr>
        <w:widowControl w:val="0"/>
        <w:spacing w:after="120" w:line="276" w:lineRule="auto"/>
        <w:rPr>
          <w:rStyle w:val="IntenseEmphasis"/>
        </w:rPr>
      </w:pPr>
      <w:r>
        <w:rPr>
          <w:rStyle w:val="IntenseEmphasis"/>
        </w:rPr>
        <w:t>Structure</w:t>
      </w:r>
    </w:p>
    <w:p w14:paraId="3EE22EDC" w14:textId="765143DA" w:rsidR="00762EF8" w:rsidRPr="00E14E7E" w:rsidRDefault="00814D7B" w:rsidP="00E14E7E">
      <w:pPr>
        <w:widowControl w:val="0"/>
        <w:spacing w:after="120" w:line="276" w:lineRule="auto"/>
      </w:pPr>
      <w:r>
        <w:t xml:space="preserve">La structure de la boîte à outils permet aux organisations ayant des capacités et des besoins différents de se concentrer sur les aspects de la PEAS qui nécessitent l’attention la plus urgente. Ses sept sections sont : </w:t>
      </w:r>
    </w:p>
    <w:p w14:paraId="5D8CD7D4" w14:textId="07CFBDBC" w:rsidR="00CD48D5" w:rsidRPr="00E14E7E" w:rsidRDefault="00CD48D5" w:rsidP="00652DE2">
      <w:pPr>
        <w:pStyle w:val="ListParagraph"/>
        <w:widowControl w:val="0"/>
        <w:numPr>
          <w:ilvl w:val="0"/>
          <w:numId w:val="13"/>
        </w:numPr>
        <w:spacing w:after="120" w:line="276" w:lineRule="auto"/>
        <w:contextualSpacing w:val="0"/>
      </w:pPr>
      <w:r>
        <w:rPr>
          <w:b/>
          <w:bCs/>
        </w:rPr>
        <w:t xml:space="preserve">L’auto-évaluation de l'organisation : </w:t>
      </w:r>
      <w:r>
        <w:t xml:space="preserve">comprend un ensemble de normes essentielles et d'indicateurs connexes pour aider les organisations à identifier leurs forces en lien avec la PEAS et des domaines où des améliorations sont nécessaires.  </w:t>
      </w:r>
    </w:p>
    <w:p w14:paraId="4C557976" w14:textId="1BE774DE" w:rsidR="006D55B3" w:rsidRPr="00AC4964" w:rsidRDefault="006D55B3" w:rsidP="00652DE2">
      <w:pPr>
        <w:pStyle w:val="ListParagraph"/>
        <w:widowControl w:val="0"/>
        <w:numPr>
          <w:ilvl w:val="0"/>
          <w:numId w:val="13"/>
        </w:numPr>
        <w:spacing w:after="120" w:line="276" w:lineRule="auto"/>
        <w:contextualSpacing w:val="0"/>
      </w:pPr>
      <w:r>
        <w:rPr>
          <w:b/>
          <w:bCs/>
        </w:rPr>
        <w:t>Les fondements</w:t>
      </w:r>
      <w:r>
        <w:t xml:space="preserve"> : présentent les définitions, politiques et normes pertinentes. </w:t>
      </w:r>
    </w:p>
    <w:p w14:paraId="0B466221" w14:textId="450EDE00" w:rsidR="006D55B3" w:rsidRPr="00AC4964" w:rsidRDefault="00C068D0" w:rsidP="00652DE2">
      <w:pPr>
        <w:pStyle w:val="ListParagraph"/>
        <w:widowControl w:val="0"/>
        <w:numPr>
          <w:ilvl w:val="0"/>
          <w:numId w:val="13"/>
        </w:numPr>
        <w:spacing w:after="120" w:line="276" w:lineRule="auto"/>
        <w:contextualSpacing w:val="0"/>
      </w:pPr>
      <w:r>
        <w:rPr>
          <w:b/>
          <w:bCs/>
        </w:rPr>
        <w:t>La prévention </w:t>
      </w:r>
      <w:r>
        <w:t>: fournit des conseils sur les politiques et procédures à l'échelle de l'organisation, la formation du personnel et l'évaluation, l'atténuation et la prévention des risques dans tous les efforts de programmation.</w:t>
      </w:r>
    </w:p>
    <w:p w14:paraId="00798F14" w14:textId="1C2FF3FB" w:rsidR="00C068D0" w:rsidRPr="00AC4964" w:rsidRDefault="00C068D0" w:rsidP="00652DE2">
      <w:pPr>
        <w:pStyle w:val="ListParagraph"/>
        <w:widowControl w:val="0"/>
        <w:numPr>
          <w:ilvl w:val="0"/>
          <w:numId w:val="13"/>
        </w:numPr>
        <w:spacing w:after="120" w:line="276" w:lineRule="auto"/>
        <w:contextualSpacing w:val="0"/>
      </w:pPr>
      <w:r>
        <w:rPr>
          <w:b/>
          <w:bCs/>
        </w:rPr>
        <w:t>Le signalement </w:t>
      </w:r>
      <w:r>
        <w:t xml:space="preserve">: fournit des conseils sur les mécanismes de signalement internes et externes pour permettre ou faciliter des rapports rapides et confidentiels. </w:t>
      </w:r>
    </w:p>
    <w:p w14:paraId="595480B6" w14:textId="7D1DFEB7" w:rsidR="00853721" w:rsidRPr="00AC4964" w:rsidRDefault="0024133B" w:rsidP="00652DE2">
      <w:pPr>
        <w:pStyle w:val="ListParagraph"/>
        <w:widowControl w:val="0"/>
        <w:numPr>
          <w:ilvl w:val="0"/>
          <w:numId w:val="13"/>
        </w:numPr>
        <w:spacing w:after="120" w:line="276" w:lineRule="auto"/>
        <w:contextualSpacing w:val="0"/>
      </w:pPr>
      <w:r>
        <w:rPr>
          <w:b/>
          <w:bCs/>
        </w:rPr>
        <w:t xml:space="preserve">L’assistance : </w:t>
      </w:r>
      <w:r>
        <w:t xml:space="preserve">fournit des conseils pour faciliter une assistance et un suivi immédiats et professionnels axés sur les survivants, soit directement, soit en les référant à d'autres prestataires de services. </w:t>
      </w:r>
    </w:p>
    <w:p w14:paraId="2304892A" w14:textId="02C1A905" w:rsidR="00923691" w:rsidRDefault="00C33ED6" w:rsidP="00652DE2">
      <w:pPr>
        <w:pStyle w:val="ListParagraph"/>
        <w:widowControl w:val="0"/>
        <w:numPr>
          <w:ilvl w:val="0"/>
          <w:numId w:val="13"/>
        </w:numPr>
        <w:spacing w:after="120" w:line="276" w:lineRule="auto"/>
        <w:contextualSpacing w:val="0"/>
      </w:pPr>
      <w:r>
        <w:rPr>
          <w:b/>
          <w:bCs/>
        </w:rPr>
        <w:t xml:space="preserve">L’enquête : </w:t>
      </w:r>
      <w:r>
        <w:t xml:space="preserve">fournit des conseils pour garantir des enquêtes et un suivi rapides et adéquats. </w:t>
      </w:r>
    </w:p>
    <w:p w14:paraId="6C034953" w14:textId="6667793E" w:rsidR="00923691" w:rsidRPr="00B2346E" w:rsidRDefault="00923691" w:rsidP="00652DE2">
      <w:pPr>
        <w:pStyle w:val="ListParagraph"/>
        <w:widowControl w:val="0"/>
        <w:numPr>
          <w:ilvl w:val="0"/>
          <w:numId w:val="13"/>
        </w:numPr>
        <w:spacing w:after="120" w:line="276" w:lineRule="auto"/>
        <w:contextualSpacing w:val="0"/>
      </w:pPr>
      <w:r>
        <w:rPr>
          <w:b/>
          <w:bCs/>
        </w:rPr>
        <w:t>La boîte à outils </w:t>
      </w:r>
      <w:r>
        <w:t>: contient un ensemble d'outils pratiques, tels que des exemples de formulaires, des modèles et des listes de contrôle.</w:t>
      </w:r>
    </w:p>
    <w:p w14:paraId="6C22DBA7" w14:textId="77777777" w:rsidR="00BD7CF2" w:rsidRDefault="00BD7CF2" w:rsidP="00E14E7E">
      <w:pPr>
        <w:widowControl w:val="0"/>
        <w:spacing w:after="120" w:line="276" w:lineRule="auto"/>
      </w:pPr>
    </w:p>
    <w:p w14:paraId="22FE1435" w14:textId="77777777" w:rsidR="00BD7CF2" w:rsidRDefault="00BD7CF2" w:rsidP="00E14E7E">
      <w:pPr>
        <w:widowControl w:val="0"/>
        <w:spacing w:after="120" w:line="276" w:lineRule="auto"/>
      </w:pPr>
    </w:p>
    <w:p w14:paraId="01A301AA" w14:textId="77777777" w:rsidR="00BD7CF2" w:rsidRDefault="00BD7CF2" w:rsidP="00E14E7E">
      <w:pPr>
        <w:widowControl w:val="0"/>
        <w:spacing w:after="120" w:line="276" w:lineRule="auto"/>
      </w:pPr>
    </w:p>
    <w:p w14:paraId="598295DC" w14:textId="085A0CA0" w:rsidR="00F24923" w:rsidRDefault="00B20EAA" w:rsidP="00E14E7E">
      <w:pPr>
        <w:widowControl w:val="0"/>
        <w:spacing w:after="120" w:line="276" w:lineRule="auto"/>
      </w:pPr>
      <w:r>
        <w:t xml:space="preserve">À travers ces sections, la boîte à outils souligne la nécessité pour les organisations </w:t>
      </w:r>
      <w:r>
        <w:rPr>
          <w:b/>
          <w:bCs/>
        </w:rPr>
        <w:t>d'impliquer les bénéficiaires et les communautés locales</w:t>
      </w:r>
      <w:r>
        <w:t xml:space="preserve"> dans tous leurs efforts de PEAS, étant donné qu'ils sont les plus directement affectés par ces abus et qu'ils ont des connaissances et des compétences uniques.</w:t>
      </w:r>
    </w:p>
    <w:p w14:paraId="71614421" w14:textId="77777777" w:rsidR="00D16038" w:rsidRDefault="00D16038" w:rsidP="00E14E7E">
      <w:pPr>
        <w:widowControl w:val="0"/>
        <w:spacing w:after="120" w:line="276" w:lineRule="auto"/>
        <w:sectPr w:rsidR="00D16038" w:rsidSect="003C72BA">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pPr>
      <w:bookmarkStart w:id="14" w:name="_Toc531982261"/>
    </w:p>
    <w:p w14:paraId="51834A9F" w14:textId="3D574084" w:rsidR="00426FE0" w:rsidRDefault="007B3CB7" w:rsidP="00EB5D04">
      <w:pPr>
        <w:pStyle w:val="Heading1"/>
      </w:pPr>
      <w:sdt>
        <w:sdtPr>
          <w:rPr>
            <w:rStyle w:val="Heading1Char"/>
            <w:rFonts w:eastAsiaTheme="minorHAnsi"/>
          </w:rPr>
          <w:id w:val="-1044439432"/>
          <w:docPartObj>
            <w:docPartGallery w:val="Watermarks"/>
            <w:docPartUnique/>
          </w:docPartObj>
        </w:sdtPr>
        <w:sdtEndPr>
          <w:rPr>
            <w:rStyle w:val="DefaultParagraphFont"/>
            <w:rFonts w:eastAsiaTheme="majorEastAsia"/>
            <w:b/>
            <w:bCs/>
          </w:rPr>
        </w:sdtEndPr>
        <w:sdtContent>
          <w:sdt>
            <w:sdtPr>
              <w:rPr>
                <w:rStyle w:val="Heading1Char"/>
                <w:rFonts w:eastAsiaTheme="minorHAnsi"/>
              </w:rPr>
              <w:id w:val="301506592"/>
              <w:docPartObj>
                <w:docPartGallery w:val="Watermarks"/>
                <w:docPartUnique/>
              </w:docPartObj>
            </w:sdtPr>
            <w:sdtEndPr>
              <w:rPr>
                <w:rStyle w:val="Heading1Char"/>
              </w:rPr>
            </w:sdtEndPr>
            <w:sdtContent>
              <w:r w:rsidR="00426FE0">
                <w:rPr>
                  <w:rStyle w:val="Heading1Char"/>
                  <w:rFonts w:eastAsiaTheme="minorHAnsi"/>
                </w:rPr>
                <w:t>Annexe A ÉVALUATION DE LA PEAS</w:t>
              </w:r>
            </w:sdtContent>
          </w:sdt>
          <w:r w:rsidR="00426FE0">
            <w:t xml:space="preserve"> </w:t>
          </w:r>
        </w:sdtContent>
      </w:sdt>
      <w:r w:rsidR="00426FE0">
        <w:t xml:space="preserve"> </w:t>
      </w:r>
    </w:p>
    <w:p w14:paraId="6DD29A57" w14:textId="2C40B56D" w:rsidR="00BC2A54" w:rsidRDefault="00BC2A54">
      <w:pPr>
        <w:rPr>
          <w:u w:val="single"/>
        </w:rPr>
      </w:pPr>
    </w:p>
    <w:p w14:paraId="09C40533" w14:textId="77777777" w:rsidR="00841445" w:rsidRPr="0010656D" w:rsidRDefault="00841445" w:rsidP="00841445">
      <w:pPr>
        <w:widowControl w:val="0"/>
        <w:spacing w:after="120" w:line="276" w:lineRule="auto"/>
        <w:rPr>
          <w:rFonts w:ascii="Arial" w:hAnsi="Arial" w:cs="Arial"/>
          <w:sz w:val="20"/>
          <w:szCs w:val="20"/>
        </w:rPr>
      </w:pPr>
      <w:r>
        <w:rPr>
          <w:rFonts w:ascii="Arial" w:hAnsi="Arial"/>
          <w:sz w:val="20"/>
          <w:szCs w:val="20"/>
        </w:rPr>
        <w:t xml:space="preserve">Cette évaluation vise à fournir à l'UNICEF et à ses partenaires une base de référence pour suivre les progrès des capacités organisationnelles des partenaires en matière de PEAS. Ces normes sont alignées sur le </w:t>
      </w:r>
      <w:bookmarkStart w:id="15" w:name="_Hlk29218545"/>
      <w:r w:rsidRPr="0010656D">
        <w:rPr>
          <w:rStyle w:val="Hyperlink"/>
          <w:rFonts w:ascii="Arial" w:hAnsi="Arial" w:cs="Arial"/>
          <w:sz w:val="20"/>
          <w:szCs w:val="20"/>
        </w:rPr>
        <w:fldChar w:fldCharType="begin"/>
      </w:r>
      <w:r w:rsidRPr="0010656D">
        <w:rPr>
          <w:rStyle w:val="Hyperlink"/>
          <w:rFonts w:ascii="Arial" w:hAnsi="Arial" w:cs="Arial"/>
          <w:sz w:val="20"/>
          <w:szCs w:val="20"/>
        </w:rPr>
        <w:instrText xml:space="preserve"> HYPERLINK "https://www.un.org/preventing-sexual-exploitation-and-abuse/sites/www.un.org.preventing-sexual-exploitation-and-abuse/files/un_protocol_on_sea_allegations_involving_implementing_partners_en.pdf" \h </w:instrText>
      </w:r>
      <w:r w:rsidRPr="0010656D">
        <w:rPr>
          <w:rStyle w:val="Hyperlink"/>
          <w:rFonts w:ascii="Arial" w:hAnsi="Arial" w:cs="Arial"/>
          <w:sz w:val="20"/>
          <w:szCs w:val="20"/>
        </w:rPr>
        <w:fldChar w:fldCharType="separate"/>
      </w:r>
      <w:r>
        <w:rPr>
          <w:rStyle w:val="Hyperlink"/>
          <w:rFonts w:ascii="Arial" w:hAnsi="Arial"/>
          <w:sz w:val="20"/>
          <w:szCs w:val="20"/>
        </w:rPr>
        <w:t>Protocole des Nations Unies sur les allégations d'exploitation et d'abus sexuels impliquant des partenaires d'exécution</w:t>
      </w:r>
      <w:r w:rsidRPr="0010656D">
        <w:rPr>
          <w:rStyle w:val="Hyperlink"/>
          <w:rFonts w:ascii="Arial" w:hAnsi="Arial" w:cs="Arial"/>
          <w:sz w:val="20"/>
          <w:szCs w:val="20"/>
        </w:rPr>
        <w:fldChar w:fldCharType="end"/>
      </w:r>
      <w:r>
        <w:rPr>
          <w:rFonts w:ascii="Arial" w:hAnsi="Arial"/>
          <w:sz w:val="20"/>
          <w:szCs w:val="20"/>
        </w:rPr>
        <w:t>.</w:t>
      </w:r>
      <w:bookmarkEnd w:id="15"/>
    </w:p>
    <w:p w14:paraId="40081D04" w14:textId="2CD96AB3" w:rsidR="00841445" w:rsidRDefault="00841445" w:rsidP="00841445">
      <w:r>
        <w:t>Les partenaires et les homologues de l'UNICEF (responsables de programme) (ou les prestataires de services tiers de l'UNICEF) passent cette évaluation ensemble avant de conclure un partenariat afin d'avoir une compréhension commune des forces organisationnelles du partenaire et des domaines à améliorer pour la PEAS. La boîte à outils PEAS contient une liste de contrôle d'auto-évaluation plus détaillée, que les partenaires peuvent utiliser à tout moment pour améliorer leurs capacités organisationnelles en matière de PEAS.</w:t>
      </w:r>
    </w:p>
    <w:p w14:paraId="2BDF1EFC" w14:textId="77777777" w:rsidR="00841445" w:rsidRPr="008751C5" w:rsidRDefault="00841445" w:rsidP="00841445">
      <w:pPr>
        <w:rPr>
          <w:b/>
        </w:rPr>
      </w:pPr>
    </w:p>
    <w:p w14:paraId="124DF1BB" w14:textId="77777777" w:rsidR="00841445" w:rsidRPr="0010656D" w:rsidRDefault="00841445" w:rsidP="00841445">
      <w:pPr>
        <w:widowControl w:val="0"/>
        <w:spacing w:after="120" w:line="276" w:lineRule="auto"/>
        <w:rPr>
          <w:rFonts w:ascii="Arial" w:hAnsi="Arial" w:cs="Arial"/>
          <w:sz w:val="20"/>
          <w:szCs w:val="20"/>
        </w:rPr>
      </w:pPr>
      <w:r>
        <w:rPr>
          <w:rFonts w:ascii="Arial" w:hAnsi="Arial"/>
          <w:sz w:val="20"/>
          <w:szCs w:val="20"/>
        </w:rPr>
        <w:t xml:space="preserve">Les partenaires sont encouragés à utiliser les résultats pour élaborer un plan d'action qui reflète les domaines à améliorer identifiés concernant la PEAS (voir la boîte à outils PEAS </w:t>
      </w:r>
      <w:hyperlink r:id="rId56" w:history="1">
        <w:r>
          <w:rPr>
            <w:rStyle w:val="Hyperlink"/>
            <w:rFonts w:ascii="Arial" w:hAnsi="Arial"/>
            <w:sz w:val="20"/>
            <w:szCs w:val="20"/>
          </w:rPr>
          <w:t>Outil 1 :</w:t>
        </w:r>
      </w:hyperlink>
      <w:hyperlink r:id="rId57" w:history="1">
        <w:r>
          <w:rPr>
            <w:rStyle w:val="Hyperlink"/>
            <w:rFonts w:ascii="Arial" w:hAnsi="Arial"/>
            <w:sz w:val="20"/>
            <w:szCs w:val="20"/>
          </w:rPr>
          <w:t xml:space="preserve"> Exemple de modèle de plan d'action sur la PEAS</w:t>
        </w:r>
      </w:hyperlink>
      <w:r>
        <w:t>) que l'UNICEF et ses partenaires peuvent réexaminer à intervalles réguliers (par ex. tous les 6 ou 12 mois).</w:t>
      </w:r>
      <w:r>
        <w:rPr>
          <w:rFonts w:ascii="Arial" w:hAnsi="Arial"/>
          <w:sz w:val="20"/>
          <w:szCs w:val="20"/>
        </w:rPr>
        <w:t xml:space="preserve"> L'évaluation peut également aider à identifier les domaines dans lesquels un soutien externe de l'UNICEF ou d'autres partenaires est nécessaire, comme des formations, des conseils techniques, un financement ou une coordination accrue avec les activités inter institutions. En outre, l'UNICEF enregistre le score total de l'évaluation des capacités de chaque partenaire en tant que « évaluation des risques d'EAS » et l'utilise pour déterminer le nombre de visites d'assurance programmatique nécessaires au personnel de l'UNICEF et d'autres actions de suivi.</w:t>
      </w:r>
    </w:p>
    <w:p w14:paraId="533F4D27" w14:textId="77777777" w:rsidR="00841445" w:rsidRPr="0010656D" w:rsidRDefault="00841445" w:rsidP="00841445">
      <w:pPr>
        <w:widowControl w:val="0"/>
        <w:spacing w:after="120" w:line="276" w:lineRule="auto"/>
        <w:rPr>
          <w:rFonts w:ascii="Arial" w:hAnsi="Arial" w:cs="Arial"/>
          <w:sz w:val="20"/>
          <w:szCs w:val="20"/>
        </w:rPr>
      </w:pPr>
      <w:r>
        <w:rPr>
          <w:rFonts w:ascii="Arial" w:hAnsi="Arial"/>
          <w:sz w:val="20"/>
          <w:szCs w:val="20"/>
        </w:rPr>
        <w:t xml:space="preserve">Pour soutenir les efforts des partenaires à combler les lacunes de capacité identifiés, la </w:t>
      </w:r>
      <w:hyperlink r:id="rId58" w:history="1">
        <w:r>
          <w:rPr>
            <w:rStyle w:val="Hyperlink"/>
            <w:rFonts w:ascii="Arial" w:hAnsi="Arial"/>
            <w:sz w:val="20"/>
            <w:szCs w:val="20"/>
          </w:rPr>
          <w:t>Boîte à outils PEAS</w:t>
        </w:r>
      </w:hyperlink>
      <w:r>
        <w:rPr>
          <w:rFonts w:ascii="Arial" w:hAnsi="Arial"/>
          <w:sz w:val="20"/>
          <w:szCs w:val="20"/>
        </w:rPr>
        <w:t xml:space="preserve"> fournit des conseils pratiques sur la PEAS ainsi qu'une liste complète de ressources supplémentaires dans chaque section. </w:t>
      </w:r>
    </w:p>
    <w:p w14:paraId="497CE6FF" w14:textId="57B69AA7" w:rsidR="00EB5D04" w:rsidRDefault="00EB5D04">
      <w:pPr>
        <w:rPr>
          <w:u w:val="single"/>
        </w:rPr>
      </w:pPr>
    </w:p>
    <w:p w14:paraId="6D3BC86C" w14:textId="3D7C8A4E" w:rsidR="0048685C" w:rsidRPr="0061628F" w:rsidRDefault="0048685C" w:rsidP="0048685C">
      <w:pPr>
        <w:widowControl w:val="0"/>
        <w:spacing w:after="120" w:line="276" w:lineRule="auto"/>
        <w:rPr>
          <w:u w:val="single"/>
        </w:rPr>
      </w:pPr>
      <w:r>
        <w:rPr>
          <w:u w:val="single"/>
        </w:rPr>
        <w:t xml:space="preserve">Instructions sur le système de notation pour l'évaluation : </w:t>
      </w:r>
    </w:p>
    <w:p w14:paraId="517BD49C" w14:textId="46FAFCF0" w:rsidR="00260899" w:rsidRDefault="00260899" w:rsidP="00260899">
      <w:pPr>
        <w:widowControl w:val="0"/>
        <w:spacing w:line="276" w:lineRule="auto"/>
        <w:rPr>
          <w:rFonts w:ascii="Arial" w:hAnsi="Arial"/>
          <w:sz w:val="20"/>
          <w:szCs w:val="20"/>
        </w:rPr>
      </w:pPr>
      <w:r>
        <w:rPr>
          <w:rFonts w:ascii="Arial" w:hAnsi="Arial"/>
          <w:sz w:val="20"/>
          <w:szCs w:val="20"/>
        </w:rPr>
        <w:t xml:space="preserve">Le tableau ci-dessous fournit (a) les </w:t>
      </w:r>
      <w:r>
        <w:rPr>
          <w:rFonts w:ascii="Arial" w:hAnsi="Arial"/>
          <w:b/>
          <w:bCs/>
          <w:sz w:val="20"/>
          <w:szCs w:val="20"/>
        </w:rPr>
        <w:t>normes essentielles</w:t>
      </w:r>
      <w:r>
        <w:rPr>
          <w:rFonts w:ascii="Arial" w:hAnsi="Arial"/>
          <w:sz w:val="20"/>
          <w:szCs w:val="20"/>
        </w:rPr>
        <w:t xml:space="preserve"> sur les politiques et procédures organisationnelles de PEAS et (b) les </w:t>
      </w:r>
      <w:r>
        <w:rPr>
          <w:rFonts w:ascii="Arial" w:hAnsi="Arial"/>
          <w:b/>
          <w:bCs/>
          <w:sz w:val="20"/>
          <w:szCs w:val="20"/>
        </w:rPr>
        <w:t>critères d'attribution des notes</w:t>
      </w:r>
      <w:r>
        <w:rPr>
          <w:rFonts w:ascii="Arial" w:hAnsi="Arial"/>
          <w:sz w:val="20"/>
          <w:szCs w:val="20"/>
        </w:rPr>
        <w:t xml:space="preserve"> à chacune de ces normes. Chaque norme comprend un ensemble de trois critères que l'organisation doit prendre en compte pour l'évaluation. Les organisations doivent utiliser la section « commentaires » pour documenter les progrès récents de l'organisation ainsi que les besoins de soutien.</w:t>
      </w:r>
    </w:p>
    <w:p w14:paraId="25C65C47" w14:textId="77777777" w:rsidR="00260899" w:rsidRPr="0010656D" w:rsidRDefault="00260899" w:rsidP="00260899">
      <w:pPr>
        <w:widowControl w:val="0"/>
        <w:spacing w:line="276" w:lineRule="auto"/>
        <w:rPr>
          <w:rFonts w:ascii="Arial" w:hAnsi="Arial" w:cs="Arial"/>
          <w:sz w:val="20"/>
          <w:szCs w:val="20"/>
        </w:rPr>
      </w:pPr>
    </w:p>
    <w:p w14:paraId="68C54FF2" w14:textId="3996ED33" w:rsidR="0048685C" w:rsidRDefault="0048685C" w:rsidP="0048685C">
      <w:pPr>
        <w:widowControl w:val="0"/>
        <w:spacing w:line="276" w:lineRule="auto"/>
      </w:pPr>
      <w:r>
        <w:rPr>
          <w:noProof/>
          <w:color w:val="2B579A"/>
          <w:shd w:val="clear" w:color="auto" w:fill="E6E6E6"/>
          <w:lang w:val="fr-CA" w:eastAsia="fr-CA" w:bidi="ar-SA"/>
        </w:rPr>
        <mc:AlternateContent>
          <mc:Choice Requires="wps">
            <w:drawing>
              <wp:inline distT="0" distB="0" distL="0" distR="0" wp14:anchorId="0102AC9E" wp14:editId="5EA4D023">
                <wp:extent cx="8852535" cy="467276"/>
                <wp:effectExtent l="0" t="0" r="37465" b="15875"/>
                <wp:docPr id="7" name="Text Box 7"/>
                <wp:cNvGraphicFramePr/>
                <a:graphic xmlns:a="http://schemas.openxmlformats.org/drawingml/2006/main">
                  <a:graphicData uri="http://schemas.microsoft.com/office/word/2010/wordprocessingShape">
                    <wps:wsp>
                      <wps:cNvSpPr txBox="1"/>
                      <wps:spPr>
                        <a:xfrm>
                          <a:off x="0" y="0"/>
                          <a:ext cx="8852535" cy="467276"/>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7E740897" w14:textId="77777777" w:rsidR="00391C07" w:rsidRPr="0010656D" w:rsidRDefault="00391C07" w:rsidP="00391C07">
                            <w:pPr>
                              <w:rPr>
                                <w:rFonts w:ascii="Arial" w:hAnsi="Arial" w:cs="Arial"/>
                                <w:sz w:val="20"/>
                                <w:szCs w:val="20"/>
                              </w:rPr>
                            </w:pPr>
                            <w:r>
                              <w:rPr>
                                <w:rFonts w:ascii="Arial" w:hAnsi="Arial"/>
                                <w:b/>
                                <w:bCs/>
                                <w:sz w:val="20"/>
                                <w:szCs w:val="20"/>
                              </w:rPr>
                              <w:t>1 – Absent</w:t>
                            </w:r>
                            <w:r>
                              <w:rPr>
                                <w:rFonts w:ascii="Arial" w:hAnsi="Arial"/>
                                <w:sz w:val="20"/>
                                <w:szCs w:val="20"/>
                              </w:rPr>
                              <w:t xml:space="preserve"> : </w:t>
                            </w:r>
                            <w:r>
                              <w:rPr>
                                <w:rFonts w:ascii="Arial" w:hAnsi="Arial"/>
                                <w:b/>
                                <w:bCs/>
                                <w:sz w:val="20"/>
                                <w:szCs w:val="20"/>
                              </w:rPr>
                              <w:t>L'organisation ne travaille pas pour cette norme.</w:t>
                            </w:r>
                            <w:r>
                              <w:rPr>
                                <w:rFonts w:ascii="Arial" w:hAnsi="Arial"/>
                                <w:sz w:val="20"/>
                                <w:szCs w:val="20"/>
                              </w:rPr>
                              <w:t xml:space="preserve"> </w:t>
                            </w:r>
                          </w:p>
                          <w:p w14:paraId="447A8C6E" w14:textId="77777777" w:rsidR="00391C07" w:rsidRPr="0010656D" w:rsidRDefault="00391C07" w:rsidP="00391C07">
                            <w:pPr>
                              <w:rPr>
                                <w:rFonts w:ascii="Arial" w:hAnsi="Arial" w:cs="Arial"/>
                                <w:sz w:val="20"/>
                                <w:szCs w:val="20"/>
                              </w:rPr>
                            </w:pPr>
                            <w:r>
                              <w:rPr>
                                <w:rFonts w:ascii="Arial" w:hAnsi="Arial"/>
                                <w:sz w:val="20"/>
                                <w:szCs w:val="20"/>
                              </w:rPr>
                              <w:t>Donner une note si l'organisation ne respecte pas la norme.</w:t>
                            </w:r>
                          </w:p>
                          <w:p w14:paraId="486DCF5D" w14:textId="77777777" w:rsidR="0088147E" w:rsidRDefault="0088147E" w:rsidP="00486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102AC9E" id="_x0000_t202" coordsize="21600,21600" o:spt="202" path="m,l,21600r21600,l21600,xe">
                <v:stroke joinstyle="miter"/>
                <v:path gradientshapeok="t" o:connecttype="rect"/>
              </v:shapetype>
              <v:shape id="Text Box 7" o:spid="_x0000_s1026" type="#_x0000_t202" style="width:697.05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" fillcolor="white [3201]" strokecolor="#c00000" strokeweight="1pt">
                <v:textbox>
                  <w:txbxContent>
                    <w:p w14:paraId="7E740897" w14:textId="77777777" w:rsidR="00391C07" w:rsidRPr="0010656D" w:rsidRDefault="00391C07" w:rsidP="00391C07">
                      <w:pPr>
                        <w:rPr>
                          <w:rFonts w:ascii="Arial" w:hAnsi="Arial" w:cs="Arial"/>
                          <w:sz w:val="20"/>
                          <w:szCs w:val="20"/>
                        </w:rPr>
                      </w:pPr>
                      <w:r>
                        <w:rPr>
                          <w:rFonts w:ascii="Arial" w:hAnsi="Arial"/>
                          <w:b/>
                          <w:bCs/>
                          <w:sz w:val="20"/>
                          <w:szCs w:val="20"/>
                        </w:rPr>
                        <w:t>1 – Absent</w:t>
                      </w:r>
                      <w:r>
                        <w:rPr>
                          <w:rFonts w:ascii="Arial" w:hAnsi="Arial"/>
                          <w:sz w:val="20"/>
                          <w:szCs w:val="20"/>
                        </w:rPr>
                        <w:t xml:space="preserve"> : </w:t>
                      </w:r>
                      <w:r>
                        <w:rPr>
                          <w:rFonts w:ascii="Arial" w:hAnsi="Arial"/>
                          <w:b/>
                          <w:bCs/>
                          <w:sz w:val="20"/>
                          <w:szCs w:val="20"/>
                        </w:rPr>
                        <w:t>L'organisation ne travaille pas pour cette norme.</w:t>
                      </w:r>
                      <w:r>
                        <w:rPr>
                          <w:rFonts w:ascii="Arial" w:hAnsi="Arial"/>
                          <w:sz w:val="20"/>
                          <w:szCs w:val="20"/>
                        </w:rPr>
                        <w:t xml:space="preserve"> </w:t>
                      </w:r>
                    </w:p>
                    <w:p w14:paraId="447A8C6E" w14:textId="77777777" w:rsidR="00391C07" w:rsidRPr="0010656D" w:rsidRDefault="00391C07" w:rsidP="00391C07">
                      <w:pPr>
                        <w:rPr>
                          <w:rFonts w:ascii="Arial" w:hAnsi="Arial" w:cs="Arial"/>
                          <w:sz w:val="20"/>
                          <w:szCs w:val="20"/>
                        </w:rPr>
                      </w:pPr>
                      <w:r>
                        <w:rPr>
                          <w:rFonts w:ascii="Arial" w:hAnsi="Arial"/>
                          <w:sz w:val="20"/>
                          <w:szCs w:val="20"/>
                        </w:rPr>
                        <w:t>Donner une note si l'organisation ne respecte pas la norme.</w:t>
                      </w:r>
                    </w:p>
                    <w:p w14:paraId="486DCF5D" w14:textId="77777777" w:rsidR="0088147E" w:rsidRDefault="0088147E" w:rsidP="0048685C"/>
                  </w:txbxContent>
                </v:textbox>
                <w10:anchorlock/>
              </v:shape>
            </w:pict>
          </mc:Fallback>
        </mc:AlternateContent>
      </w:r>
    </w:p>
    <w:p w14:paraId="7498ECD9" w14:textId="77777777" w:rsidR="0048685C" w:rsidRDefault="0048685C" w:rsidP="0048685C">
      <w:pPr>
        <w:widowControl w:val="0"/>
        <w:spacing w:line="276" w:lineRule="auto"/>
        <w:rPr>
          <w:highlight w:val="yellow"/>
        </w:rPr>
      </w:pPr>
      <w:r>
        <w:rPr>
          <w:noProof/>
          <w:color w:val="2B579A"/>
          <w:shd w:val="clear" w:color="auto" w:fill="E6E6E6"/>
          <w:lang w:val="fr-CA" w:eastAsia="fr-CA" w:bidi="ar-SA"/>
        </w:rPr>
        <w:lastRenderedPageBreak/>
        <mc:AlternateContent>
          <mc:Choice Requires="wps">
            <w:drawing>
              <wp:inline distT="0" distB="0" distL="0" distR="0" wp14:anchorId="73D1A508" wp14:editId="4CB512CD">
                <wp:extent cx="8851900" cy="510540"/>
                <wp:effectExtent l="0" t="0" r="38100" b="22860"/>
                <wp:docPr id="8" name="Text Box 8"/>
                <wp:cNvGraphicFramePr/>
                <a:graphic xmlns:a="http://schemas.openxmlformats.org/drawingml/2006/main">
                  <a:graphicData uri="http://schemas.microsoft.com/office/word/2010/wordprocessingShape">
                    <wps:wsp>
                      <wps:cNvSpPr txBox="1"/>
                      <wps:spPr>
                        <a:xfrm>
                          <a:off x="0" y="0"/>
                          <a:ext cx="8851900" cy="5105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435F2B6" w14:textId="77777777" w:rsidR="0079285D" w:rsidRPr="0010656D" w:rsidRDefault="0079285D" w:rsidP="0079285D">
                            <w:pPr>
                              <w:rPr>
                                <w:rFonts w:ascii="Arial" w:hAnsi="Arial" w:cs="Arial"/>
                                <w:b/>
                                <w:bCs/>
                                <w:sz w:val="20"/>
                                <w:szCs w:val="20"/>
                              </w:rPr>
                            </w:pPr>
                            <w:r>
                              <w:rPr>
                                <w:rFonts w:ascii="Arial" w:hAnsi="Arial"/>
                                <w:b/>
                                <w:bCs/>
                                <w:sz w:val="20"/>
                                <w:szCs w:val="20"/>
                              </w:rPr>
                              <w:t>2 – En progrès</w:t>
                            </w:r>
                            <w:r>
                              <w:rPr>
                                <w:rFonts w:ascii="Arial" w:hAnsi="Arial"/>
                                <w:sz w:val="20"/>
                                <w:szCs w:val="20"/>
                              </w:rPr>
                              <w:t xml:space="preserve"> : </w:t>
                            </w:r>
                            <w:r>
                              <w:rPr>
                                <w:rFonts w:ascii="Arial" w:hAnsi="Arial"/>
                                <w:b/>
                                <w:bCs/>
                                <w:sz w:val="20"/>
                                <w:szCs w:val="20"/>
                              </w:rPr>
                              <w:t>L'organisation a fait quelques progrès dans l'application de cette norme, mais certains aspects doivent être améliorés.</w:t>
                            </w:r>
                          </w:p>
                          <w:p w14:paraId="34AD09BC" w14:textId="77777777" w:rsidR="0079285D" w:rsidRPr="0010656D" w:rsidRDefault="0079285D" w:rsidP="0079285D">
                            <w:pPr>
                              <w:rPr>
                                <w:rFonts w:ascii="Arial" w:hAnsi="Arial" w:cs="Arial"/>
                                <w:sz w:val="20"/>
                                <w:szCs w:val="20"/>
                              </w:rPr>
                            </w:pPr>
                            <w:r>
                              <w:rPr>
                                <w:rFonts w:ascii="Arial" w:hAnsi="Arial"/>
                                <w:sz w:val="20"/>
                                <w:szCs w:val="20"/>
                              </w:rPr>
                              <w:t>Donner une note si l'organisation répond partiellement aux critères.</w:t>
                            </w:r>
                          </w:p>
                          <w:p w14:paraId="5B54A51A" w14:textId="02F0E600" w:rsidR="0088147E" w:rsidRDefault="0088147E" w:rsidP="0048685C"/>
                          <w:p w14:paraId="594EC171" w14:textId="77777777" w:rsidR="0088147E" w:rsidRDefault="0088147E" w:rsidP="0048685C"/>
                          <w:p w14:paraId="3D5FF494" w14:textId="77777777" w:rsidR="0088147E" w:rsidRDefault="0088147E" w:rsidP="00486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3D1A508" id="Text Box 8" o:spid="_x0000_s1027" type="#_x0000_t202" style="width:697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" fillcolor="white [3201]" strokecolor="#ffc000 [3207]" strokeweight="1pt">
                <v:textbox>
                  <w:txbxContent>
                    <w:p w14:paraId="5435F2B6" w14:textId="77777777" w:rsidR="0079285D" w:rsidRPr="0010656D" w:rsidRDefault="0079285D" w:rsidP="0079285D">
                      <w:pPr>
                        <w:rPr>
                          <w:rFonts w:ascii="Arial" w:hAnsi="Arial" w:cs="Arial"/>
                          <w:b/>
                          <w:bCs/>
                          <w:sz w:val="20"/>
                          <w:szCs w:val="20"/>
                        </w:rPr>
                      </w:pPr>
                      <w:r>
                        <w:rPr>
                          <w:rFonts w:ascii="Arial" w:hAnsi="Arial"/>
                          <w:b/>
                          <w:bCs/>
                          <w:sz w:val="20"/>
                          <w:szCs w:val="20"/>
                        </w:rPr>
                        <w:t>2 – En progrès</w:t>
                      </w:r>
                      <w:r>
                        <w:rPr>
                          <w:rFonts w:ascii="Arial" w:hAnsi="Arial"/>
                          <w:sz w:val="20"/>
                          <w:szCs w:val="20"/>
                        </w:rPr>
                        <w:t xml:space="preserve"> : </w:t>
                      </w:r>
                      <w:r>
                        <w:rPr>
                          <w:rFonts w:ascii="Arial" w:hAnsi="Arial"/>
                          <w:b/>
                          <w:bCs/>
                          <w:sz w:val="20"/>
                          <w:szCs w:val="20"/>
                        </w:rPr>
                        <w:t>L'organisation a fait quelques progrès dans l'application de cette norme, mais certains aspects doivent être améliorés.</w:t>
                      </w:r>
                    </w:p>
                    <w:p w14:paraId="34AD09BC" w14:textId="77777777" w:rsidR="0079285D" w:rsidRPr="0010656D" w:rsidRDefault="0079285D" w:rsidP="0079285D">
                      <w:pPr>
                        <w:rPr>
                          <w:rFonts w:ascii="Arial" w:hAnsi="Arial" w:cs="Arial"/>
                          <w:sz w:val="20"/>
                          <w:szCs w:val="20"/>
                        </w:rPr>
                      </w:pPr>
                      <w:r>
                        <w:rPr>
                          <w:rFonts w:ascii="Arial" w:hAnsi="Arial"/>
                          <w:sz w:val="20"/>
                          <w:szCs w:val="20"/>
                        </w:rPr>
                        <w:t>Donner une note si l'organisation répond partiellement aux critères.</w:t>
                      </w:r>
                    </w:p>
                    <w:p w14:paraId="5B54A51A" w14:textId="02F0E600" w:rsidR="0088147E" w:rsidRDefault="0088147E" w:rsidP="0048685C"/>
                    <w:p w14:paraId="594EC171" w14:textId="77777777" w:rsidR="0088147E" w:rsidRDefault="0088147E" w:rsidP="0048685C"/>
                    <w:p w14:paraId="3D5FF494" w14:textId="77777777" w:rsidR="0088147E" w:rsidRDefault="0088147E" w:rsidP="0048685C"/>
                  </w:txbxContent>
                </v:textbox>
                <w10:anchorlock/>
              </v:shape>
            </w:pict>
          </mc:Fallback>
        </mc:AlternateContent>
      </w:r>
    </w:p>
    <w:p w14:paraId="29C33D4A" w14:textId="77777777" w:rsidR="0048685C" w:rsidRDefault="0048685C" w:rsidP="0048685C">
      <w:pPr>
        <w:widowControl w:val="0"/>
        <w:spacing w:line="276" w:lineRule="auto"/>
        <w:rPr>
          <w:highlight w:val="yellow"/>
        </w:rPr>
      </w:pPr>
      <w:r>
        <w:rPr>
          <w:noProof/>
          <w:color w:val="2B579A"/>
          <w:shd w:val="clear" w:color="auto" w:fill="E6E6E6"/>
          <w:lang w:val="fr-CA" w:eastAsia="fr-CA" w:bidi="ar-SA"/>
        </w:rPr>
        <mc:AlternateContent>
          <mc:Choice Requires="wps">
            <w:drawing>
              <wp:inline distT="0" distB="0" distL="0" distR="0" wp14:anchorId="599F15B7" wp14:editId="4711061D">
                <wp:extent cx="8851900" cy="510540"/>
                <wp:effectExtent l="0" t="0" r="38100" b="22860"/>
                <wp:docPr id="9" name="Text Box 9"/>
                <wp:cNvGraphicFramePr/>
                <a:graphic xmlns:a="http://schemas.openxmlformats.org/drawingml/2006/main">
                  <a:graphicData uri="http://schemas.microsoft.com/office/word/2010/wordprocessingShape">
                    <wps:wsp>
                      <wps:cNvSpPr txBox="1"/>
                      <wps:spPr>
                        <a:xfrm>
                          <a:off x="0" y="0"/>
                          <a:ext cx="8851900" cy="5105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7CE6582" w14:textId="77777777" w:rsidR="00CC0812" w:rsidRPr="0010656D" w:rsidRDefault="00CC0812" w:rsidP="00CC0812">
                            <w:pPr>
                              <w:rPr>
                                <w:rFonts w:ascii="Arial" w:hAnsi="Arial" w:cs="Arial"/>
                                <w:b/>
                                <w:bCs/>
                                <w:sz w:val="20"/>
                                <w:szCs w:val="20"/>
                              </w:rPr>
                            </w:pPr>
                            <w:r>
                              <w:rPr>
                                <w:rFonts w:ascii="Arial" w:hAnsi="Arial"/>
                                <w:b/>
                                <w:bCs/>
                                <w:sz w:val="20"/>
                                <w:szCs w:val="20"/>
                              </w:rPr>
                              <w:t>3 – Adéquat</w:t>
                            </w:r>
                            <w:r>
                              <w:rPr>
                                <w:rFonts w:ascii="Arial" w:hAnsi="Arial"/>
                                <w:sz w:val="20"/>
                                <w:szCs w:val="20"/>
                              </w:rPr>
                              <w:t xml:space="preserve"> : </w:t>
                            </w:r>
                            <w:r>
                              <w:rPr>
                                <w:rFonts w:ascii="Arial" w:hAnsi="Arial"/>
                                <w:b/>
                                <w:bCs/>
                                <w:sz w:val="20"/>
                                <w:szCs w:val="20"/>
                              </w:rPr>
                              <w:t xml:space="preserve">L'organisation respecte totalement cette norme.  </w:t>
                            </w:r>
                          </w:p>
                          <w:p w14:paraId="7050D9EF" w14:textId="1AF83841" w:rsidR="0088147E" w:rsidRDefault="00CC0812" w:rsidP="00CC0812">
                            <w:r>
                              <w:rPr>
                                <w:rFonts w:ascii="Arial" w:hAnsi="Arial"/>
                                <w:sz w:val="20"/>
                                <w:szCs w:val="20"/>
                              </w:rPr>
                              <w:t xml:space="preserve">Donner une note si l'organisation respecte la norme. </w:t>
                            </w:r>
                          </w:p>
                          <w:p w14:paraId="68C589C7" w14:textId="77777777" w:rsidR="0088147E" w:rsidRDefault="0088147E" w:rsidP="00486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99F15B7" id="Text Box 9" o:spid="_x0000_s1028" type="#_x0000_t202" style="width:697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" fillcolor="white [3201]" strokecolor="#70ad47 [3209]" strokeweight="1pt">
                <v:textbox>
                  <w:txbxContent>
                    <w:p w14:paraId="27CE6582" w14:textId="77777777" w:rsidR="00CC0812" w:rsidRPr="0010656D" w:rsidRDefault="00CC0812" w:rsidP="00CC0812">
                      <w:pPr>
                        <w:rPr>
                          <w:rFonts w:ascii="Arial" w:hAnsi="Arial" w:cs="Arial"/>
                          <w:b/>
                          <w:bCs/>
                          <w:sz w:val="20"/>
                          <w:szCs w:val="20"/>
                        </w:rPr>
                      </w:pPr>
                      <w:r>
                        <w:rPr>
                          <w:rFonts w:ascii="Arial" w:hAnsi="Arial"/>
                          <w:b/>
                          <w:bCs/>
                          <w:sz w:val="20"/>
                          <w:szCs w:val="20"/>
                        </w:rPr>
                        <w:t>3 – Adéquat</w:t>
                      </w:r>
                      <w:r>
                        <w:rPr>
                          <w:rFonts w:ascii="Arial" w:hAnsi="Arial"/>
                          <w:sz w:val="20"/>
                          <w:szCs w:val="20"/>
                        </w:rPr>
                        <w:t xml:space="preserve"> : </w:t>
                      </w:r>
                      <w:r>
                        <w:rPr>
                          <w:rFonts w:ascii="Arial" w:hAnsi="Arial"/>
                          <w:b/>
                          <w:bCs/>
                          <w:sz w:val="20"/>
                          <w:szCs w:val="20"/>
                        </w:rPr>
                        <w:t xml:space="preserve">L'organisation respecte totalement cette norme.  </w:t>
                      </w:r>
                    </w:p>
                    <w:p w14:paraId="7050D9EF" w14:textId="1AF83841" w:rsidR="0088147E" w:rsidRDefault="00CC0812" w:rsidP="00CC0812">
                      <w:r>
                        <w:rPr>
                          <w:rFonts w:ascii="Arial" w:hAnsi="Arial"/>
                          <w:sz w:val="20"/>
                          <w:szCs w:val="20"/>
                        </w:rPr>
                        <w:t xml:space="preserve">Donner une note si l'organisation respecte la norme. </w:t>
                      </w:r>
                    </w:p>
                    <w:p w14:paraId="68C589C7" w14:textId="77777777" w:rsidR="0088147E" w:rsidRDefault="0088147E" w:rsidP="0048685C"/>
                  </w:txbxContent>
                </v:textbox>
                <w10:anchorlock/>
              </v:shape>
            </w:pict>
          </mc:Fallback>
        </mc:AlternateContent>
      </w:r>
    </w:p>
    <w:p w14:paraId="42130E7C" w14:textId="77777777" w:rsidR="0048685C" w:rsidRDefault="0048685C" w:rsidP="0048685C">
      <w:pPr>
        <w:spacing w:after="120"/>
        <w:rPr>
          <w:bCs/>
        </w:rPr>
      </w:pPr>
      <w:r>
        <w:t>Après avoir examiné et évalué la conformité de l’organisation avec ces normes, additionnez les totaux de chaque norme pour obtenir un score total. Ce score total indique les capacités actuelles de l’organisation en matière de PEAS et sa cote de risque connexe.</w:t>
      </w:r>
    </w:p>
    <w:tbl>
      <w:tblPr>
        <w:tblStyle w:val="GridTable4-Accent51"/>
        <w:tblW w:w="0" w:type="auto"/>
        <w:tblLook w:val="06A0" w:firstRow="1" w:lastRow="0" w:firstColumn="1" w:lastColumn="0" w:noHBand="1" w:noVBand="1"/>
      </w:tblPr>
      <w:tblGrid>
        <w:gridCol w:w="1293"/>
        <w:gridCol w:w="3613"/>
        <w:gridCol w:w="2274"/>
      </w:tblGrid>
      <w:tr w:rsidR="0048685C" w14:paraId="4AAA6C41" w14:textId="77777777" w:rsidTr="00486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1F7346" w14:textId="24135092" w:rsidR="0048685C" w:rsidRPr="00EA1ECC" w:rsidRDefault="00581351" w:rsidP="0048685C">
            <w:pPr>
              <w:spacing w:after="120"/>
              <w:rPr>
                <w:rFonts w:cs="Arial"/>
                <w:color w:val="000000" w:themeColor="text1"/>
              </w:rPr>
            </w:pPr>
            <w:r>
              <w:t xml:space="preserve">Score total </w:t>
            </w:r>
          </w:p>
        </w:tc>
        <w:tc>
          <w:tcPr>
            <w:tcW w:w="0" w:type="auto"/>
          </w:tcPr>
          <w:p w14:paraId="01964888" w14:textId="4FD04672" w:rsidR="0048685C" w:rsidRPr="00EA1ECC" w:rsidRDefault="00581351" w:rsidP="0048685C">
            <w:pPr>
              <w:spacing w:after="120"/>
              <w:cnfStyle w:val="100000000000" w:firstRow="1" w:lastRow="0" w:firstColumn="0" w:lastColumn="0" w:oddVBand="0" w:evenVBand="0" w:oddHBand="0" w:evenHBand="0" w:firstRowFirstColumn="0" w:firstRowLastColumn="0" w:lastRowFirstColumn="0" w:lastRowLastColumn="0"/>
              <w:rPr>
                <w:rFonts w:cs="Arial"/>
              </w:rPr>
            </w:pPr>
            <w:r>
              <w:t>Capacités organisationnelles PEAS</w:t>
            </w:r>
          </w:p>
        </w:tc>
        <w:tc>
          <w:tcPr>
            <w:tcW w:w="0" w:type="auto"/>
          </w:tcPr>
          <w:p w14:paraId="7D6945DF" w14:textId="77777777" w:rsidR="0048685C" w:rsidRPr="00EA1ECC" w:rsidRDefault="0048685C" w:rsidP="0048685C">
            <w:pPr>
              <w:spacing w:after="120"/>
              <w:cnfStyle w:val="100000000000" w:firstRow="1" w:lastRow="0" w:firstColumn="0" w:lastColumn="0" w:oddVBand="0" w:evenVBand="0" w:oddHBand="0" w:evenHBand="0" w:firstRowFirstColumn="0" w:firstRowLastColumn="0" w:lastRowFirstColumn="0" w:lastRowLastColumn="0"/>
              <w:rPr>
                <w:rFonts w:cs="Arial"/>
              </w:rPr>
            </w:pPr>
            <w:r>
              <w:t>Cote de risque d’EAS</w:t>
            </w:r>
          </w:p>
        </w:tc>
      </w:tr>
      <w:tr w:rsidR="0000213B" w14:paraId="6FF2E63A" w14:textId="77777777" w:rsidTr="0048685C">
        <w:tc>
          <w:tcPr>
            <w:cnfStyle w:val="001000000000" w:firstRow="0" w:lastRow="0" w:firstColumn="1" w:lastColumn="0" w:oddVBand="0" w:evenVBand="0" w:oddHBand="0" w:evenHBand="0" w:firstRowFirstColumn="0" w:firstRowLastColumn="0" w:lastRowFirstColumn="0" w:lastRowLastColumn="0"/>
            <w:tcW w:w="0" w:type="auto"/>
          </w:tcPr>
          <w:p w14:paraId="0707E2BE" w14:textId="05EEE492" w:rsidR="0000213B" w:rsidRPr="00EA1ECC" w:rsidRDefault="0000213B" w:rsidP="0000213B">
            <w:pPr>
              <w:spacing w:after="120"/>
              <w:rPr>
                <w:bCs w:val="0"/>
              </w:rPr>
            </w:pPr>
            <w:r>
              <w:rPr>
                <w:rFonts w:ascii="Arial" w:hAnsi="Arial"/>
                <w:color w:val="000000"/>
                <w:sz w:val="20"/>
                <w:szCs w:val="20"/>
              </w:rPr>
              <w:t>8 ou moins</w:t>
            </w:r>
          </w:p>
        </w:tc>
        <w:tc>
          <w:tcPr>
            <w:tcW w:w="0" w:type="auto"/>
          </w:tcPr>
          <w:p w14:paraId="5492406E"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t>Faible</w:t>
            </w:r>
          </w:p>
        </w:tc>
        <w:tc>
          <w:tcPr>
            <w:tcW w:w="0" w:type="auto"/>
          </w:tcPr>
          <w:p w14:paraId="09BE98A7"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bCs/>
                <w:color w:val="000000" w:themeColor="text1"/>
              </w:rPr>
              <w:t>Élevé</w:t>
            </w:r>
          </w:p>
        </w:tc>
      </w:tr>
      <w:tr w:rsidR="0000213B" w14:paraId="64998846" w14:textId="77777777" w:rsidTr="0048685C">
        <w:tc>
          <w:tcPr>
            <w:cnfStyle w:val="001000000000" w:firstRow="0" w:lastRow="0" w:firstColumn="1" w:lastColumn="0" w:oddVBand="0" w:evenVBand="0" w:oddHBand="0" w:evenHBand="0" w:firstRowFirstColumn="0" w:firstRowLastColumn="0" w:lastRowFirstColumn="0" w:lastRowLastColumn="0"/>
            <w:tcW w:w="0" w:type="auto"/>
          </w:tcPr>
          <w:p w14:paraId="54773BAD" w14:textId="3A4B701C" w:rsidR="0000213B" w:rsidRPr="00EA1ECC" w:rsidRDefault="0000213B" w:rsidP="0000213B">
            <w:pPr>
              <w:spacing w:after="120"/>
              <w:rPr>
                <w:bCs w:val="0"/>
              </w:rPr>
            </w:pPr>
            <w:r>
              <w:rPr>
                <w:rFonts w:ascii="Arial" w:hAnsi="Arial"/>
                <w:color w:val="000000"/>
                <w:sz w:val="20"/>
                <w:szCs w:val="20"/>
              </w:rPr>
              <w:t>9 - 14</w:t>
            </w:r>
          </w:p>
        </w:tc>
        <w:tc>
          <w:tcPr>
            <w:tcW w:w="0" w:type="auto"/>
          </w:tcPr>
          <w:p w14:paraId="7D393861"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color w:val="000000" w:themeColor="text1"/>
              </w:rPr>
              <w:t>Nécessitant des améliorations</w:t>
            </w:r>
          </w:p>
        </w:tc>
        <w:tc>
          <w:tcPr>
            <w:tcW w:w="0" w:type="auto"/>
          </w:tcPr>
          <w:p w14:paraId="1734EDF5"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rPr>
                <w:rFonts w:cs="Arial"/>
                <w:bCs/>
                <w:color w:val="000000" w:themeColor="text1"/>
              </w:rPr>
            </w:pPr>
            <w:r>
              <w:rPr>
                <w:bCs/>
                <w:color w:val="000000" w:themeColor="text1"/>
              </w:rPr>
              <w:t>Modéré</w:t>
            </w:r>
          </w:p>
        </w:tc>
      </w:tr>
      <w:tr w:rsidR="0000213B" w14:paraId="62A7DA9A" w14:textId="77777777" w:rsidTr="0048685C">
        <w:tc>
          <w:tcPr>
            <w:cnfStyle w:val="001000000000" w:firstRow="0" w:lastRow="0" w:firstColumn="1" w:lastColumn="0" w:oddVBand="0" w:evenVBand="0" w:oddHBand="0" w:evenHBand="0" w:firstRowFirstColumn="0" w:firstRowLastColumn="0" w:lastRowFirstColumn="0" w:lastRowLastColumn="0"/>
            <w:tcW w:w="0" w:type="auto"/>
          </w:tcPr>
          <w:p w14:paraId="710DCF13" w14:textId="7F0E4F77" w:rsidR="0000213B" w:rsidRPr="00EA1ECC" w:rsidRDefault="0000213B" w:rsidP="0000213B">
            <w:pPr>
              <w:spacing w:after="120"/>
              <w:rPr>
                <w:bCs w:val="0"/>
              </w:rPr>
            </w:pPr>
            <w:r>
              <w:rPr>
                <w:rFonts w:ascii="Arial" w:hAnsi="Arial"/>
                <w:sz w:val="20"/>
                <w:szCs w:val="20"/>
              </w:rPr>
              <w:t>15 - 18</w:t>
            </w:r>
          </w:p>
        </w:tc>
        <w:tc>
          <w:tcPr>
            <w:tcW w:w="0" w:type="auto"/>
          </w:tcPr>
          <w:p w14:paraId="39CE1074"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pPr>
            <w:r>
              <w:t>Adéquat</w:t>
            </w:r>
          </w:p>
        </w:tc>
        <w:tc>
          <w:tcPr>
            <w:tcW w:w="0" w:type="auto"/>
          </w:tcPr>
          <w:p w14:paraId="3159F20E" w14:textId="77777777" w:rsidR="0000213B" w:rsidRPr="00EA1ECC" w:rsidRDefault="0000213B" w:rsidP="0000213B">
            <w:pPr>
              <w:spacing w:after="120"/>
              <w:cnfStyle w:val="000000000000" w:firstRow="0" w:lastRow="0" w:firstColumn="0" w:lastColumn="0" w:oddVBand="0" w:evenVBand="0" w:oddHBand="0" w:evenHBand="0" w:firstRowFirstColumn="0" w:firstRowLastColumn="0" w:lastRowFirstColumn="0" w:lastRowLastColumn="0"/>
              <w:rPr>
                <w:bCs/>
              </w:rPr>
            </w:pPr>
            <w:r>
              <w:t>Faible</w:t>
            </w:r>
          </w:p>
        </w:tc>
      </w:tr>
    </w:tbl>
    <w:p w14:paraId="4A827532" w14:textId="52EA5A71" w:rsidR="008E5B03" w:rsidRDefault="008E5B03" w:rsidP="0048685C">
      <w:pPr>
        <w:pStyle w:val="NormalWeb"/>
        <w:widowControl w:val="0"/>
        <w:spacing w:before="0" w:beforeAutospacing="0" w:after="0" w:afterAutospacing="0" w:line="276" w:lineRule="auto"/>
        <w:rPr>
          <w:sz w:val="20"/>
          <w:szCs w:val="20"/>
        </w:rPr>
      </w:pPr>
    </w:p>
    <w:p w14:paraId="09D6E346" w14:textId="7F889907" w:rsidR="00AF7F77" w:rsidRDefault="00AF7F77">
      <w:pPr>
        <w:rPr>
          <w:rFonts w:eastAsia="Times New Roman" w:cs="Times New Roman"/>
          <w:sz w:val="20"/>
          <w:szCs w:val="20"/>
        </w:rPr>
      </w:pPr>
      <w:r>
        <w:br w:type="page"/>
      </w:r>
    </w:p>
    <w:p w14:paraId="3663966F" w14:textId="77777777" w:rsidR="008E5B03" w:rsidRPr="00DC67F6" w:rsidRDefault="008E5B03" w:rsidP="0048685C">
      <w:pPr>
        <w:pStyle w:val="NormalWeb"/>
        <w:widowControl w:val="0"/>
        <w:spacing w:before="0" w:beforeAutospacing="0" w:after="0" w:afterAutospacing="0" w:line="276" w:lineRule="auto"/>
        <w:rPr>
          <w:sz w:val="20"/>
          <w:szCs w:val="20"/>
        </w:rPr>
      </w:pPr>
    </w:p>
    <w:tbl>
      <w:tblPr>
        <w:tblStyle w:val="GridTable4-Accent11"/>
        <w:tblW w:w="5390" w:type="pct"/>
        <w:tblInd w:w="-275" w:type="dxa"/>
        <w:tblLayout w:type="fixed"/>
        <w:tblLook w:val="06A0" w:firstRow="1" w:lastRow="0" w:firstColumn="1" w:lastColumn="0" w:noHBand="1" w:noVBand="1"/>
      </w:tblPr>
      <w:tblGrid>
        <w:gridCol w:w="9472"/>
        <w:gridCol w:w="584"/>
        <w:gridCol w:w="584"/>
        <w:gridCol w:w="584"/>
        <w:gridCol w:w="2736"/>
      </w:tblGrid>
      <w:tr w:rsidR="00AF7F77" w:rsidRPr="008C6B17" w14:paraId="3E1348AE" w14:textId="77777777" w:rsidTr="00314467">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393" w:type="pct"/>
            <w:tcBorders>
              <w:top w:val="single" w:sz="4" w:space="0" w:color="auto"/>
              <w:left w:val="single" w:sz="4" w:space="0" w:color="auto"/>
              <w:bottom w:val="single" w:sz="4" w:space="0" w:color="auto"/>
              <w:right w:val="single" w:sz="4" w:space="0" w:color="auto"/>
            </w:tcBorders>
          </w:tcPr>
          <w:p w14:paraId="5567EF92" w14:textId="7BECED32" w:rsidR="00AF7F77" w:rsidRPr="008C6B17" w:rsidRDefault="00AF7F77" w:rsidP="0088147E">
            <w:pPr>
              <w:widowControl w:val="0"/>
              <w:spacing w:after="120" w:line="276" w:lineRule="auto"/>
              <w:rPr>
                <w:rFonts w:ascii="Arial" w:eastAsia="Calibri" w:hAnsi="Arial" w:cs="Arial"/>
                <w:sz w:val="20"/>
                <w:szCs w:val="20"/>
              </w:rPr>
            </w:pPr>
            <w:bookmarkStart w:id="16" w:name="_Hlk29220689"/>
            <w:r>
              <w:rPr>
                <w:rFonts w:ascii="Arial" w:hAnsi="Arial"/>
                <w:sz w:val="20"/>
                <w:szCs w:val="20"/>
              </w:rPr>
              <w:t xml:space="preserve">Norme </w:t>
            </w:r>
          </w:p>
        </w:tc>
        <w:tc>
          <w:tcPr>
            <w:tcW w:w="209" w:type="pct"/>
            <w:tcBorders>
              <w:top w:val="single" w:sz="4" w:space="0" w:color="auto"/>
              <w:left w:val="single" w:sz="4" w:space="0" w:color="auto"/>
              <w:bottom w:val="single" w:sz="4" w:space="0" w:color="auto"/>
              <w:right w:val="single" w:sz="4" w:space="0" w:color="auto"/>
            </w:tcBorders>
            <w:shd w:val="clear" w:color="auto" w:fill="C00000"/>
          </w:tcPr>
          <w:p w14:paraId="0F5E8A49" w14:textId="77777777" w:rsidR="00AF7F77" w:rsidRPr="008C6B17" w:rsidRDefault="00AF7F77"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9" w:type="pct"/>
            <w:tcBorders>
              <w:top w:val="single" w:sz="4" w:space="0" w:color="auto"/>
              <w:left w:val="single" w:sz="4" w:space="0" w:color="auto"/>
              <w:bottom w:val="single" w:sz="4" w:space="0" w:color="auto"/>
              <w:right w:val="single" w:sz="4" w:space="0" w:color="auto"/>
            </w:tcBorders>
            <w:shd w:val="clear" w:color="auto" w:fill="FFC000"/>
          </w:tcPr>
          <w:p w14:paraId="38EBC89E" w14:textId="77777777" w:rsidR="00AF7F77" w:rsidRPr="008C6B17" w:rsidRDefault="00AF7F77"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9" w:type="pct"/>
            <w:tcBorders>
              <w:top w:val="single" w:sz="4" w:space="0" w:color="auto"/>
              <w:left w:val="single" w:sz="4" w:space="0" w:color="auto"/>
              <w:bottom w:val="single" w:sz="4" w:space="0" w:color="auto"/>
              <w:right w:val="single" w:sz="4" w:space="0" w:color="auto"/>
            </w:tcBorders>
            <w:shd w:val="clear" w:color="auto" w:fill="70AD47"/>
          </w:tcPr>
          <w:p w14:paraId="487C34C8" w14:textId="77777777" w:rsidR="00AF7F77" w:rsidRPr="008C6B17" w:rsidRDefault="00AF7F77"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81" w:type="pct"/>
            <w:tcBorders>
              <w:top w:val="single" w:sz="4" w:space="0" w:color="auto"/>
              <w:left w:val="single" w:sz="4" w:space="0" w:color="auto"/>
              <w:bottom w:val="single" w:sz="4" w:space="0" w:color="auto"/>
              <w:right w:val="single" w:sz="4" w:space="0" w:color="auto"/>
            </w:tcBorders>
          </w:tcPr>
          <w:p w14:paraId="6001BF43" w14:textId="77777777" w:rsidR="00AF7F77" w:rsidRPr="008C6B17" w:rsidRDefault="00AF7F77"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Élément de preuve</w:t>
            </w:r>
          </w:p>
        </w:tc>
      </w:tr>
      <w:tr w:rsidR="00AF7F77" w:rsidRPr="008C6B17" w14:paraId="3DDE664B" w14:textId="77777777" w:rsidTr="00314467">
        <w:trPr>
          <w:trHeight w:val="303"/>
        </w:trPr>
        <w:tc>
          <w:tcPr>
            <w:cnfStyle w:val="001000000000" w:firstRow="0" w:lastRow="0" w:firstColumn="1" w:lastColumn="0" w:oddVBand="0" w:evenVBand="0" w:oddHBand="0" w:evenHBand="0" w:firstRowFirstColumn="0" w:firstRowLastColumn="0" w:lastRowFirstColumn="0" w:lastRowLastColumn="0"/>
            <w:tcW w:w="3393" w:type="pct"/>
            <w:vMerge w:val="restart"/>
            <w:tcBorders>
              <w:top w:val="single" w:sz="4" w:space="0" w:color="auto"/>
              <w:left w:val="single" w:sz="4" w:space="0" w:color="auto"/>
              <w:bottom w:val="single" w:sz="4" w:space="0" w:color="auto"/>
              <w:right w:val="single" w:sz="4" w:space="0" w:color="auto"/>
            </w:tcBorders>
            <w:shd w:val="clear" w:color="auto" w:fill="auto"/>
          </w:tcPr>
          <w:p w14:paraId="1AC2A38B" w14:textId="77777777" w:rsidR="008E0B72" w:rsidRPr="00103DF1" w:rsidRDefault="008E0B72" w:rsidP="008E0B72">
            <w:pPr>
              <w:pStyle w:val="TableParagraph"/>
              <w:widowControl w:val="0"/>
              <w:spacing w:after="120" w:line="276" w:lineRule="auto"/>
              <w:rPr>
                <w:rFonts w:ascii="Arial" w:hAnsi="Arial" w:cs="Arial"/>
                <w:b w:val="0"/>
                <w:bCs w:val="0"/>
                <w:sz w:val="20"/>
                <w:szCs w:val="20"/>
              </w:rPr>
            </w:pPr>
            <w:r>
              <w:rPr>
                <w:rFonts w:ascii="Arial" w:hAnsi="Arial"/>
                <w:sz w:val="20"/>
                <w:szCs w:val="20"/>
              </w:rPr>
              <w:t>Norme essentielle 1 : Politique organisationnelle</w:t>
            </w:r>
          </w:p>
          <w:p w14:paraId="3808DDD8" w14:textId="77777777" w:rsidR="008E0B72" w:rsidRPr="0050057A" w:rsidRDefault="008E0B72" w:rsidP="008E0B72">
            <w:pPr>
              <w:spacing w:after="120"/>
              <w:rPr>
                <w:rFonts w:eastAsia="Calibri" w:cs="Arial"/>
                <w:bCs w:val="0"/>
                <w:sz w:val="22"/>
                <w:szCs w:val="22"/>
              </w:rPr>
            </w:pPr>
            <w:r w:rsidRPr="0050057A">
              <w:rPr>
                <w:b w:val="0"/>
                <w:sz w:val="22"/>
                <w:szCs w:val="22"/>
              </w:rPr>
              <w:t xml:space="preserve">Réf. : </w:t>
            </w:r>
            <w:hyperlink r:id="rId59" w:history="1">
              <w:r w:rsidRPr="0050057A">
                <w:rPr>
                  <w:rStyle w:val="Hyperlink"/>
                  <w:b w:val="0"/>
                  <w:sz w:val="22"/>
                  <w:szCs w:val="22"/>
                </w:rPr>
                <w:t>Boîte à outils PEAS</w:t>
              </w:r>
            </w:hyperlink>
            <w:r w:rsidRPr="0050057A">
              <w:rPr>
                <w:b w:val="0"/>
                <w:sz w:val="22"/>
                <w:szCs w:val="22"/>
              </w:rPr>
              <w:t xml:space="preserve"> </w:t>
            </w:r>
            <w:r w:rsidRPr="0050057A">
              <w:rPr>
                <w:b w:val="0"/>
                <w:color w:val="auto"/>
                <w:sz w:val="22"/>
                <w:szCs w:val="22"/>
              </w:rPr>
              <w:t>Section 4.2.1. Politiques</w:t>
            </w:r>
            <w:r w:rsidRPr="0050057A">
              <w:rPr>
                <w:b w:val="0"/>
                <w:sz w:val="22"/>
                <w:szCs w:val="22"/>
              </w:rPr>
              <w:t xml:space="preserve"> </w:t>
            </w:r>
          </w:p>
          <w:p w14:paraId="473372D9" w14:textId="77777777" w:rsidR="008E0B72" w:rsidRPr="0050057A" w:rsidRDefault="008E0B72" w:rsidP="008E0B72">
            <w:pPr>
              <w:spacing w:after="120"/>
              <w:rPr>
                <w:rFonts w:eastAsia="Calibri" w:cs="Arial"/>
                <w:b w:val="0"/>
                <w:sz w:val="22"/>
                <w:szCs w:val="22"/>
              </w:rPr>
            </w:pPr>
            <w:r w:rsidRPr="0050057A">
              <w:rPr>
                <w:b w:val="0"/>
                <w:sz w:val="22"/>
                <w:szCs w:val="22"/>
                <w:u w:val="single"/>
              </w:rPr>
              <w:t>Exigée 1 :</w:t>
            </w:r>
            <w:r w:rsidRPr="0050057A">
              <w:rPr>
                <w:b w:val="0"/>
                <w:sz w:val="22"/>
                <w:szCs w:val="22"/>
              </w:rPr>
              <w:t xml:space="preserve"> Une politique organisationnelle sur la PEAS existe et décrit des normes de conduite appropriées, d'autres mesures préventives, des rapports, une surveillance, des enquêtes et des mesures correctives.</w:t>
            </w:r>
          </w:p>
          <w:p w14:paraId="1BC9BE55" w14:textId="77777777" w:rsidR="008E0B72" w:rsidRPr="0050057A" w:rsidRDefault="008E0B72" w:rsidP="008E0B72">
            <w:pPr>
              <w:spacing w:after="120"/>
              <w:rPr>
                <w:rFonts w:eastAsia="Calibri" w:cs="Arial"/>
                <w:bCs w:val="0"/>
                <w:sz w:val="22"/>
                <w:szCs w:val="22"/>
                <w:lang w:bidi="en-US"/>
              </w:rPr>
            </w:pPr>
          </w:p>
          <w:p w14:paraId="25979201" w14:textId="77777777" w:rsidR="008E0B72" w:rsidRPr="0050057A" w:rsidRDefault="008E0B72" w:rsidP="008E0B72">
            <w:pPr>
              <w:spacing w:after="120"/>
              <w:rPr>
                <w:sz w:val="22"/>
                <w:szCs w:val="22"/>
              </w:rPr>
            </w:pPr>
          </w:p>
          <w:p w14:paraId="34BBDCB8" w14:textId="42C90302" w:rsidR="00AF7F77" w:rsidRPr="00652FA9" w:rsidRDefault="008E0B72" w:rsidP="008E0B72">
            <w:pPr>
              <w:widowControl w:val="0"/>
              <w:spacing w:after="120" w:line="276" w:lineRule="auto"/>
              <w:rPr>
                <w:b w:val="0"/>
                <w:bCs w:val="0"/>
                <w:sz w:val="22"/>
                <w:szCs w:val="22"/>
              </w:rPr>
            </w:pPr>
            <w:r w:rsidRPr="0050057A">
              <w:rPr>
                <w:b w:val="0"/>
                <w:bCs w:val="0"/>
                <w:sz w:val="22"/>
                <w:szCs w:val="22"/>
              </w:rPr>
              <w:t>(Protocole PE des Nations Unies, para 15 &amp; Annexe A.4)</w:t>
            </w:r>
          </w:p>
        </w:tc>
        <w:tc>
          <w:tcPr>
            <w:tcW w:w="209" w:type="pct"/>
            <w:tcBorders>
              <w:top w:val="single" w:sz="4" w:space="0" w:color="auto"/>
              <w:left w:val="single" w:sz="4" w:space="0" w:color="auto"/>
              <w:bottom w:val="single" w:sz="4" w:space="0" w:color="auto"/>
              <w:right w:val="single" w:sz="4" w:space="0" w:color="auto"/>
            </w:tcBorders>
            <w:shd w:val="clear" w:color="auto" w:fill="F8999C"/>
          </w:tcPr>
          <w:p w14:paraId="260F5ED4" w14:textId="77777777" w:rsidR="00AF7F77" w:rsidRPr="008C6B17" w:rsidRDefault="00AF7F77"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9" w:type="pct"/>
            <w:tcBorders>
              <w:top w:val="single" w:sz="4" w:space="0" w:color="auto"/>
              <w:left w:val="single" w:sz="4" w:space="0" w:color="auto"/>
              <w:bottom w:val="single" w:sz="4" w:space="0" w:color="auto"/>
              <w:right w:val="single" w:sz="4" w:space="0" w:color="auto"/>
            </w:tcBorders>
            <w:shd w:val="clear" w:color="auto" w:fill="FFE599"/>
          </w:tcPr>
          <w:p w14:paraId="36B5B8A4" w14:textId="77777777" w:rsidR="00AF7F77" w:rsidRPr="008C6B17" w:rsidRDefault="00AF7F77"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9" w:type="pct"/>
            <w:tcBorders>
              <w:top w:val="single" w:sz="4" w:space="0" w:color="auto"/>
              <w:left w:val="single" w:sz="4" w:space="0" w:color="auto"/>
              <w:bottom w:val="single" w:sz="4" w:space="0" w:color="auto"/>
              <w:right w:val="single" w:sz="4" w:space="0" w:color="auto"/>
            </w:tcBorders>
            <w:shd w:val="clear" w:color="auto" w:fill="C5E0B3"/>
          </w:tcPr>
          <w:p w14:paraId="74794C4F" w14:textId="77777777" w:rsidR="00AF7F77" w:rsidRPr="008C6B17" w:rsidRDefault="00AF7F77"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tcPr>
          <w:p w14:paraId="397507D9" w14:textId="77777777" w:rsidR="003F7D43" w:rsidRPr="00103DF1" w:rsidRDefault="003F7D43" w:rsidP="003F7D43">
            <w:pPr>
              <w:pStyle w:val="ListParagraph"/>
              <w:widowControl w:val="0"/>
              <w:numPr>
                <w:ilvl w:val="0"/>
                <w:numId w:val="58"/>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Code de conduite</w:t>
            </w:r>
          </w:p>
          <w:p w14:paraId="59BAD2BE" w14:textId="77777777" w:rsidR="003F7D43" w:rsidRPr="00103DF1" w:rsidRDefault="003F7D43" w:rsidP="003F7D43">
            <w:pPr>
              <w:pStyle w:val="ListParagraph"/>
              <w:widowControl w:val="0"/>
              <w:numPr>
                <w:ilvl w:val="0"/>
                <w:numId w:val="58"/>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la politique de PEAS</w:t>
            </w:r>
          </w:p>
          <w:p w14:paraId="6F33A4BA" w14:textId="77777777" w:rsidR="003F7D43" w:rsidRPr="00103DF1" w:rsidRDefault="003F7D43" w:rsidP="003F7D43">
            <w:pPr>
              <w:pStyle w:val="ListParagraph"/>
              <w:widowControl w:val="0"/>
              <w:numPr>
                <w:ilvl w:val="0"/>
                <w:numId w:val="58"/>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Documentation des procédures standard pour que tout le personnel reçoive/signe la politique de PEAS</w:t>
            </w:r>
          </w:p>
          <w:p w14:paraId="2B436E61" w14:textId="77777777" w:rsidR="003F7D43" w:rsidRPr="00103DF1" w:rsidRDefault="003F7D43" w:rsidP="003F7D43">
            <w:pPr>
              <w:pStyle w:val="ListParagraph"/>
              <w:widowControl w:val="0"/>
              <w:numPr>
                <w:ilvl w:val="0"/>
                <w:numId w:val="58"/>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Autre (à préciser) :</w:t>
            </w:r>
          </w:p>
          <w:p w14:paraId="34ABCCD9" w14:textId="54EE4DFD" w:rsidR="00AF7F77" w:rsidRPr="008C6B17" w:rsidRDefault="003F7D43" w:rsidP="003F7D43">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sz w:val="20"/>
                <w:szCs w:val="20"/>
              </w:rPr>
              <w:t>_________________</w:t>
            </w:r>
          </w:p>
        </w:tc>
      </w:tr>
      <w:tr w:rsidR="00AF7F77" w:rsidRPr="008C6B17" w14:paraId="66ECD4C0" w14:textId="77777777" w:rsidTr="00314467">
        <w:trPr>
          <w:trHeight w:val="321"/>
        </w:trPr>
        <w:tc>
          <w:tcPr>
            <w:cnfStyle w:val="001000000000" w:firstRow="0" w:lastRow="0" w:firstColumn="1" w:lastColumn="0" w:oddVBand="0" w:evenVBand="0" w:oddHBand="0" w:evenHBand="0" w:firstRowFirstColumn="0" w:firstRowLastColumn="0" w:lastRowFirstColumn="0" w:lastRowLastColumn="0"/>
            <w:tcW w:w="3393" w:type="pct"/>
            <w:vMerge/>
            <w:tcBorders>
              <w:top w:val="single" w:sz="4" w:space="0" w:color="auto"/>
              <w:left w:val="single" w:sz="4" w:space="0" w:color="auto"/>
              <w:bottom w:val="single" w:sz="4" w:space="0" w:color="auto"/>
              <w:right w:val="single" w:sz="4" w:space="0" w:color="auto"/>
            </w:tcBorders>
            <w:shd w:val="clear" w:color="auto" w:fill="auto"/>
          </w:tcPr>
          <w:p w14:paraId="18070D56" w14:textId="77777777" w:rsidR="00AF7F77" w:rsidRPr="008C6B17" w:rsidRDefault="00AF7F77" w:rsidP="00314467">
            <w:pPr>
              <w:widowControl w:val="0"/>
              <w:autoSpaceDE w:val="0"/>
              <w:autoSpaceDN w:val="0"/>
              <w:spacing w:after="120" w:line="276" w:lineRule="auto"/>
              <w:rPr>
                <w:rFonts w:ascii="Arial" w:eastAsia="Calibri" w:hAnsi="Arial" w:cs="Arial"/>
                <w:sz w:val="20"/>
                <w:szCs w:val="20"/>
                <w:lang w:bidi="en-US"/>
              </w:rPr>
            </w:pP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14:paraId="619757A9" w14:textId="77777777" w:rsidR="00AF7F77" w:rsidRPr="008C6B17" w:rsidRDefault="00AF7F77"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 xml:space="preserve">Commentaires : </w:t>
            </w:r>
          </w:p>
        </w:tc>
        <w:tc>
          <w:tcPr>
            <w:tcW w:w="981" w:type="pct"/>
            <w:vMerge/>
            <w:tcBorders>
              <w:top w:val="single" w:sz="4" w:space="0" w:color="auto"/>
              <w:left w:val="single" w:sz="4" w:space="0" w:color="auto"/>
              <w:bottom w:val="single" w:sz="4" w:space="0" w:color="auto"/>
              <w:right w:val="single" w:sz="4" w:space="0" w:color="auto"/>
            </w:tcBorders>
            <w:shd w:val="clear" w:color="auto" w:fill="auto"/>
          </w:tcPr>
          <w:p w14:paraId="060AC9D0" w14:textId="77777777" w:rsidR="00AF7F77" w:rsidRPr="008C6B17" w:rsidRDefault="00AF7F77"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bookmarkEnd w:id="16"/>
    </w:tbl>
    <w:p w14:paraId="5C3F3C8C" w14:textId="77777777" w:rsidR="0048685C" w:rsidRPr="00841BF4" w:rsidRDefault="0048685C" w:rsidP="0048685C">
      <w:pPr>
        <w:rPr>
          <w:u w:val="single"/>
        </w:rPr>
      </w:pPr>
    </w:p>
    <w:tbl>
      <w:tblPr>
        <w:tblStyle w:val="GridTable4-Accent11"/>
        <w:tblW w:w="5390" w:type="pct"/>
        <w:tblInd w:w="-275" w:type="dxa"/>
        <w:tblLayout w:type="fixed"/>
        <w:tblLook w:val="06A0" w:firstRow="1" w:lastRow="0" w:firstColumn="1" w:lastColumn="0" w:noHBand="1" w:noVBand="1"/>
      </w:tblPr>
      <w:tblGrid>
        <w:gridCol w:w="9472"/>
        <w:gridCol w:w="584"/>
        <w:gridCol w:w="584"/>
        <w:gridCol w:w="584"/>
        <w:gridCol w:w="2736"/>
      </w:tblGrid>
      <w:tr w:rsidR="00357486" w:rsidRPr="008C6B17" w14:paraId="6BE6B94D" w14:textId="77777777" w:rsidTr="00314467">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393" w:type="pct"/>
            <w:tcBorders>
              <w:top w:val="single" w:sz="4" w:space="0" w:color="auto"/>
              <w:left w:val="single" w:sz="4" w:space="0" w:color="auto"/>
              <w:bottom w:val="single" w:sz="4" w:space="0" w:color="auto"/>
              <w:right w:val="single" w:sz="4" w:space="0" w:color="auto"/>
            </w:tcBorders>
          </w:tcPr>
          <w:p w14:paraId="2CDD94F8" w14:textId="1BA1A806" w:rsidR="00357486" w:rsidRPr="008C6B17" w:rsidRDefault="00357486" w:rsidP="0088147E">
            <w:pPr>
              <w:widowControl w:val="0"/>
              <w:spacing w:after="120" w:line="276" w:lineRule="auto"/>
              <w:rPr>
                <w:rFonts w:ascii="Arial" w:eastAsia="Calibri" w:hAnsi="Arial" w:cs="Arial"/>
                <w:sz w:val="20"/>
                <w:szCs w:val="20"/>
              </w:rPr>
            </w:pPr>
            <w:bookmarkStart w:id="17" w:name="_Hlk29220665"/>
            <w:r>
              <w:rPr>
                <w:rFonts w:ascii="Arial" w:hAnsi="Arial"/>
                <w:sz w:val="20"/>
                <w:szCs w:val="20"/>
              </w:rPr>
              <w:t xml:space="preserve">Norme </w:t>
            </w:r>
          </w:p>
        </w:tc>
        <w:tc>
          <w:tcPr>
            <w:tcW w:w="209" w:type="pct"/>
            <w:tcBorders>
              <w:top w:val="single" w:sz="4" w:space="0" w:color="auto"/>
              <w:left w:val="single" w:sz="4" w:space="0" w:color="auto"/>
              <w:bottom w:val="single" w:sz="4" w:space="0" w:color="auto"/>
              <w:right w:val="single" w:sz="4" w:space="0" w:color="auto"/>
            </w:tcBorders>
            <w:shd w:val="clear" w:color="auto" w:fill="F8999C"/>
          </w:tcPr>
          <w:p w14:paraId="4BA8BBA5" w14:textId="77777777" w:rsidR="00357486" w:rsidRPr="008C6B17" w:rsidRDefault="00357486"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9" w:type="pct"/>
            <w:tcBorders>
              <w:top w:val="single" w:sz="4" w:space="0" w:color="auto"/>
              <w:left w:val="single" w:sz="4" w:space="0" w:color="auto"/>
              <w:bottom w:val="single" w:sz="4" w:space="0" w:color="auto"/>
              <w:right w:val="single" w:sz="4" w:space="0" w:color="auto"/>
            </w:tcBorders>
            <w:shd w:val="clear" w:color="auto" w:fill="FFE599"/>
          </w:tcPr>
          <w:p w14:paraId="233382B5" w14:textId="77777777" w:rsidR="00357486" w:rsidRPr="008C6B17" w:rsidRDefault="00357486"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9" w:type="pct"/>
            <w:tcBorders>
              <w:top w:val="single" w:sz="4" w:space="0" w:color="auto"/>
              <w:left w:val="single" w:sz="4" w:space="0" w:color="auto"/>
              <w:bottom w:val="single" w:sz="4" w:space="0" w:color="auto"/>
              <w:right w:val="single" w:sz="4" w:space="0" w:color="auto"/>
            </w:tcBorders>
            <w:shd w:val="clear" w:color="auto" w:fill="C5E0B3"/>
          </w:tcPr>
          <w:p w14:paraId="0A2A2476" w14:textId="77777777" w:rsidR="00357486" w:rsidRPr="008C6B17" w:rsidRDefault="00357486"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81" w:type="pct"/>
            <w:tcBorders>
              <w:top w:val="single" w:sz="4" w:space="0" w:color="auto"/>
              <w:left w:val="single" w:sz="4" w:space="0" w:color="auto"/>
              <w:bottom w:val="single" w:sz="4" w:space="0" w:color="auto"/>
              <w:right w:val="single" w:sz="4" w:space="0" w:color="auto"/>
            </w:tcBorders>
          </w:tcPr>
          <w:p w14:paraId="0DC57A05" w14:textId="77777777" w:rsidR="00357486" w:rsidRPr="008C6B17" w:rsidRDefault="00357486" w:rsidP="00314467">
            <w:pPr>
              <w:widowControl w:val="0"/>
              <w:spacing w:after="120" w:line="276" w:lineRule="auto"/>
              <w:ind w:left="3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sz w:val="20"/>
                <w:szCs w:val="20"/>
              </w:rPr>
              <w:t>Élément de preuve</w:t>
            </w:r>
          </w:p>
        </w:tc>
      </w:tr>
      <w:tr w:rsidR="00357486" w:rsidRPr="008C6B17" w14:paraId="52257BAF" w14:textId="77777777" w:rsidTr="00314467">
        <w:trPr>
          <w:trHeight w:val="537"/>
        </w:trPr>
        <w:tc>
          <w:tcPr>
            <w:cnfStyle w:val="001000000000" w:firstRow="0" w:lastRow="0" w:firstColumn="1" w:lastColumn="0" w:oddVBand="0" w:evenVBand="0" w:oddHBand="0" w:evenHBand="0" w:firstRowFirstColumn="0" w:firstRowLastColumn="0" w:lastRowFirstColumn="0" w:lastRowLastColumn="0"/>
            <w:tcW w:w="3393" w:type="pct"/>
            <w:vMerge w:val="restart"/>
            <w:tcBorders>
              <w:top w:val="single" w:sz="4" w:space="0" w:color="auto"/>
              <w:left w:val="single" w:sz="4" w:space="0" w:color="auto"/>
              <w:bottom w:val="single" w:sz="4" w:space="0" w:color="auto"/>
              <w:right w:val="single" w:sz="4" w:space="0" w:color="auto"/>
            </w:tcBorders>
          </w:tcPr>
          <w:p w14:paraId="149EA163" w14:textId="77777777" w:rsidR="00A8019B" w:rsidRPr="0050057A" w:rsidRDefault="00A8019B" w:rsidP="00A8019B">
            <w:pPr>
              <w:widowControl w:val="0"/>
              <w:spacing w:after="120" w:line="276" w:lineRule="auto"/>
              <w:ind w:left="-15"/>
              <w:rPr>
                <w:rFonts w:cs="Arial"/>
                <w:sz w:val="22"/>
                <w:szCs w:val="22"/>
              </w:rPr>
            </w:pPr>
            <w:r w:rsidRPr="0050057A">
              <w:rPr>
                <w:sz w:val="22"/>
                <w:szCs w:val="22"/>
              </w:rPr>
              <w:t>Norme essentielle 2 : Gestion organisationnelle et systèmes RH</w:t>
            </w:r>
          </w:p>
          <w:p w14:paraId="24A21368" w14:textId="77777777" w:rsidR="00A8019B" w:rsidRPr="0050057A" w:rsidRDefault="00A8019B" w:rsidP="00A8019B">
            <w:pPr>
              <w:widowControl w:val="0"/>
              <w:spacing w:after="60" w:line="276" w:lineRule="auto"/>
              <w:rPr>
                <w:rFonts w:eastAsia="Calibri" w:cs="Arial"/>
                <w:bCs w:val="0"/>
                <w:sz w:val="22"/>
                <w:szCs w:val="22"/>
              </w:rPr>
            </w:pPr>
            <w:r w:rsidRPr="0050057A">
              <w:rPr>
                <w:b w:val="0"/>
                <w:sz w:val="22"/>
                <w:szCs w:val="22"/>
              </w:rPr>
              <w:t xml:space="preserve">Réf. : </w:t>
            </w:r>
            <w:hyperlink r:id="rId60" w:history="1">
              <w:r w:rsidRPr="0050057A">
                <w:rPr>
                  <w:rStyle w:val="Hyperlink"/>
                  <w:b w:val="0"/>
                  <w:sz w:val="22"/>
                  <w:szCs w:val="22"/>
                </w:rPr>
                <w:t>Boîte à outils PEAS</w:t>
              </w:r>
            </w:hyperlink>
            <w:r w:rsidRPr="0050057A">
              <w:rPr>
                <w:b w:val="0"/>
                <w:sz w:val="22"/>
                <w:szCs w:val="22"/>
              </w:rPr>
              <w:t xml:space="preserve"> </w:t>
            </w:r>
            <w:r w:rsidRPr="0050057A">
              <w:rPr>
                <w:b w:val="0"/>
                <w:color w:val="auto"/>
                <w:sz w:val="22"/>
                <w:szCs w:val="22"/>
              </w:rPr>
              <w:t>Section 4.2.2. Procédures</w:t>
            </w:r>
          </w:p>
          <w:p w14:paraId="78CF3859" w14:textId="77777777" w:rsidR="00A8019B" w:rsidRPr="0050057A" w:rsidRDefault="00A8019B" w:rsidP="00A8019B">
            <w:pPr>
              <w:widowControl w:val="0"/>
              <w:spacing w:after="60" w:line="276" w:lineRule="auto"/>
              <w:rPr>
                <w:rFonts w:eastAsia="Calibri" w:cs="Arial"/>
                <w:b w:val="0"/>
                <w:sz w:val="22"/>
                <w:szCs w:val="22"/>
              </w:rPr>
            </w:pPr>
            <w:r w:rsidRPr="0050057A">
              <w:rPr>
                <w:b w:val="0"/>
                <w:sz w:val="22"/>
                <w:szCs w:val="22"/>
                <w:u w:val="single"/>
              </w:rPr>
              <w:t>Exigée 1 :</w:t>
            </w:r>
            <w:r w:rsidRPr="0050057A">
              <w:rPr>
                <w:b w:val="0"/>
                <w:sz w:val="22"/>
                <w:szCs w:val="22"/>
              </w:rPr>
              <w:t xml:space="preserve"> Les contrats et accords de partenariat de l’organisation incluent une clause standard obligeant les entrepreneurs, les fournisseurs, les consultants et les sous-partenaires à s’engager dans une politique de tolérance zéro en matière d’EAS et à prendre des mesures pour prévenir et lutter contre l'EAS. </w:t>
            </w:r>
          </w:p>
          <w:p w14:paraId="40B197AE" w14:textId="77777777" w:rsidR="00A8019B" w:rsidRPr="0050057A" w:rsidRDefault="00A8019B" w:rsidP="00A8019B">
            <w:pPr>
              <w:widowControl w:val="0"/>
              <w:spacing w:after="120" w:line="276" w:lineRule="auto"/>
              <w:rPr>
                <w:rFonts w:eastAsia="Calibri" w:cs="Arial"/>
                <w:bCs w:val="0"/>
                <w:sz w:val="22"/>
                <w:szCs w:val="22"/>
              </w:rPr>
            </w:pPr>
            <w:r w:rsidRPr="0050057A">
              <w:rPr>
                <w:b w:val="0"/>
                <w:sz w:val="22"/>
                <w:szCs w:val="22"/>
                <w:u w:val="single"/>
              </w:rPr>
              <w:t>Exigée 2 :</w:t>
            </w:r>
            <w:r w:rsidRPr="0050057A">
              <w:rPr>
                <w:b w:val="0"/>
                <w:sz w:val="22"/>
                <w:szCs w:val="22"/>
              </w:rPr>
              <w:t xml:space="preserve"> Une procédure de contrôle systématique est en place pour les candidats à un emploi (par ex., vérification des références, dossiers de police, recherches sur Google) conformément aux lois locales en matière d'emploi, de confidentialité et de protection des données, y compris la vérification de la participation préalable à l'EAS.</w:t>
            </w:r>
          </w:p>
          <w:p w14:paraId="7814D708" w14:textId="77777777" w:rsidR="00A8019B" w:rsidRPr="0050057A" w:rsidRDefault="00A8019B" w:rsidP="00A8019B">
            <w:pPr>
              <w:widowControl w:val="0"/>
              <w:spacing w:after="120" w:line="276" w:lineRule="auto"/>
              <w:rPr>
                <w:sz w:val="22"/>
                <w:szCs w:val="22"/>
              </w:rPr>
            </w:pPr>
          </w:p>
          <w:p w14:paraId="19E9D299" w14:textId="528A5287" w:rsidR="00357486" w:rsidRPr="008C6B17" w:rsidRDefault="00A8019B" w:rsidP="00A8019B">
            <w:pPr>
              <w:widowControl w:val="0"/>
              <w:spacing w:after="120" w:line="276" w:lineRule="auto"/>
              <w:rPr>
                <w:rFonts w:ascii="Arial" w:eastAsia="Calibri" w:hAnsi="Arial" w:cs="Arial"/>
                <w:sz w:val="20"/>
                <w:szCs w:val="20"/>
              </w:rPr>
            </w:pPr>
            <w:r w:rsidRPr="0050057A">
              <w:rPr>
                <w:b w:val="0"/>
                <w:bCs w:val="0"/>
                <w:sz w:val="22"/>
                <w:szCs w:val="22"/>
              </w:rPr>
              <w:t>(Protocole PE des Nations Unies, para 11, 15 &amp; Annexes A.1, A.2)</w:t>
            </w:r>
          </w:p>
        </w:tc>
        <w:tc>
          <w:tcPr>
            <w:tcW w:w="209" w:type="pct"/>
            <w:tcBorders>
              <w:top w:val="single" w:sz="4" w:space="0" w:color="auto"/>
              <w:left w:val="single" w:sz="4" w:space="0" w:color="auto"/>
              <w:bottom w:val="single" w:sz="4" w:space="0" w:color="auto"/>
              <w:right w:val="single" w:sz="4" w:space="0" w:color="auto"/>
            </w:tcBorders>
            <w:shd w:val="clear" w:color="auto" w:fill="F8999C"/>
          </w:tcPr>
          <w:p w14:paraId="3A40F3AD" w14:textId="77777777" w:rsidR="00357486" w:rsidRPr="008C6B17" w:rsidRDefault="00357486"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Wingdings" w:hAnsi="Wingdings"/>
                <w:b/>
                <w:bCs/>
                <w:sz w:val="20"/>
                <w:szCs w:val="20"/>
              </w:rPr>
              <w:t></w:t>
            </w:r>
          </w:p>
        </w:tc>
        <w:tc>
          <w:tcPr>
            <w:tcW w:w="209" w:type="pct"/>
            <w:tcBorders>
              <w:top w:val="single" w:sz="4" w:space="0" w:color="auto"/>
              <w:left w:val="single" w:sz="4" w:space="0" w:color="auto"/>
              <w:bottom w:val="single" w:sz="4" w:space="0" w:color="auto"/>
              <w:right w:val="single" w:sz="4" w:space="0" w:color="auto"/>
            </w:tcBorders>
            <w:shd w:val="clear" w:color="auto" w:fill="FFE599"/>
          </w:tcPr>
          <w:p w14:paraId="68D1013F" w14:textId="77777777" w:rsidR="00357486" w:rsidRPr="008C6B17" w:rsidRDefault="00357486"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9" w:type="pct"/>
            <w:tcBorders>
              <w:top w:val="single" w:sz="4" w:space="0" w:color="auto"/>
              <w:left w:val="single" w:sz="4" w:space="0" w:color="auto"/>
              <w:bottom w:val="single" w:sz="4" w:space="0" w:color="auto"/>
              <w:right w:val="single" w:sz="4" w:space="0" w:color="auto"/>
            </w:tcBorders>
            <w:shd w:val="clear" w:color="auto" w:fill="C5E0B3"/>
          </w:tcPr>
          <w:p w14:paraId="3529C014" w14:textId="77777777" w:rsidR="00357486" w:rsidRPr="008C6B17" w:rsidRDefault="00357486"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tcPr>
          <w:p w14:paraId="65695C7E" w14:textId="77777777" w:rsidR="00E85B1C" w:rsidRPr="00103DF1" w:rsidRDefault="00E85B1C" w:rsidP="00E85B1C">
            <w:pPr>
              <w:pStyle w:val="ListParagraph"/>
              <w:widowControl w:val="0"/>
              <w:numPr>
                <w:ilvl w:val="0"/>
                <w:numId w:val="59"/>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TdR (par ex. Responsabilités liées à la PEAS)</w:t>
            </w:r>
          </w:p>
          <w:p w14:paraId="160E3D7F" w14:textId="77777777" w:rsidR="00E85B1C" w:rsidRPr="00103DF1" w:rsidRDefault="00E85B1C" w:rsidP="00E85B1C">
            <w:pPr>
              <w:pStyle w:val="ListParagraph"/>
              <w:widowControl w:val="0"/>
              <w:numPr>
                <w:ilvl w:val="0"/>
                <w:numId w:val="59"/>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Contrats/accords de partenariat</w:t>
            </w:r>
          </w:p>
          <w:p w14:paraId="3B59DDF2" w14:textId="77777777" w:rsidR="00E85B1C" w:rsidRPr="00103DF1" w:rsidRDefault="00E85B1C" w:rsidP="00E85B1C">
            <w:pPr>
              <w:pStyle w:val="ListParagraph"/>
              <w:widowControl w:val="0"/>
              <w:numPr>
                <w:ilvl w:val="0"/>
                <w:numId w:val="59"/>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Procédure de recrutement (par ex., vérification des références avec des questions liées à l'EAS/protection des enfants)</w:t>
            </w:r>
          </w:p>
          <w:p w14:paraId="01A45839" w14:textId="77777777" w:rsidR="00E85B1C" w:rsidRPr="00103DF1" w:rsidRDefault="00E85B1C" w:rsidP="00E85B1C">
            <w:pPr>
              <w:pStyle w:val="ListParagraph"/>
              <w:widowControl w:val="0"/>
              <w:numPr>
                <w:ilvl w:val="0"/>
                <w:numId w:val="59"/>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Autre (à préciser) :</w:t>
            </w:r>
          </w:p>
          <w:p w14:paraId="5057C4CB" w14:textId="18D924E1" w:rsidR="00357486" w:rsidRPr="008C6B17" w:rsidRDefault="00E85B1C" w:rsidP="00E85B1C">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sz w:val="20"/>
                <w:szCs w:val="20"/>
              </w:rPr>
              <w:t>_________________</w:t>
            </w:r>
          </w:p>
        </w:tc>
      </w:tr>
      <w:tr w:rsidR="00357486" w:rsidRPr="008C6B17" w14:paraId="0C2F917F" w14:textId="77777777" w:rsidTr="00314467">
        <w:trPr>
          <w:trHeight w:val="870"/>
        </w:trPr>
        <w:tc>
          <w:tcPr>
            <w:cnfStyle w:val="001000000000" w:firstRow="0" w:lastRow="0" w:firstColumn="1" w:lastColumn="0" w:oddVBand="0" w:evenVBand="0" w:oddHBand="0" w:evenHBand="0" w:firstRowFirstColumn="0" w:firstRowLastColumn="0" w:lastRowFirstColumn="0" w:lastRowLastColumn="0"/>
            <w:tcW w:w="3393" w:type="pct"/>
            <w:vMerge/>
            <w:tcBorders>
              <w:top w:val="single" w:sz="4" w:space="0" w:color="auto"/>
              <w:left w:val="single" w:sz="4" w:space="0" w:color="auto"/>
              <w:bottom w:val="single" w:sz="4" w:space="0" w:color="auto"/>
              <w:right w:val="single" w:sz="4" w:space="0" w:color="auto"/>
            </w:tcBorders>
          </w:tcPr>
          <w:p w14:paraId="0306BD8C" w14:textId="77777777" w:rsidR="00357486" w:rsidRPr="008C6B17" w:rsidRDefault="00357486" w:rsidP="00314467">
            <w:pPr>
              <w:widowControl w:val="0"/>
              <w:spacing w:after="120" w:line="276" w:lineRule="auto"/>
              <w:rPr>
                <w:rFonts w:ascii="Arial" w:eastAsia="Calibri" w:hAnsi="Arial" w:cs="Arial"/>
                <w:sz w:val="20"/>
                <w:szCs w:val="20"/>
              </w:rPr>
            </w:pP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14:paraId="34A25696" w14:textId="77777777" w:rsidR="00357486" w:rsidRPr="008C6B17" w:rsidRDefault="00357486"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Commentaires :</w:t>
            </w:r>
          </w:p>
        </w:tc>
        <w:tc>
          <w:tcPr>
            <w:tcW w:w="981" w:type="pct"/>
            <w:vMerge/>
            <w:tcBorders>
              <w:top w:val="single" w:sz="4" w:space="0" w:color="auto"/>
              <w:left w:val="single" w:sz="4" w:space="0" w:color="auto"/>
              <w:bottom w:val="single" w:sz="4" w:space="0" w:color="auto"/>
              <w:right w:val="single" w:sz="4" w:space="0" w:color="auto"/>
            </w:tcBorders>
            <w:shd w:val="clear" w:color="auto" w:fill="auto"/>
          </w:tcPr>
          <w:p w14:paraId="52E09135" w14:textId="77777777" w:rsidR="00357486" w:rsidRPr="008C6B17" w:rsidRDefault="00357486" w:rsidP="00357486">
            <w:pPr>
              <w:widowControl w:val="0"/>
              <w:numPr>
                <w:ilvl w:val="0"/>
                <w:numId w:val="59"/>
              </w:numPr>
              <w:spacing w:after="12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en-GB" w:eastAsia="en-GB"/>
              </w:rPr>
            </w:pPr>
          </w:p>
        </w:tc>
      </w:tr>
      <w:bookmarkEnd w:id="17"/>
    </w:tbl>
    <w:p w14:paraId="558BC848" w14:textId="77777777" w:rsidR="005162D0" w:rsidRDefault="005162D0"/>
    <w:tbl>
      <w:tblPr>
        <w:tblStyle w:val="GridTable4-Accent11"/>
        <w:tblW w:w="5421" w:type="pct"/>
        <w:tblInd w:w="-275" w:type="dxa"/>
        <w:tblLayout w:type="fixed"/>
        <w:tblLook w:val="06A0" w:firstRow="1" w:lastRow="0" w:firstColumn="1" w:lastColumn="0" w:noHBand="1" w:noVBand="1"/>
      </w:tblPr>
      <w:tblGrid>
        <w:gridCol w:w="9539"/>
        <w:gridCol w:w="570"/>
        <w:gridCol w:w="570"/>
        <w:gridCol w:w="570"/>
        <w:gridCol w:w="2791"/>
      </w:tblGrid>
      <w:tr w:rsidR="00EF673F" w:rsidRPr="008C6B17" w14:paraId="77407005" w14:textId="77777777" w:rsidTr="00670CA4">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397" w:type="pct"/>
            <w:tcBorders>
              <w:top w:val="single" w:sz="4" w:space="0" w:color="auto"/>
              <w:left w:val="single" w:sz="4" w:space="0" w:color="auto"/>
              <w:bottom w:val="single" w:sz="4" w:space="0" w:color="auto"/>
              <w:right w:val="single" w:sz="4" w:space="0" w:color="auto"/>
            </w:tcBorders>
          </w:tcPr>
          <w:p w14:paraId="7494C05C" w14:textId="2E2C9491" w:rsidR="00A44D38" w:rsidRPr="008C6B17" w:rsidRDefault="00A44D38" w:rsidP="00314467">
            <w:pPr>
              <w:widowControl w:val="0"/>
              <w:spacing w:after="120" w:line="276" w:lineRule="auto"/>
              <w:rPr>
                <w:rFonts w:ascii="Arial" w:eastAsia="Calibri" w:hAnsi="Arial" w:cs="Arial"/>
                <w:sz w:val="20"/>
                <w:szCs w:val="20"/>
              </w:rPr>
            </w:pPr>
            <w:bookmarkStart w:id="18" w:name="_Hlk29220890"/>
            <w:r>
              <w:rPr>
                <w:rFonts w:ascii="Arial" w:hAnsi="Arial"/>
                <w:sz w:val="20"/>
                <w:szCs w:val="20"/>
              </w:rPr>
              <w:lastRenderedPageBreak/>
              <w:t xml:space="preserve">Norme </w:t>
            </w:r>
          </w:p>
        </w:tc>
        <w:tc>
          <w:tcPr>
            <w:tcW w:w="203" w:type="pct"/>
            <w:tcBorders>
              <w:top w:val="single" w:sz="4" w:space="0" w:color="auto"/>
              <w:left w:val="single" w:sz="4" w:space="0" w:color="auto"/>
              <w:bottom w:val="single" w:sz="4" w:space="0" w:color="auto"/>
              <w:right w:val="single" w:sz="4" w:space="0" w:color="auto"/>
            </w:tcBorders>
            <w:shd w:val="clear" w:color="auto" w:fill="F8999C"/>
          </w:tcPr>
          <w:p w14:paraId="09A48BCD" w14:textId="77777777" w:rsidR="00A44D38" w:rsidRPr="008C6B17" w:rsidRDefault="00A44D38"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E599"/>
          </w:tcPr>
          <w:p w14:paraId="0893ED0D" w14:textId="77777777" w:rsidR="00A44D38" w:rsidRPr="008C6B17" w:rsidRDefault="00A44D38"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C5E0B3"/>
          </w:tcPr>
          <w:p w14:paraId="2DF9BA54" w14:textId="77777777" w:rsidR="00A44D38" w:rsidRPr="008C6B17" w:rsidRDefault="00A44D38"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94" w:type="pct"/>
            <w:tcBorders>
              <w:top w:val="single" w:sz="4" w:space="0" w:color="auto"/>
              <w:left w:val="single" w:sz="4" w:space="0" w:color="auto"/>
              <w:bottom w:val="single" w:sz="4" w:space="0" w:color="auto"/>
              <w:right w:val="single" w:sz="4" w:space="0" w:color="auto"/>
            </w:tcBorders>
          </w:tcPr>
          <w:p w14:paraId="606E019B" w14:textId="77777777" w:rsidR="00A44D38" w:rsidRPr="008C6B17" w:rsidRDefault="00A44D38" w:rsidP="00314467">
            <w:pPr>
              <w:widowControl w:val="0"/>
              <w:spacing w:after="120" w:line="276" w:lineRule="auto"/>
              <w:ind w:left="36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sz w:val="20"/>
                <w:szCs w:val="20"/>
              </w:rPr>
              <w:t>Élément de preuve</w:t>
            </w:r>
          </w:p>
        </w:tc>
      </w:tr>
      <w:tr w:rsidR="003E354A" w:rsidRPr="008C6B17" w14:paraId="1C50B864" w14:textId="77777777" w:rsidTr="00670CA4">
        <w:trPr>
          <w:trHeight w:val="238"/>
        </w:trPr>
        <w:tc>
          <w:tcPr>
            <w:cnfStyle w:val="001000000000" w:firstRow="0" w:lastRow="0" w:firstColumn="1" w:lastColumn="0" w:oddVBand="0" w:evenVBand="0" w:oddHBand="0" w:evenHBand="0" w:firstRowFirstColumn="0" w:firstRowLastColumn="0" w:lastRowFirstColumn="0" w:lastRowLastColumn="0"/>
            <w:tcW w:w="3397" w:type="pct"/>
            <w:vMerge w:val="restart"/>
            <w:tcBorders>
              <w:top w:val="single" w:sz="4" w:space="0" w:color="auto"/>
              <w:left w:val="single" w:sz="4" w:space="0" w:color="auto"/>
              <w:bottom w:val="single" w:sz="4" w:space="0" w:color="auto"/>
              <w:right w:val="single" w:sz="4" w:space="0" w:color="auto"/>
            </w:tcBorders>
          </w:tcPr>
          <w:p w14:paraId="22589CC6" w14:textId="77777777" w:rsidR="003E354A" w:rsidRPr="00E11638" w:rsidRDefault="003E354A" w:rsidP="003E354A">
            <w:pPr>
              <w:widowControl w:val="0"/>
              <w:spacing w:after="120" w:line="276" w:lineRule="auto"/>
              <w:rPr>
                <w:rFonts w:cs="Arial"/>
                <w:sz w:val="22"/>
                <w:szCs w:val="22"/>
              </w:rPr>
            </w:pPr>
            <w:r w:rsidRPr="00E11638">
              <w:rPr>
                <w:sz w:val="22"/>
                <w:szCs w:val="22"/>
              </w:rPr>
              <w:t>Norme essentielle 3 : Formation obligatoire</w:t>
            </w:r>
          </w:p>
          <w:p w14:paraId="3C83148C" w14:textId="77777777" w:rsidR="003E354A" w:rsidRPr="00E11638" w:rsidRDefault="003E354A" w:rsidP="003E354A">
            <w:pPr>
              <w:widowControl w:val="0"/>
              <w:spacing w:after="120" w:line="276" w:lineRule="auto"/>
              <w:rPr>
                <w:rFonts w:eastAsia="Calibri" w:cs="Arial"/>
                <w:bCs w:val="0"/>
                <w:sz w:val="22"/>
                <w:szCs w:val="22"/>
                <w:u w:val="single"/>
              </w:rPr>
            </w:pPr>
            <w:r w:rsidRPr="00E11638">
              <w:rPr>
                <w:b w:val="0"/>
                <w:sz w:val="22"/>
                <w:szCs w:val="22"/>
              </w:rPr>
              <w:t xml:space="preserve">Réf. </w:t>
            </w:r>
            <w:hyperlink r:id="rId61" w:history="1">
              <w:r w:rsidRPr="00E11638">
                <w:rPr>
                  <w:rStyle w:val="Hyperlink"/>
                  <w:b w:val="0"/>
                  <w:sz w:val="22"/>
                  <w:szCs w:val="22"/>
                </w:rPr>
                <w:t>Boîte à outils PEAS</w:t>
              </w:r>
            </w:hyperlink>
            <w:r w:rsidRPr="00E11638">
              <w:rPr>
                <w:b w:val="0"/>
                <w:sz w:val="22"/>
                <w:szCs w:val="22"/>
              </w:rPr>
              <w:t xml:space="preserve"> </w:t>
            </w:r>
            <w:hyperlink w:anchor="_Training_2" w:history="1">
              <w:r w:rsidRPr="00E11638">
                <w:rPr>
                  <w:b w:val="0"/>
                  <w:color w:val="auto"/>
                  <w:sz w:val="22"/>
                  <w:szCs w:val="22"/>
                </w:rPr>
                <w:t>Section 4.3.1.</w:t>
              </w:r>
            </w:hyperlink>
            <w:hyperlink w:anchor="_Training_2" w:history="1">
              <w:r w:rsidRPr="00E11638">
                <w:rPr>
                  <w:b w:val="0"/>
                  <w:color w:val="auto"/>
                  <w:sz w:val="22"/>
                  <w:szCs w:val="22"/>
                </w:rPr>
                <w:t xml:space="preserve"> Formation</w:t>
              </w:r>
            </w:hyperlink>
          </w:p>
          <w:p w14:paraId="0BB816AE" w14:textId="77777777" w:rsidR="003E354A" w:rsidRPr="00E11638" w:rsidRDefault="003E354A" w:rsidP="003E354A">
            <w:pPr>
              <w:widowControl w:val="0"/>
              <w:spacing w:after="120" w:line="276" w:lineRule="auto"/>
              <w:rPr>
                <w:rFonts w:eastAsia="Calibri" w:cs="Arial"/>
                <w:b w:val="0"/>
                <w:sz w:val="22"/>
                <w:szCs w:val="22"/>
              </w:rPr>
            </w:pPr>
            <w:r w:rsidRPr="00E11638">
              <w:rPr>
                <w:b w:val="0"/>
                <w:sz w:val="22"/>
                <w:szCs w:val="22"/>
                <w:u w:val="single"/>
              </w:rPr>
              <w:t>Exigée 1 :</w:t>
            </w:r>
            <w:r w:rsidRPr="00E11638">
              <w:rPr>
                <w:b w:val="0"/>
                <w:sz w:val="22"/>
                <w:szCs w:val="22"/>
              </w:rPr>
              <w:t xml:space="preserve"> </w:t>
            </w:r>
            <w:r w:rsidRPr="00E11638">
              <w:rPr>
                <w:sz w:val="22"/>
                <w:szCs w:val="22"/>
              </w:rPr>
              <w:t>L'organisation organise des formations obligatoires pour tout le personnel sur la politique et les procédures d'EAS de l'organisation et la formation comprend 1) une définition de l'EAS (alignée sur la</w:t>
            </w:r>
            <w:r w:rsidRPr="00E11638">
              <w:rPr>
                <w:b w:val="0"/>
                <w:sz w:val="22"/>
                <w:szCs w:val="22"/>
              </w:rPr>
              <w:t xml:space="preserve"> </w:t>
            </w:r>
            <w:hyperlink r:id="rId62" w:history="1">
              <w:r w:rsidRPr="00E11638">
                <w:rPr>
                  <w:rStyle w:val="Hyperlink"/>
                  <w:b w:val="0"/>
                  <w:sz w:val="22"/>
                  <w:szCs w:val="22"/>
                </w:rPr>
                <w:t>définition des Nations Unies</w:t>
              </w:r>
            </w:hyperlink>
            <w:r w:rsidRPr="00E11638">
              <w:rPr>
                <w:b w:val="0"/>
                <w:sz w:val="22"/>
                <w:szCs w:val="22"/>
              </w:rPr>
              <w:t>); 2) une interdiction de l'EAS ; et 3) des mesures que le personnel doit prendre (par ex. le signalement rapide des allégations et le référencement des survivants).</w:t>
            </w:r>
          </w:p>
          <w:p w14:paraId="304AC031" w14:textId="77777777" w:rsidR="003E354A" w:rsidRPr="00E11638" w:rsidRDefault="003E354A" w:rsidP="003E354A">
            <w:pPr>
              <w:widowControl w:val="0"/>
              <w:spacing w:after="120" w:line="276" w:lineRule="auto"/>
              <w:rPr>
                <w:rFonts w:eastAsia="Calibri" w:cs="Arial"/>
                <w:b w:val="0"/>
                <w:bCs w:val="0"/>
                <w:sz w:val="22"/>
                <w:szCs w:val="22"/>
              </w:rPr>
            </w:pPr>
          </w:p>
          <w:p w14:paraId="58856BAE" w14:textId="3EBBED5F" w:rsidR="003E354A" w:rsidRPr="008C6B17" w:rsidRDefault="003E354A" w:rsidP="003E354A">
            <w:pPr>
              <w:widowControl w:val="0"/>
              <w:spacing w:after="120" w:line="276" w:lineRule="auto"/>
              <w:rPr>
                <w:rFonts w:ascii="Arial" w:eastAsia="Calibri" w:hAnsi="Arial" w:cs="Arial"/>
                <w:sz w:val="20"/>
                <w:szCs w:val="20"/>
              </w:rPr>
            </w:pPr>
            <w:r w:rsidRPr="00E11638">
              <w:rPr>
                <w:b w:val="0"/>
                <w:bCs w:val="0"/>
                <w:sz w:val="22"/>
                <w:szCs w:val="22"/>
              </w:rPr>
              <w:t>(Protocole PE des Nations Unies, para 17 &amp; Annexe A.5)</w:t>
            </w:r>
          </w:p>
        </w:tc>
        <w:tc>
          <w:tcPr>
            <w:tcW w:w="203" w:type="pct"/>
            <w:tcBorders>
              <w:top w:val="single" w:sz="4" w:space="0" w:color="auto"/>
              <w:left w:val="single" w:sz="4" w:space="0" w:color="auto"/>
              <w:bottom w:val="single" w:sz="4" w:space="0" w:color="auto"/>
              <w:right w:val="single" w:sz="4" w:space="0" w:color="auto"/>
            </w:tcBorders>
            <w:shd w:val="clear" w:color="auto" w:fill="F8999C"/>
          </w:tcPr>
          <w:p w14:paraId="1180DA37" w14:textId="77777777" w:rsidR="003E354A" w:rsidRPr="008C6B17" w:rsidRDefault="003E354A" w:rsidP="003E354A">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Pr>
                <w:rFonts w:ascii="Wingdings" w:hAnsi="Wingdings"/>
                <w:b/>
                <w:bCs/>
                <w:sz w:val="20"/>
                <w:szCs w:val="20"/>
              </w:rPr>
              <w:t></w:t>
            </w:r>
          </w:p>
        </w:tc>
        <w:tc>
          <w:tcPr>
            <w:tcW w:w="203" w:type="pct"/>
            <w:tcBorders>
              <w:top w:val="single" w:sz="4" w:space="0" w:color="auto"/>
              <w:left w:val="single" w:sz="4" w:space="0" w:color="auto"/>
              <w:bottom w:val="single" w:sz="4" w:space="0" w:color="auto"/>
              <w:right w:val="single" w:sz="4" w:space="0" w:color="auto"/>
            </w:tcBorders>
            <w:shd w:val="clear" w:color="auto" w:fill="FFE599"/>
          </w:tcPr>
          <w:p w14:paraId="174027F4" w14:textId="77777777" w:rsidR="003E354A" w:rsidRPr="008C6B17" w:rsidRDefault="003E354A" w:rsidP="003E354A">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3" w:type="pct"/>
            <w:tcBorders>
              <w:top w:val="single" w:sz="4" w:space="0" w:color="auto"/>
              <w:left w:val="single" w:sz="4" w:space="0" w:color="auto"/>
              <w:bottom w:val="single" w:sz="4" w:space="0" w:color="auto"/>
              <w:right w:val="single" w:sz="4" w:space="0" w:color="auto"/>
            </w:tcBorders>
            <w:shd w:val="clear" w:color="auto" w:fill="C5E0B3"/>
          </w:tcPr>
          <w:p w14:paraId="1349896B" w14:textId="77777777" w:rsidR="003E354A" w:rsidRPr="008C6B17" w:rsidRDefault="003E354A" w:rsidP="003E354A">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94" w:type="pct"/>
            <w:vMerge w:val="restart"/>
            <w:tcBorders>
              <w:top w:val="single" w:sz="4" w:space="0" w:color="auto"/>
              <w:left w:val="single" w:sz="4" w:space="0" w:color="auto"/>
              <w:bottom w:val="single" w:sz="4" w:space="0" w:color="auto"/>
              <w:right w:val="single" w:sz="4" w:space="0" w:color="auto"/>
            </w:tcBorders>
          </w:tcPr>
          <w:p w14:paraId="0729962E" w14:textId="77777777" w:rsidR="003E354A" w:rsidRPr="008C6B17" w:rsidRDefault="003E354A" w:rsidP="003E354A">
            <w:pPr>
              <w:widowControl w:val="0"/>
              <w:numPr>
                <w:ilvl w:val="0"/>
                <w:numId w:val="5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hAnsi="Arial"/>
                <w:color w:val="000000"/>
                <w:sz w:val="20"/>
                <w:szCs w:val="20"/>
              </w:rPr>
              <w:t>Plan annuel de formation</w:t>
            </w:r>
          </w:p>
          <w:p w14:paraId="6173210D" w14:textId="77777777" w:rsidR="003E354A" w:rsidRPr="008C6B17" w:rsidRDefault="003E354A" w:rsidP="003E354A">
            <w:pPr>
              <w:widowControl w:val="0"/>
              <w:numPr>
                <w:ilvl w:val="0"/>
                <w:numId w:val="5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hAnsi="Arial"/>
                <w:color w:val="000000"/>
                <w:sz w:val="20"/>
                <w:szCs w:val="20"/>
              </w:rPr>
              <w:t>Programme de formation</w:t>
            </w:r>
          </w:p>
          <w:p w14:paraId="18C7CE5C" w14:textId="77777777" w:rsidR="003E354A" w:rsidRPr="008C6B17" w:rsidRDefault="003E354A" w:rsidP="003E354A">
            <w:pPr>
              <w:widowControl w:val="0"/>
              <w:numPr>
                <w:ilvl w:val="0"/>
                <w:numId w:val="5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hAnsi="Arial"/>
                <w:color w:val="000000"/>
                <w:sz w:val="20"/>
                <w:szCs w:val="20"/>
              </w:rPr>
              <w:t>Feuilles de présence</w:t>
            </w:r>
          </w:p>
          <w:p w14:paraId="444462B5" w14:textId="77777777" w:rsidR="003E354A" w:rsidRPr="008C6B17" w:rsidRDefault="003E354A" w:rsidP="003E354A">
            <w:pPr>
              <w:widowControl w:val="0"/>
              <w:numPr>
                <w:ilvl w:val="0"/>
                <w:numId w:val="5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hAnsi="Arial"/>
                <w:color w:val="000000"/>
                <w:sz w:val="20"/>
                <w:szCs w:val="20"/>
              </w:rPr>
              <w:t>Autre (à préciser) :</w:t>
            </w:r>
          </w:p>
          <w:p w14:paraId="0E8B97F1" w14:textId="77777777" w:rsidR="003E354A" w:rsidRPr="008C6B17" w:rsidRDefault="003E354A" w:rsidP="003E354A">
            <w:pPr>
              <w:widowControl w:val="0"/>
              <w:spacing w:before="100" w:beforeAutospacing="1"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hAnsi="Arial"/>
                <w:color w:val="000000"/>
                <w:sz w:val="20"/>
                <w:szCs w:val="20"/>
              </w:rPr>
              <w:t>_________________</w:t>
            </w:r>
          </w:p>
        </w:tc>
      </w:tr>
      <w:tr w:rsidR="003E354A" w:rsidRPr="008C6B17" w14:paraId="2572614D" w14:textId="77777777" w:rsidTr="00670CA4">
        <w:trPr>
          <w:trHeight w:val="2310"/>
        </w:trPr>
        <w:tc>
          <w:tcPr>
            <w:cnfStyle w:val="001000000000" w:firstRow="0" w:lastRow="0" w:firstColumn="1" w:lastColumn="0" w:oddVBand="0" w:evenVBand="0" w:oddHBand="0" w:evenHBand="0" w:firstRowFirstColumn="0" w:firstRowLastColumn="0" w:lastRowFirstColumn="0" w:lastRowLastColumn="0"/>
            <w:tcW w:w="3397" w:type="pct"/>
            <w:vMerge/>
            <w:tcBorders>
              <w:top w:val="single" w:sz="4" w:space="0" w:color="auto"/>
              <w:left w:val="single" w:sz="4" w:space="0" w:color="auto"/>
              <w:bottom w:val="single" w:sz="4" w:space="0" w:color="auto"/>
              <w:right w:val="single" w:sz="4" w:space="0" w:color="auto"/>
            </w:tcBorders>
          </w:tcPr>
          <w:p w14:paraId="5FBEA4E0" w14:textId="77777777" w:rsidR="003E354A" w:rsidRPr="008C6B17" w:rsidRDefault="003E354A" w:rsidP="003E354A">
            <w:pPr>
              <w:widowControl w:val="0"/>
              <w:numPr>
                <w:ilvl w:val="0"/>
                <w:numId w:val="57"/>
              </w:numPr>
              <w:spacing w:after="120" w:line="276" w:lineRule="auto"/>
              <w:contextualSpacing/>
              <w:rPr>
                <w:rFonts w:ascii="Arial" w:eastAsia="Arial" w:hAnsi="Arial" w:cs="Arial"/>
                <w:color w:val="000000"/>
                <w:sz w:val="20"/>
                <w:szCs w:val="20"/>
                <w:lang w:val="en-GB" w:eastAsia="en-GB"/>
              </w:rPr>
            </w:pPr>
          </w:p>
        </w:tc>
        <w:tc>
          <w:tcPr>
            <w:tcW w:w="609" w:type="pct"/>
            <w:gridSpan w:val="3"/>
            <w:tcBorders>
              <w:top w:val="single" w:sz="4" w:space="0" w:color="auto"/>
              <w:left w:val="single" w:sz="4" w:space="0" w:color="auto"/>
              <w:bottom w:val="single" w:sz="4" w:space="0" w:color="auto"/>
              <w:right w:val="single" w:sz="4" w:space="0" w:color="auto"/>
            </w:tcBorders>
            <w:shd w:val="clear" w:color="auto" w:fill="auto"/>
          </w:tcPr>
          <w:p w14:paraId="2FC80955" w14:textId="77777777" w:rsidR="003E354A" w:rsidRPr="008C6B17" w:rsidRDefault="003E354A" w:rsidP="003E354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Commentaires :</w:t>
            </w:r>
          </w:p>
        </w:tc>
        <w:tc>
          <w:tcPr>
            <w:tcW w:w="994" w:type="pct"/>
            <w:vMerge/>
            <w:tcBorders>
              <w:top w:val="single" w:sz="4" w:space="0" w:color="auto"/>
              <w:left w:val="single" w:sz="4" w:space="0" w:color="auto"/>
              <w:bottom w:val="single" w:sz="4" w:space="0" w:color="auto"/>
              <w:right w:val="single" w:sz="4" w:space="0" w:color="auto"/>
            </w:tcBorders>
          </w:tcPr>
          <w:p w14:paraId="281AC132" w14:textId="77777777" w:rsidR="003E354A" w:rsidRPr="008C6B17" w:rsidRDefault="003E354A" w:rsidP="003E354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bookmarkEnd w:id="18"/>
    </w:tbl>
    <w:p w14:paraId="7242C64B" w14:textId="77777777" w:rsidR="00670CA4" w:rsidRDefault="00670CA4" w:rsidP="00F00ECC">
      <w:pPr>
        <w:widowControl w:val="0"/>
        <w:spacing w:after="120" w:line="276" w:lineRule="auto"/>
        <w:rPr>
          <w:rFonts w:eastAsiaTheme="majorEastAsia" w:cs="Times New Roman"/>
          <w:color w:val="5B9BD5" w:themeColor="accent1"/>
          <w:bdr w:val="nil"/>
        </w:rPr>
      </w:pPr>
    </w:p>
    <w:tbl>
      <w:tblPr>
        <w:tblStyle w:val="GridTable4-Accent11"/>
        <w:tblW w:w="5390" w:type="pct"/>
        <w:tblInd w:w="-275" w:type="dxa"/>
        <w:tblLayout w:type="fixed"/>
        <w:tblLook w:val="06A0" w:firstRow="1" w:lastRow="0" w:firstColumn="1" w:lastColumn="0" w:noHBand="1" w:noVBand="1"/>
      </w:tblPr>
      <w:tblGrid>
        <w:gridCol w:w="9472"/>
        <w:gridCol w:w="581"/>
        <w:gridCol w:w="581"/>
        <w:gridCol w:w="584"/>
        <w:gridCol w:w="2742"/>
      </w:tblGrid>
      <w:tr w:rsidR="00670CA4" w:rsidRPr="008C6B17" w14:paraId="1FB23762" w14:textId="77777777" w:rsidTr="00314467">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393" w:type="pct"/>
            <w:tcBorders>
              <w:top w:val="single" w:sz="4" w:space="0" w:color="auto"/>
              <w:left w:val="single" w:sz="4" w:space="0" w:color="auto"/>
              <w:bottom w:val="single" w:sz="4" w:space="0" w:color="auto"/>
              <w:right w:val="single" w:sz="4" w:space="0" w:color="auto"/>
            </w:tcBorders>
          </w:tcPr>
          <w:p w14:paraId="57CCD679" w14:textId="16438B6B" w:rsidR="00670CA4" w:rsidRPr="008C6B17" w:rsidRDefault="00670CA4" w:rsidP="0088147E">
            <w:pPr>
              <w:widowControl w:val="0"/>
              <w:spacing w:after="120" w:line="276" w:lineRule="auto"/>
              <w:rPr>
                <w:rFonts w:ascii="Arial" w:eastAsia="Calibri" w:hAnsi="Arial" w:cs="Arial"/>
                <w:sz w:val="20"/>
                <w:szCs w:val="20"/>
              </w:rPr>
            </w:pPr>
            <w:bookmarkStart w:id="19" w:name="_Hlk29221014"/>
            <w:r>
              <w:rPr>
                <w:rFonts w:ascii="Arial" w:hAnsi="Arial"/>
                <w:sz w:val="20"/>
                <w:szCs w:val="20"/>
              </w:rPr>
              <w:t xml:space="preserve">Norme </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684CC495" w14:textId="77777777" w:rsidR="00670CA4" w:rsidRPr="008C6B17" w:rsidRDefault="00670CA4"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41E8628" w14:textId="77777777" w:rsidR="00670CA4" w:rsidRPr="008C6B17" w:rsidRDefault="00670CA4"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0D9A4E" w14:textId="77777777" w:rsidR="00670CA4" w:rsidRPr="008C6B17" w:rsidRDefault="00670CA4"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82" w:type="pct"/>
            <w:tcBorders>
              <w:top w:val="single" w:sz="4" w:space="0" w:color="auto"/>
              <w:left w:val="single" w:sz="4" w:space="0" w:color="auto"/>
              <w:bottom w:val="single" w:sz="4" w:space="0" w:color="auto"/>
              <w:right w:val="single" w:sz="4" w:space="0" w:color="auto"/>
            </w:tcBorders>
          </w:tcPr>
          <w:p w14:paraId="5EE559C8" w14:textId="77777777" w:rsidR="00670CA4" w:rsidRPr="008C6B17" w:rsidRDefault="00670CA4"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Élément de preuve</w:t>
            </w:r>
          </w:p>
        </w:tc>
      </w:tr>
      <w:tr w:rsidR="00670CA4" w:rsidRPr="008C6B17" w14:paraId="22B22FEC" w14:textId="77777777" w:rsidTr="00314467">
        <w:trPr>
          <w:trHeight w:val="780"/>
        </w:trPr>
        <w:tc>
          <w:tcPr>
            <w:cnfStyle w:val="001000000000" w:firstRow="0" w:lastRow="0" w:firstColumn="1" w:lastColumn="0" w:oddVBand="0" w:evenVBand="0" w:oddHBand="0" w:evenHBand="0" w:firstRowFirstColumn="0" w:firstRowLastColumn="0" w:lastRowFirstColumn="0" w:lastRowLastColumn="0"/>
            <w:tcW w:w="3393" w:type="pct"/>
            <w:vMerge w:val="restart"/>
            <w:tcBorders>
              <w:top w:val="single" w:sz="4" w:space="0" w:color="auto"/>
              <w:left w:val="single" w:sz="4" w:space="0" w:color="auto"/>
              <w:bottom w:val="single" w:sz="4" w:space="0" w:color="auto"/>
              <w:right w:val="single" w:sz="4" w:space="0" w:color="auto"/>
            </w:tcBorders>
          </w:tcPr>
          <w:p w14:paraId="780F49A9" w14:textId="77777777" w:rsidR="00FF47A1" w:rsidRPr="00E11638" w:rsidRDefault="00FF47A1" w:rsidP="00FF47A1">
            <w:pPr>
              <w:widowControl w:val="0"/>
              <w:spacing w:after="120" w:line="276" w:lineRule="auto"/>
              <w:rPr>
                <w:rFonts w:eastAsia="Calibri" w:cs="Arial"/>
                <w:sz w:val="22"/>
                <w:szCs w:val="22"/>
              </w:rPr>
            </w:pPr>
            <w:r w:rsidRPr="00E11638">
              <w:rPr>
                <w:sz w:val="22"/>
                <w:szCs w:val="22"/>
              </w:rPr>
              <w:t>Norme essentielle 4 : Établissement de rapports</w:t>
            </w:r>
          </w:p>
          <w:p w14:paraId="7D89C9E8" w14:textId="77777777" w:rsidR="00FF47A1" w:rsidRPr="00E11638" w:rsidRDefault="00FF47A1" w:rsidP="00FF47A1">
            <w:pPr>
              <w:widowControl w:val="0"/>
              <w:spacing w:after="120" w:line="276" w:lineRule="auto"/>
              <w:rPr>
                <w:rFonts w:eastAsia="Calibri" w:cs="Arial"/>
                <w:sz w:val="22"/>
                <w:szCs w:val="22"/>
              </w:rPr>
            </w:pPr>
            <w:r w:rsidRPr="00E11638">
              <w:rPr>
                <w:b w:val="0"/>
                <w:sz w:val="22"/>
                <w:szCs w:val="22"/>
              </w:rPr>
              <w:t xml:space="preserve">Réf. </w:t>
            </w:r>
            <w:hyperlink r:id="rId63" w:history="1">
              <w:r w:rsidRPr="00E11638">
                <w:rPr>
                  <w:rStyle w:val="Hyperlink"/>
                  <w:b w:val="0"/>
                  <w:sz w:val="22"/>
                  <w:szCs w:val="22"/>
                </w:rPr>
                <w:t>Boîte à outils PEAS</w:t>
              </w:r>
            </w:hyperlink>
            <w:r w:rsidRPr="00E11638">
              <w:rPr>
                <w:b w:val="0"/>
                <w:sz w:val="22"/>
                <w:szCs w:val="22"/>
              </w:rPr>
              <w:t xml:space="preserve"> </w:t>
            </w:r>
            <w:r w:rsidRPr="00E11638">
              <w:rPr>
                <w:b w:val="0"/>
                <w:color w:val="auto"/>
                <w:sz w:val="22"/>
                <w:szCs w:val="22"/>
              </w:rPr>
              <w:t>Section 4.3.2. Sensibilisation et section 5.2. Mécanismes de signalement</w:t>
            </w:r>
          </w:p>
          <w:p w14:paraId="2A13D0AE" w14:textId="77777777" w:rsidR="00FF47A1" w:rsidRPr="00E11638" w:rsidRDefault="00FF47A1" w:rsidP="00FF47A1">
            <w:pPr>
              <w:widowControl w:val="0"/>
              <w:spacing w:after="120" w:line="276" w:lineRule="auto"/>
              <w:rPr>
                <w:rFonts w:eastAsia="Calibri" w:cs="Arial"/>
                <w:b w:val="0"/>
                <w:sz w:val="22"/>
                <w:szCs w:val="22"/>
              </w:rPr>
            </w:pPr>
            <w:r w:rsidRPr="00E11638">
              <w:rPr>
                <w:b w:val="0"/>
                <w:sz w:val="22"/>
                <w:szCs w:val="22"/>
                <w:u w:val="single"/>
              </w:rPr>
              <w:t>Exigée 1 :</w:t>
            </w:r>
            <w:r w:rsidRPr="00E11638">
              <w:rPr>
                <w:b w:val="0"/>
                <w:sz w:val="22"/>
                <w:szCs w:val="22"/>
              </w:rPr>
              <w:t xml:space="preserve"> L'organisation dispose de mécanismes et de procédures permettant au personnel, aux bénéficiaires et aux communautés, y compris les enfants, de signaler les allégations d'EAS qui sont conformes aux normes essentielles de déclaration (à savoir la sécurité, la confidentialité, la transparence, l'accessibilité) et s'assure que les bénéficiaires en ont connaissance.  </w:t>
            </w:r>
          </w:p>
          <w:p w14:paraId="55395F61" w14:textId="77777777" w:rsidR="00FF47A1" w:rsidRPr="00E11638" w:rsidRDefault="00FF47A1" w:rsidP="00FF47A1">
            <w:pPr>
              <w:widowControl w:val="0"/>
              <w:spacing w:after="120" w:line="276" w:lineRule="auto"/>
              <w:rPr>
                <w:rFonts w:eastAsia="Calibri" w:cs="Arial"/>
                <w:b w:val="0"/>
                <w:bCs w:val="0"/>
                <w:sz w:val="22"/>
                <w:szCs w:val="22"/>
              </w:rPr>
            </w:pPr>
          </w:p>
          <w:p w14:paraId="150CE09C" w14:textId="77777777" w:rsidR="00FF47A1" w:rsidRPr="00E11638" w:rsidRDefault="00FF47A1" w:rsidP="00FF47A1">
            <w:pPr>
              <w:widowControl w:val="0"/>
              <w:spacing w:after="120" w:line="276" w:lineRule="auto"/>
              <w:rPr>
                <w:rFonts w:eastAsia="Calibri" w:cs="Arial"/>
                <w:b w:val="0"/>
                <w:bCs w:val="0"/>
                <w:sz w:val="22"/>
                <w:szCs w:val="22"/>
              </w:rPr>
            </w:pPr>
          </w:p>
          <w:p w14:paraId="092F7808" w14:textId="2A118861" w:rsidR="00670CA4" w:rsidRPr="008C6B17" w:rsidRDefault="00FF47A1" w:rsidP="00FF47A1">
            <w:pPr>
              <w:widowControl w:val="0"/>
              <w:spacing w:after="120" w:line="276" w:lineRule="auto"/>
              <w:rPr>
                <w:rFonts w:ascii="Arial" w:eastAsia="Calibri" w:hAnsi="Arial" w:cs="Arial"/>
                <w:szCs w:val="20"/>
              </w:rPr>
            </w:pPr>
            <w:r w:rsidRPr="00E11638">
              <w:rPr>
                <w:b w:val="0"/>
                <w:bCs w:val="0"/>
                <w:sz w:val="22"/>
                <w:szCs w:val="22"/>
              </w:rPr>
              <w:t>(Protocole PE des Nations Unies, para 19 &amp; Annexe A.3)</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7D1C70AB" w14:textId="77777777" w:rsidR="00670CA4" w:rsidRPr="008C6B17" w:rsidRDefault="00670CA4"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B3EF1" w14:textId="77777777" w:rsidR="00670CA4" w:rsidRPr="008C6B17" w:rsidRDefault="00670CA4"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4A6FE6" w14:textId="77777777" w:rsidR="00670CA4" w:rsidRPr="008C6B17" w:rsidRDefault="00670CA4"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82" w:type="pct"/>
            <w:vMerge w:val="restart"/>
            <w:tcBorders>
              <w:top w:val="single" w:sz="4" w:space="0" w:color="auto"/>
              <w:left w:val="single" w:sz="4" w:space="0" w:color="auto"/>
              <w:bottom w:val="single" w:sz="4" w:space="0" w:color="auto"/>
              <w:right w:val="single" w:sz="4" w:space="0" w:color="auto"/>
            </w:tcBorders>
          </w:tcPr>
          <w:p w14:paraId="63B503DC" w14:textId="77777777" w:rsidR="00923C4E" w:rsidRPr="00103DF1" w:rsidRDefault="00670CA4" w:rsidP="00923C4E">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Times New Roman" w:hAnsi="Times New Roman"/>
                <w:color w:val="000000" w:themeColor="text1"/>
                <w:sz w:val="14"/>
                <w:szCs w:val="14"/>
              </w:rPr>
              <w:t xml:space="preserve">  </w:t>
            </w:r>
            <w:r w:rsidR="00923C4E">
              <w:rPr>
                <w:rFonts w:ascii="Arial" w:hAnsi="Arial"/>
                <w:sz w:val="20"/>
                <w:szCs w:val="20"/>
              </w:rPr>
              <w:t>Supports de communication</w:t>
            </w:r>
          </w:p>
          <w:p w14:paraId="3261F80C" w14:textId="77777777" w:rsidR="00923C4E" w:rsidRPr="00103DF1" w:rsidRDefault="00923C4E" w:rsidP="00923C4E">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Campagne de sensibilisation PEAS </w:t>
            </w:r>
          </w:p>
          <w:p w14:paraId="7375B820" w14:textId="77777777" w:rsidR="00923C4E" w:rsidRPr="00103DF1" w:rsidRDefault="00923C4E" w:rsidP="00923C4E">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Description des mécanismes de signalement</w:t>
            </w:r>
          </w:p>
          <w:p w14:paraId="0625A6AE" w14:textId="77777777" w:rsidR="00923C4E" w:rsidRPr="00103DF1" w:rsidRDefault="00923C4E" w:rsidP="00923C4E">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Politique de protection des dénonciateurs</w:t>
            </w:r>
          </w:p>
          <w:p w14:paraId="6D7808D8" w14:textId="77777777" w:rsidR="00923C4E" w:rsidRPr="00103DF1" w:rsidRDefault="00923C4E" w:rsidP="00923C4E">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Autre (à préciser) :</w:t>
            </w:r>
          </w:p>
          <w:p w14:paraId="7A2619A1" w14:textId="30F84A0B" w:rsidR="00670CA4" w:rsidRPr="008C6B17" w:rsidDel="004D73CB" w:rsidRDefault="00923C4E" w:rsidP="00923C4E">
            <w:pPr>
              <w:pStyle w:val="ListParagraph"/>
              <w:widowControl w:val="0"/>
              <w:numPr>
                <w:ilvl w:val="0"/>
                <w:numId w:val="60"/>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sz w:val="20"/>
                <w:szCs w:val="20"/>
              </w:rPr>
              <w:t>_________________</w:t>
            </w:r>
          </w:p>
        </w:tc>
      </w:tr>
      <w:tr w:rsidR="00670CA4" w:rsidRPr="008C6B17" w14:paraId="56443445" w14:textId="77777777" w:rsidTr="00314467">
        <w:trPr>
          <w:trHeight w:val="3525"/>
        </w:trPr>
        <w:tc>
          <w:tcPr>
            <w:cnfStyle w:val="001000000000" w:firstRow="0" w:lastRow="0" w:firstColumn="1" w:lastColumn="0" w:oddVBand="0" w:evenVBand="0" w:oddHBand="0" w:evenHBand="0" w:firstRowFirstColumn="0" w:firstRowLastColumn="0" w:lastRowFirstColumn="0" w:lastRowLastColumn="0"/>
            <w:tcW w:w="3393" w:type="pct"/>
            <w:vMerge/>
          </w:tcPr>
          <w:p w14:paraId="28E54315" w14:textId="77777777" w:rsidR="00670CA4" w:rsidRPr="008C6B17" w:rsidRDefault="00670CA4" w:rsidP="00314467">
            <w:pPr>
              <w:ind w:left="360" w:hanging="360"/>
              <w:jc w:val="both"/>
              <w:rPr>
                <w:rFonts w:ascii="Arial" w:eastAsia="Arial" w:hAnsi="Arial" w:cs="Arial"/>
                <w:color w:val="000000"/>
                <w:sz w:val="20"/>
                <w:szCs w:val="20"/>
                <w:lang w:val="en-GB" w:eastAsia="en-GB"/>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tcPr>
          <w:p w14:paraId="7E4B4801" w14:textId="77777777" w:rsidR="00670CA4" w:rsidRPr="008C6B17" w:rsidRDefault="00670CA4"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 xml:space="preserve">Commentaires : </w:t>
            </w:r>
          </w:p>
        </w:tc>
        <w:tc>
          <w:tcPr>
            <w:tcW w:w="982" w:type="pct"/>
            <w:vMerge/>
          </w:tcPr>
          <w:p w14:paraId="2916443A" w14:textId="77777777" w:rsidR="00670CA4" w:rsidRPr="008C6B17" w:rsidRDefault="00670CA4"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bookmarkEnd w:id="19"/>
    <w:p w14:paraId="0FD96930" w14:textId="403D6056" w:rsidR="003421FB" w:rsidRDefault="003D441A" w:rsidP="00F00ECC">
      <w:pPr>
        <w:widowControl w:val="0"/>
        <w:spacing w:after="120" w:line="276" w:lineRule="auto"/>
        <w:rPr>
          <w:color w:val="5B9BD5" w:themeColor="accent1"/>
          <w:bdr w:val="nil"/>
        </w:rPr>
      </w:pPr>
      <w:r>
        <w:rPr>
          <w:color w:val="5B9BD5" w:themeColor="accent1"/>
          <w:bdr w:val="nil"/>
        </w:rPr>
        <w:t xml:space="preserve"> </w:t>
      </w:r>
    </w:p>
    <w:p w14:paraId="0DA5A301" w14:textId="77777777" w:rsidR="00923C4E" w:rsidRPr="007065BF" w:rsidRDefault="00923C4E" w:rsidP="00F00ECC">
      <w:pPr>
        <w:widowControl w:val="0"/>
        <w:spacing w:after="120" w:line="276" w:lineRule="auto"/>
        <w:rPr>
          <w:rFonts w:eastAsiaTheme="majorEastAsia" w:cs="Times New Roman"/>
          <w:color w:val="5B9BD5" w:themeColor="accent1"/>
          <w:bdr w:val="nil"/>
        </w:rPr>
      </w:pPr>
    </w:p>
    <w:tbl>
      <w:tblPr>
        <w:tblStyle w:val="GridTable4-Accent11"/>
        <w:tblW w:w="5390" w:type="pct"/>
        <w:tblInd w:w="-275" w:type="dxa"/>
        <w:tblLayout w:type="fixed"/>
        <w:tblLook w:val="06A0" w:firstRow="1" w:lastRow="0" w:firstColumn="1" w:lastColumn="0" w:noHBand="1" w:noVBand="1"/>
      </w:tblPr>
      <w:tblGrid>
        <w:gridCol w:w="9472"/>
        <w:gridCol w:w="581"/>
        <w:gridCol w:w="581"/>
        <w:gridCol w:w="584"/>
        <w:gridCol w:w="2742"/>
      </w:tblGrid>
      <w:tr w:rsidR="003421FB" w:rsidRPr="008C6B17" w14:paraId="15FC25D4" w14:textId="77777777" w:rsidTr="0031446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393" w:type="pct"/>
            <w:tcBorders>
              <w:top w:val="single" w:sz="4" w:space="0" w:color="auto"/>
              <w:left w:val="single" w:sz="4" w:space="0" w:color="auto"/>
              <w:bottom w:val="single" w:sz="4" w:space="0" w:color="auto"/>
              <w:right w:val="single" w:sz="4" w:space="0" w:color="auto"/>
            </w:tcBorders>
          </w:tcPr>
          <w:p w14:paraId="22A51694" w14:textId="73DD4BA2" w:rsidR="003421FB" w:rsidRPr="008C6B17" w:rsidRDefault="003421FB" w:rsidP="0088147E">
            <w:pPr>
              <w:widowControl w:val="0"/>
              <w:autoSpaceDE w:val="0"/>
              <w:autoSpaceDN w:val="0"/>
              <w:spacing w:after="120" w:line="276" w:lineRule="auto"/>
              <w:rPr>
                <w:rFonts w:ascii="Arial" w:eastAsia="Calibri" w:hAnsi="Arial" w:cs="Arial"/>
                <w:sz w:val="20"/>
                <w:szCs w:val="20"/>
              </w:rPr>
            </w:pPr>
            <w:bookmarkStart w:id="20" w:name="_Hlk29221032"/>
            <w:r>
              <w:rPr>
                <w:rFonts w:ascii="Arial" w:hAnsi="Arial"/>
                <w:sz w:val="20"/>
                <w:szCs w:val="20"/>
              </w:rPr>
              <w:lastRenderedPageBreak/>
              <w:t xml:space="preserve">Norme </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325FF1D3" w14:textId="77777777" w:rsidR="003421FB" w:rsidRPr="008C6B17" w:rsidRDefault="003421FB"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FFE599"/>
          </w:tcPr>
          <w:p w14:paraId="25CCFF20" w14:textId="77777777" w:rsidR="003421FB" w:rsidRPr="008C6B17" w:rsidRDefault="003421FB"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8" w:type="pct"/>
            <w:tcBorders>
              <w:top w:val="single" w:sz="4" w:space="0" w:color="auto"/>
              <w:left w:val="single" w:sz="4" w:space="0" w:color="auto"/>
              <w:bottom w:val="single" w:sz="4" w:space="0" w:color="auto"/>
              <w:right w:val="single" w:sz="4" w:space="0" w:color="auto"/>
            </w:tcBorders>
            <w:shd w:val="clear" w:color="auto" w:fill="C5E0B3"/>
          </w:tcPr>
          <w:p w14:paraId="44642F70" w14:textId="77777777" w:rsidR="003421FB" w:rsidRPr="008C6B17" w:rsidRDefault="003421FB"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82" w:type="pct"/>
            <w:tcBorders>
              <w:top w:val="single" w:sz="4" w:space="0" w:color="auto"/>
              <w:left w:val="single" w:sz="4" w:space="0" w:color="auto"/>
              <w:bottom w:val="single" w:sz="4" w:space="0" w:color="auto"/>
              <w:right w:val="single" w:sz="4" w:space="0" w:color="auto"/>
            </w:tcBorders>
          </w:tcPr>
          <w:p w14:paraId="527CBA19" w14:textId="77777777" w:rsidR="003421FB" w:rsidRPr="008C6B17" w:rsidRDefault="003421FB" w:rsidP="00314467">
            <w:pPr>
              <w:widowControl w:val="0"/>
              <w:spacing w:after="120"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Élément de preuve</w:t>
            </w:r>
          </w:p>
        </w:tc>
      </w:tr>
      <w:tr w:rsidR="003421FB" w:rsidRPr="008C6B17" w14:paraId="4B91003D" w14:textId="77777777" w:rsidTr="00314467">
        <w:trPr>
          <w:trHeight w:val="285"/>
        </w:trPr>
        <w:tc>
          <w:tcPr>
            <w:cnfStyle w:val="001000000000" w:firstRow="0" w:lastRow="0" w:firstColumn="1" w:lastColumn="0" w:oddVBand="0" w:evenVBand="0" w:oddHBand="0" w:evenHBand="0" w:firstRowFirstColumn="0" w:firstRowLastColumn="0" w:lastRowFirstColumn="0" w:lastRowLastColumn="0"/>
            <w:tcW w:w="3393" w:type="pct"/>
            <w:vMerge w:val="restart"/>
            <w:tcBorders>
              <w:top w:val="single" w:sz="4" w:space="0" w:color="auto"/>
              <w:left w:val="single" w:sz="4" w:space="0" w:color="auto"/>
              <w:bottom w:val="single" w:sz="4" w:space="0" w:color="auto"/>
              <w:right w:val="single" w:sz="4" w:space="0" w:color="auto"/>
            </w:tcBorders>
            <w:shd w:val="clear" w:color="auto" w:fill="auto"/>
          </w:tcPr>
          <w:p w14:paraId="45162A66" w14:textId="77777777" w:rsidR="00C73D0E" w:rsidRPr="00E11638" w:rsidRDefault="00C73D0E" w:rsidP="00C73D0E">
            <w:pPr>
              <w:widowControl w:val="0"/>
              <w:autoSpaceDE w:val="0"/>
              <w:autoSpaceDN w:val="0"/>
              <w:spacing w:after="120" w:line="276" w:lineRule="auto"/>
              <w:rPr>
                <w:rFonts w:eastAsia="Calibri" w:cs="Arial"/>
                <w:sz w:val="22"/>
                <w:szCs w:val="22"/>
              </w:rPr>
            </w:pPr>
            <w:r w:rsidRPr="00E11638">
              <w:rPr>
                <w:sz w:val="22"/>
                <w:szCs w:val="22"/>
              </w:rPr>
              <w:t>Norme essentielle 5 : Assistance et référencements</w:t>
            </w:r>
          </w:p>
          <w:p w14:paraId="7E655A66" w14:textId="77777777" w:rsidR="00C73D0E" w:rsidRPr="00E11638" w:rsidRDefault="00C73D0E" w:rsidP="00C73D0E">
            <w:pPr>
              <w:widowControl w:val="0"/>
              <w:autoSpaceDE w:val="0"/>
              <w:autoSpaceDN w:val="0"/>
              <w:spacing w:after="120" w:line="276" w:lineRule="auto"/>
              <w:rPr>
                <w:rFonts w:eastAsia="Calibri" w:cs="Arial"/>
                <w:b w:val="0"/>
                <w:sz w:val="22"/>
                <w:szCs w:val="22"/>
              </w:rPr>
            </w:pPr>
            <w:r w:rsidRPr="00E11638">
              <w:rPr>
                <w:b w:val="0"/>
                <w:sz w:val="22"/>
                <w:szCs w:val="22"/>
              </w:rPr>
              <w:t xml:space="preserve">Réf. </w:t>
            </w:r>
            <w:hyperlink r:id="rId64" w:history="1">
              <w:r w:rsidRPr="00E11638">
                <w:rPr>
                  <w:rStyle w:val="Hyperlink"/>
                  <w:b w:val="0"/>
                  <w:sz w:val="22"/>
                  <w:szCs w:val="22"/>
                </w:rPr>
                <w:t>Boîte à outils PEAS</w:t>
              </w:r>
            </w:hyperlink>
            <w:r w:rsidRPr="00E11638">
              <w:rPr>
                <w:b w:val="0"/>
                <w:sz w:val="22"/>
                <w:szCs w:val="22"/>
              </w:rPr>
              <w:t xml:space="preserve"> </w:t>
            </w:r>
            <w:r w:rsidRPr="00E11638">
              <w:rPr>
                <w:b w:val="0"/>
                <w:color w:val="auto"/>
                <w:sz w:val="22"/>
                <w:szCs w:val="22"/>
              </w:rPr>
              <w:t>Section 6.2. Assistance et référencements</w:t>
            </w:r>
          </w:p>
          <w:p w14:paraId="114A08F9" w14:textId="77777777" w:rsidR="00C73D0E" w:rsidRPr="00E11638" w:rsidRDefault="00C73D0E" w:rsidP="00C73D0E">
            <w:pPr>
              <w:widowControl w:val="0"/>
              <w:autoSpaceDE w:val="0"/>
              <w:autoSpaceDN w:val="0"/>
              <w:spacing w:after="120" w:line="276" w:lineRule="auto"/>
              <w:rPr>
                <w:rFonts w:eastAsia="Calibri" w:cs="Arial"/>
                <w:bCs w:val="0"/>
                <w:sz w:val="22"/>
                <w:szCs w:val="22"/>
              </w:rPr>
            </w:pPr>
            <w:r w:rsidRPr="00E11638">
              <w:rPr>
                <w:b w:val="0"/>
                <w:sz w:val="22"/>
                <w:szCs w:val="22"/>
              </w:rPr>
              <w:t xml:space="preserve">Exigée 1 : L'organisation dispose d'un système pour garantir que les survivants d'EAS, y compris les enfants, reçoivent une assistance professionnelle immédiate, en les référant à des prestataires de services qualifiés </w:t>
            </w:r>
          </w:p>
          <w:p w14:paraId="44933BDA" w14:textId="6046ED21" w:rsidR="003421FB" w:rsidRPr="008C6B17" w:rsidRDefault="00C73D0E" w:rsidP="00C73D0E">
            <w:pPr>
              <w:widowControl w:val="0"/>
              <w:autoSpaceDE w:val="0"/>
              <w:autoSpaceDN w:val="0"/>
              <w:spacing w:after="120" w:line="276" w:lineRule="auto"/>
              <w:rPr>
                <w:rFonts w:ascii="Arial" w:eastAsia="Calibri" w:hAnsi="Arial" w:cs="Arial"/>
                <w:sz w:val="20"/>
                <w:szCs w:val="20"/>
              </w:rPr>
            </w:pPr>
            <w:r w:rsidRPr="00E11638">
              <w:rPr>
                <w:rFonts w:ascii="Calibri" w:hAnsi="Calibri"/>
                <w:sz w:val="22"/>
                <w:szCs w:val="22"/>
              </w:rPr>
              <w:t xml:space="preserve"> </w:t>
            </w:r>
            <w:r w:rsidRPr="00E11638">
              <w:rPr>
                <w:b w:val="0"/>
                <w:bCs w:val="0"/>
                <w:sz w:val="22"/>
                <w:szCs w:val="22"/>
              </w:rPr>
              <w:t>(Protocole PE des Nations Unies, para 22.d.)</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5F6BEECA" w14:textId="77777777" w:rsidR="003421FB" w:rsidRPr="008C6B17" w:rsidRDefault="003421FB"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FFE599"/>
          </w:tcPr>
          <w:p w14:paraId="4AB497FE" w14:textId="77777777" w:rsidR="003421FB" w:rsidRPr="008C6B17" w:rsidRDefault="003421FB"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C5E0B3"/>
          </w:tcPr>
          <w:p w14:paraId="0D37D899" w14:textId="77777777" w:rsidR="003421FB" w:rsidRPr="008C6B17" w:rsidRDefault="003421FB"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82" w:type="pct"/>
            <w:vMerge w:val="restart"/>
            <w:tcBorders>
              <w:top w:val="single" w:sz="4" w:space="0" w:color="auto"/>
              <w:left w:val="single" w:sz="4" w:space="0" w:color="auto"/>
              <w:bottom w:val="single" w:sz="4" w:space="0" w:color="auto"/>
              <w:right w:val="single" w:sz="4" w:space="0" w:color="auto"/>
            </w:tcBorders>
          </w:tcPr>
          <w:p w14:paraId="7B69A413" w14:textId="77777777" w:rsidR="00181065" w:rsidRDefault="00181065" w:rsidP="00181065">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Liste des fournisseurs de services</w:t>
            </w:r>
          </w:p>
          <w:p w14:paraId="1EC856A1" w14:textId="77777777" w:rsidR="00181065" w:rsidRPr="00103DF1" w:rsidRDefault="00181065" w:rsidP="00181065">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Description du processus de référencement</w:t>
            </w:r>
          </w:p>
          <w:p w14:paraId="06B01D5B" w14:textId="77777777" w:rsidR="00181065" w:rsidRDefault="00181065" w:rsidP="00181065">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Formulaire de référencement pour les survivants de VBG/EAS  </w:t>
            </w:r>
          </w:p>
          <w:p w14:paraId="2D62EEBF" w14:textId="77777777" w:rsidR="00181065" w:rsidRPr="00103DF1" w:rsidRDefault="00181065" w:rsidP="00181065">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Autre (à préciser) :</w:t>
            </w:r>
          </w:p>
          <w:p w14:paraId="6D50B086" w14:textId="476DE230" w:rsidR="003421FB" w:rsidRPr="008C6B17" w:rsidRDefault="00181065" w:rsidP="00181065">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sz w:val="20"/>
                <w:szCs w:val="20"/>
              </w:rPr>
              <w:t>____________________</w:t>
            </w:r>
          </w:p>
        </w:tc>
      </w:tr>
      <w:tr w:rsidR="003421FB" w:rsidRPr="008C6B17" w14:paraId="4C309FC2" w14:textId="77777777" w:rsidTr="00314467">
        <w:trPr>
          <w:trHeight w:val="285"/>
        </w:trPr>
        <w:tc>
          <w:tcPr>
            <w:cnfStyle w:val="001000000000" w:firstRow="0" w:lastRow="0" w:firstColumn="1" w:lastColumn="0" w:oddVBand="0" w:evenVBand="0" w:oddHBand="0" w:evenHBand="0" w:firstRowFirstColumn="0" w:firstRowLastColumn="0" w:lastRowFirstColumn="0" w:lastRowLastColumn="0"/>
            <w:tcW w:w="3393" w:type="pct"/>
            <w:vMerge/>
            <w:tcBorders>
              <w:top w:val="single" w:sz="4" w:space="0" w:color="auto"/>
              <w:left w:val="single" w:sz="4" w:space="0" w:color="auto"/>
              <w:bottom w:val="single" w:sz="4" w:space="0" w:color="auto"/>
              <w:right w:val="single" w:sz="4" w:space="0" w:color="auto"/>
            </w:tcBorders>
            <w:shd w:val="clear" w:color="auto" w:fill="auto"/>
          </w:tcPr>
          <w:p w14:paraId="14C2F769" w14:textId="77777777" w:rsidR="003421FB" w:rsidRPr="008C6B17" w:rsidRDefault="003421FB" w:rsidP="00314467">
            <w:pPr>
              <w:widowControl w:val="0"/>
              <w:autoSpaceDE w:val="0"/>
              <w:autoSpaceDN w:val="0"/>
              <w:spacing w:after="120" w:line="276" w:lineRule="auto"/>
              <w:rPr>
                <w:rFonts w:ascii="Arial" w:eastAsia="Calibri" w:hAnsi="Arial" w:cs="Arial"/>
                <w:sz w:val="20"/>
                <w:szCs w:val="20"/>
                <w:lang w:val="en-GB" w:bidi="en-U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tcPr>
          <w:p w14:paraId="169A230E" w14:textId="77777777" w:rsidR="003421FB" w:rsidRPr="008C6B17" w:rsidRDefault="003421FB"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 xml:space="preserve">Commentaires : </w:t>
            </w:r>
          </w:p>
        </w:tc>
        <w:tc>
          <w:tcPr>
            <w:tcW w:w="982" w:type="pct"/>
            <w:vMerge/>
            <w:tcBorders>
              <w:top w:val="single" w:sz="4" w:space="0" w:color="auto"/>
              <w:left w:val="single" w:sz="4" w:space="0" w:color="auto"/>
              <w:bottom w:val="single" w:sz="4" w:space="0" w:color="auto"/>
            </w:tcBorders>
          </w:tcPr>
          <w:p w14:paraId="323F947F" w14:textId="77777777" w:rsidR="003421FB" w:rsidRPr="008C6B17" w:rsidRDefault="003421FB" w:rsidP="003421FB">
            <w:pPr>
              <w:widowControl w:val="0"/>
              <w:numPr>
                <w:ilvl w:val="0"/>
                <w:numId w:val="60"/>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en-GB" w:eastAsia="en-GB"/>
              </w:rPr>
            </w:pPr>
          </w:p>
        </w:tc>
      </w:tr>
      <w:bookmarkEnd w:id="20"/>
    </w:tbl>
    <w:p w14:paraId="5269E9D1" w14:textId="77777777" w:rsidR="00F00ECC" w:rsidRDefault="00F00ECC" w:rsidP="00F00ECC">
      <w:pPr>
        <w:widowControl w:val="0"/>
        <w:spacing w:after="120" w:line="276" w:lineRule="auto"/>
        <w:rPr>
          <w:rFonts w:eastAsiaTheme="majorEastAsia" w:cs="Times New Roman"/>
          <w:color w:val="5B9BD5" w:themeColor="accent1"/>
          <w:bdr w:val="nil"/>
        </w:rPr>
      </w:pPr>
    </w:p>
    <w:p w14:paraId="2D1C7692" w14:textId="77777777" w:rsidR="00EC0FEB" w:rsidRDefault="00EC0FEB" w:rsidP="00F00ECC">
      <w:pPr>
        <w:widowControl w:val="0"/>
        <w:spacing w:after="120" w:line="276" w:lineRule="auto"/>
        <w:rPr>
          <w:rFonts w:eastAsiaTheme="majorEastAsia" w:cs="Times New Roman"/>
          <w:color w:val="5B9BD5" w:themeColor="accent1"/>
          <w:bdr w:val="nil"/>
        </w:rPr>
      </w:pPr>
    </w:p>
    <w:tbl>
      <w:tblPr>
        <w:tblStyle w:val="GridTable4-Accent11"/>
        <w:tblW w:w="5390" w:type="pct"/>
        <w:tblInd w:w="-275" w:type="dxa"/>
        <w:tblLayout w:type="fixed"/>
        <w:tblLook w:val="06A0" w:firstRow="1" w:lastRow="0" w:firstColumn="1" w:lastColumn="0" w:noHBand="1" w:noVBand="1"/>
      </w:tblPr>
      <w:tblGrid>
        <w:gridCol w:w="9472"/>
        <w:gridCol w:w="581"/>
        <w:gridCol w:w="581"/>
        <w:gridCol w:w="584"/>
        <w:gridCol w:w="2742"/>
      </w:tblGrid>
      <w:tr w:rsidR="00484C55" w:rsidRPr="008C6B17" w14:paraId="21C9EA8C" w14:textId="77777777" w:rsidTr="0031446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393" w:type="pct"/>
            <w:tcBorders>
              <w:top w:val="single" w:sz="4" w:space="0" w:color="auto"/>
              <w:left w:val="single" w:sz="4" w:space="0" w:color="auto"/>
              <w:bottom w:val="single" w:sz="4" w:space="0" w:color="auto"/>
              <w:right w:val="single" w:sz="4" w:space="0" w:color="auto"/>
            </w:tcBorders>
          </w:tcPr>
          <w:p w14:paraId="199C19D6" w14:textId="747C406C" w:rsidR="00484C55" w:rsidRPr="008C6B17" w:rsidRDefault="00484C55" w:rsidP="0088147E">
            <w:pPr>
              <w:widowControl w:val="0"/>
              <w:spacing w:after="120" w:line="276" w:lineRule="auto"/>
              <w:rPr>
                <w:rFonts w:ascii="Arial" w:eastAsia="Calibri" w:hAnsi="Arial" w:cs="Arial"/>
                <w:sz w:val="20"/>
                <w:szCs w:val="20"/>
              </w:rPr>
            </w:pPr>
            <w:bookmarkStart w:id="21" w:name="_Hlk29221509"/>
            <w:r>
              <w:rPr>
                <w:rFonts w:ascii="Arial" w:hAnsi="Arial"/>
                <w:sz w:val="20"/>
                <w:szCs w:val="20"/>
              </w:rPr>
              <w:t xml:space="preserve">Norme </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1497E157" w14:textId="77777777" w:rsidR="00484C55" w:rsidRPr="008C6B17" w:rsidRDefault="00484C55"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FFE599"/>
          </w:tcPr>
          <w:p w14:paraId="21AC7BBB" w14:textId="77777777" w:rsidR="00484C55" w:rsidRPr="008C6B17" w:rsidRDefault="00484C55"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2</w:t>
            </w:r>
          </w:p>
        </w:tc>
        <w:tc>
          <w:tcPr>
            <w:tcW w:w="208" w:type="pct"/>
            <w:tcBorders>
              <w:top w:val="single" w:sz="4" w:space="0" w:color="auto"/>
              <w:left w:val="single" w:sz="4" w:space="0" w:color="auto"/>
              <w:bottom w:val="single" w:sz="4" w:space="0" w:color="auto"/>
              <w:right w:val="single" w:sz="4" w:space="0" w:color="auto"/>
            </w:tcBorders>
            <w:shd w:val="clear" w:color="auto" w:fill="C5E0B3"/>
          </w:tcPr>
          <w:p w14:paraId="71138674" w14:textId="77777777" w:rsidR="00484C55" w:rsidRPr="008C6B17" w:rsidRDefault="00484C55"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3</w:t>
            </w:r>
          </w:p>
        </w:tc>
        <w:tc>
          <w:tcPr>
            <w:tcW w:w="982" w:type="pct"/>
            <w:tcBorders>
              <w:top w:val="single" w:sz="4" w:space="0" w:color="auto"/>
              <w:left w:val="single" w:sz="4" w:space="0" w:color="auto"/>
              <w:bottom w:val="single" w:sz="4" w:space="0" w:color="auto"/>
              <w:right w:val="single" w:sz="4" w:space="0" w:color="auto"/>
            </w:tcBorders>
          </w:tcPr>
          <w:p w14:paraId="151A01F6" w14:textId="77777777" w:rsidR="00484C55" w:rsidRPr="008C6B17" w:rsidRDefault="00484C55" w:rsidP="00314467">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Élément de preuve</w:t>
            </w:r>
          </w:p>
        </w:tc>
      </w:tr>
      <w:tr w:rsidR="00484C55" w:rsidRPr="008C6B17" w14:paraId="68A4E33A" w14:textId="77777777" w:rsidTr="00314467">
        <w:trPr>
          <w:trHeight w:val="420"/>
        </w:trPr>
        <w:tc>
          <w:tcPr>
            <w:cnfStyle w:val="001000000000" w:firstRow="0" w:lastRow="0" w:firstColumn="1" w:lastColumn="0" w:oddVBand="0" w:evenVBand="0" w:oddHBand="0" w:evenHBand="0" w:firstRowFirstColumn="0" w:firstRowLastColumn="0" w:lastRowFirstColumn="0" w:lastRowLastColumn="0"/>
            <w:tcW w:w="3393" w:type="pct"/>
            <w:vMerge w:val="restart"/>
            <w:tcBorders>
              <w:top w:val="single" w:sz="4" w:space="0" w:color="auto"/>
              <w:left w:val="single" w:sz="4" w:space="0" w:color="auto"/>
              <w:bottom w:val="single" w:sz="4" w:space="0" w:color="auto"/>
              <w:right w:val="single" w:sz="4" w:space="0" w:color="auto"/>
            </w:tcBorders>
          </w:tcPr>
          <w:p w14:paraId="672B801A" w14:textId="77777777" w:rsidR="009B48D7" w:rsidRPr="00E11638" w:rsidRDefault="009B48D7" w:rsidP="009B48D7">
            <w:pPr>
              <w:widowControl w:val="0"/>
              <w:autoSpaceDE w:val="0"/>
              <w:autoSpaceDN w:val="0"/>
              <w:spacing w:after="120" w:line="276" w:lineRule="auto"/>
              <w:rPr>
                <w:rFonts w:eastAsia="Calibri" w:cs="Arial"/>
                <w:sz w:val="22"/>
                <w:szCs w:val="22"/>
              </w:rPr>
            </w:pPr>
            <w:r w:rsidRPr="00E11638">
              <w:rPr>
                <w:sz w:val="22"/>
                <w:szCs w:val="22"/>
              </w:rPr>
              <w:t>Norme essentielle 6 : Enquêtes</w:t>
            </w:r>
          </w:p>
          <w:p w14:paraId="0ADE4701" w14:textId="77777777" w:rsidR="009B48D7" w:rsidRPr="00E11638" w:rsidRDefault="009B48D7" w:rsidP="009B48D7">
            <w:pPr>
              <w:widowControl w:val="0"/>
              <w:autoSpaceDE w:val="0"/>
              <w:autoSpaceDN w:val="0"/>
              <w:spacing w:after="120" w:line="276" w:lineRule="auto"/>
              <w:rPr>
                <w:rFonts w:eastAsia="Calibri" w:cs="Arial"/>
                <w:b w:val="0"/>
                <w:sz w:val="22"/>
                <w:szCs w:val="22"/>
              </w:rPr>
            </w:pPr>
            <w:r w:rsidRPr="00E11638">
              <w:rPr>
                <w:b w:val="0"/>
                <w:sz w:val="22"/>
                <w:szCs w:val="22"/>
              </w:rPr>
              <w:t xml:space="preserve">Réf. </w:t>
            </w:r>
            <w:hyperlink r:id="rId65" w:history="1">
              <w:r w:rsidRPr="00E11638">
                <w:rPr>
                  <w:rStyle w:val="Hyperlink"/>
                  <w:b w:val="0"/>
                  <w:sz w:val="22"/>
                  <w:szCs w:val="22"/>
                </w:rPr>
                <w:t>Boîte à outils PEAS</w:t>
              </w:r>
            </w:hyperlink>
            <w:r w:rsidRPr="00E11638">
              <w:rPr>
                <w:b w:val="0"/>
                <w:sz w:val="22"/>
                <w:szCs w:val="22"/>
              </w:rPr>
              <w:t xml:space="preserve"> </w:t>
            </w:r>
            <w:hyperlink w:anchor="Investigation_Procedures" w:history="1">
              <w:r w:rsidRPr="00E11638">
                <w:rPr>
                  <w:b w:val="0"/>
                  <w:color w:val="auto"/>
                  <w:sz w:val="22"/>
                  <w:szCs w:val="22"/>
                </w:rPr>
                <w:t>Section 7.2.</w:t>
              </w:r>
            </w:hyperlink>
            <w:hyperlink w:anchor="Investigation_Procedures" w:history="1">
              <w:r w:rsidRPr="00E11638">
                <w:rPr>
                  <w:b w:val="0"/>
                  <w:color w:val="auto"/>
                  <w:sz w:val="22"/>
                  <w:szCs w:val="22"/>
                </w:rPr>
                <w:t xml:space="preserve"> Procédures d'enquête</w:t>
              </w:r>
            </w:hyperlink>
            <w:r w:rsidRPr="00E11638">
              <w:rPr>
                <w:b w:val="0"/>
                <w:sz w:val="22"/>
                <w:szCs w:val="22"/>
              </w:rPr>
              <w:t xml:space="preserve">. </w:t>
            </w:r>
          </w:p>
          <w:p w14:paraId="0C56B7E0" w14:textId="77777777" w:rsidR="009B48D7" w:rsidRPr="00E11638" w:rsidRDefault="009B48D7" w:rsidP="009B48D7">
            <w:pPr>
              <w:widowControl w:val="0"/>
              <w:autoSpaceDE w:val="0"/>
              <w:autoSpaceDN w:val="0"/>
              <w:spacing w:after="120" w:line="276" w:lineRule="auto"/>
              <w:rPr>
                <w:rFonts w:eastAsia="Calibri" w:cs="Arial"/>
                <w:bCs w:val="0"/>
                <w:sz w:val="22"/>
                <w:szCs w:val="22"/>
              </w:rPr>
            </w:pPr>
            <w:r w:rsidRPr="00E11638">
              <w:rPr>
                <w:b w:val="0"/>
                <w:sz w:val="22"/>
                <w:szCs w:val="22"/>
                <w:u w:val="single"/>
              </w:rPr>
              <w:t>Exigée 1 :</w:t>
            </w:r>
            <w:r w:rsidRPr="00E11638">
              <w:rPr>
                <w:b w:val="0"/>
                <w:sz w:val="22"/>
                <w:szCs w:val="22"/>
              </w:rPr>
              <w:t xml:space="preserve"> L'organisation dispose d'un processus d'enquête sur les allégations d'EAS et peut fournir la preuve qu'elle a correctement traité les allégations passées d'EAES, le cas échéant, par le biais d'enquêtes et de mesures correctives.</w:t>
            </w:r>
          </w:p>
          <w:p w14:paraId="75D8BCED" w14:textId="77777777" w:rsidR="009B48D7" w:rsidRPr="00E11638" w:rsidRDefault="009B48D7" w:rsidP="009B48D7">
            <w:pPr>
              <w:widowControl w:val="0"/>
              <w:autoSpaceDE w:val="0"/>
              <w:autoSpaceDN w:val="0"/>
              <w:spacing w:after="120" w:line="276" w:lineRule="auto"/>
              <w:rPr>
                <w:rFonts w:eastAsia="Calibri" w:cs="Arial"/>
                <w:b w:val="0"/>
                <w:bCs w:val="0"/>
                <w:sz w:val="22"/>
                <w:szCs w:val="22"/>
                <w:lang w:bidi="en-US"/>
              </w:rPr>
            </w:pPr>
          </w:p>
          <w:p w14:paraId="16D4C4EA" w14:textId="77777777" w:rsidR="009B48D7" w:rsidRPr="00E11638" w:rsidRDefault="009B48D7" w:rsidP="009B48D7">
            <w:pPr>
              <w:widowControl w:val="0"/>
              <w:spacing w:after="120" w:line="276" w:lineRule="auto"/>
              <w:rPr>
                <w:rFonts w:eastAsia="Calibri" w:cs="Arial"/>
                <w:b w:val="0"/>
                <w:bCs w:val="0"/>
                <w:sz w:val="22"/>
                <w:szCs w:val="22"/>
              </w:rPr>
            </w:pPr>
          </w:p>
          <w:p w14:paraId="7F344616" w14:textId="7B92FF60" w:rsidR="00484C55" w:rsidRPr="008C6B17" w:rsidRDefault="009B48D7" w:rsidP="009B48D7">
            <w:pPr>
              <w:widowControl w:val="0"/>
              <w:autoSpaceDE w:val="0"/>
              <w:autoSpaceDN w:val="0"/>
              <w:spacing w:after="120" w:line="276" w:lineRule="auto"/>
              <w:rPr>
                <w:rFonts w:ascii="Arial" w:eastAsia="Calibri" w:hAnsi="Arial" w:cs="Arial"/>
                <w:sz w:val="20"/>
                <w:szCs w:val="20"/>
              </w:rPr>
            </w:pPr>
            <w:r w:rsidRPr="00E11638">
              <w:rPr>
                <w:b w:val="0"/>
                <w:bCs w:val="0"/>
                <w:sz w:val="22"/>
                <w:szCs w:val="22"/>
              </w:rPr>
              <w:t>(Protocole PE des Nations Unies, para 20, 22 &amp; Annexe A.6)</w:t>
            </w:r>
          </w:p>
        </w:tc>
        <w:tc>
          <w:tcPr>
            <w:tcW w:w="208" w:type="pct"/>
            <w:tcBorders>
              <w:top w:val="single" w:sz="4" w:space="0" w:color="auto"/>
              <w:left w:val="single" w:sz="4" w:space="0" w:color="auto"/>
              <w:bottom w:val="single" w:sz="4" w:space="0" w:color="auto"/>
              <w:right w:val="single" w:sz="4" w:space="0" w:color="auto"/>
            </w:tcBorders>
            <w:shd w:val="clear" w:color="auto" w:fill="F8999C"/>
          </w:tcPr>
          <w:p w14:paraId="1371BB8C" w14:textId="77777777" w:rsidR="00484C55" w:rsidRPr="008C6B17" w:rsidRDefault="00484C55"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FFE599"/>
          </w:tcPr>
          <w:p w14:paraId="0D349F96" w14:textId="77777777" w:rsidR="00484C55" w:rsidRPr="008C6B17" w:rsidRDefault="00484C55"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C5E0B3"/>
          </w:tcPr>
          <w:p w14:paraId="36DAFA09" w14:textId="77777777" w:rsidR="00484C55" w:rsidRPr="008C6B17" w:rsidRDefault="00484C55" w:rsidP="00314467">
            <w:pPr>
              <w:widowControl w:val="0"/>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Wingdings" w:hAnsi="Wingdings"/>
                <w:sz w:val="20"/>
                <w:szCs w:val="20"/>
              </w:rPr>
              <w:t></w:t>
            </w:r>
          </w:p>
        </w:tc>
        <w:tc>
          <w:tcPr>
            <w:tcW w:w="982" w:type="pct"/>
            <w:vMerge w:val="restart"/>
            <w:tcBorders>
              <w:top w:val="single" w:sz="4" w:space="0" w:color="auto"/>
              <w:left w:val="single" w:sz="4" w:space="0" w:color="auto"/>
              <w:bottom w:val="single" w:sz="4" w:space="0" w:color="auto"/>
              <w:right w:val="single" w:sz="4" w:space="0" w:color="auto"/>
            </w:tcBorders>
          </w:tcPr>
          <w:p w14:paraId="72BED2A2" w14:textId="77777777" w:rsidR="001F688F" w:rsidRDefault="001F688F" w:rsidP="001F688F">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Processus écrit d'examen des allégations d'EAS  </w:t>
            </w:r>
          </w:p>
          <w:p w14:paraId="1DA38358" w14:textId="77777777" w:rsidR="001F688F" w:rsidRPr="00EF1A8D" w:rsidRDefault="001F688F" w:rsidP="001F688F">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Ressources dédiées aux enquêtes et/ou engagement du partenaire pour le soutien </w:t>
            </w:r>
          </w:p>
          <w:p w14:paraId="24F28F6D" w14:textId="77777777" w:rsidR="001F688F" w:rsidRDefault="001F688F" w:rsidP="001F688F">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Politique/procédures d'enquête sur la PEAS  </w:t>
            </w:r>
          </w:p>
          <w:p w14:paraId="087514E1" w14:textId="77777777" w:rsidR="001F688F" w:rsidRPr="00103DF1" w:rsidRDefault="001F688F" w:rsidP="001F688F">
            <w:pPr>
              <w:pStyle w:val="ListParagraph"/>
              <w:widowControl w:val="0"/>
              <w:numPr>
                <w:ilvl w:val="0"/>
                <w:numId w:val="60"/>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Autre (à préciser) :</w:t>
            </w:r>
          </w:p>
          <w:p w14:paraId="67E8CA47" w14:textId="0EAEABC5" w:rsidR="00484C55" w:rsidRPr="008C6B17" w:rsidRDefault="001F688F" w:rsidP="001F688F">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sz w:val="20"/>
                <w:szCs w:val="20"/>
              </w:rPr>
              <w:t>________________</w:t>
            </w:r>
          </w:p>
        </w:tc>
      </w:tr>
      <w:tr w:rsidR="00484C55" w:rsidRPr="008C6B17" w14:paraId="2669F001" w14:textId="77777777" w:rsidTr="00314467">
        <w:trPr>
          <w:trHeight w:val="420"/>
        </w:trPr>
        <w:tc>
          <w:tcPr>
            <w:cnfStyle w:val="001000000000" w:firstRow="0" w:lastRow="0" w:firstColumn="1" w:lastColumn="0" w:oddVBand="0" w:evenVBand="0" w:oddHBand="0" w:evenHBand="0" w:firstRowFirstColumn="0" w:firstRowLastColumn="0" w:lastRowFirstColumn="0" w:lastRowLastColumn="0"/>
            <w:tcW w:w="3393" w:type="pct"/>
            <w:vMerge/>
            <w:tcBorders>
              <w:top w:val="single" w:sz="4" w:space="0" w:color="auto"/>
              <w:left w:val="single" w:sz="4" w:space="0" w:color="auto"/>
              <w:bottom w:val="single" w:sz="4" w:space="0" w:color="auto"/>
              <w:right w:val="single" w:sz="4" w:space="0" w:color="auto"/>
            </w:tcBorders>
          </w:tcPr>
          <w:p w14:paraId="18AE1552" w14:textId="77777777" w:rsidR="00484C55" w:rsidRPr="008C6B17" w:rsidRDefault="00484C55" w:rsidP="00314467">
            <w:pPr>
              <w:widowControl w:val="0"/>
              <w:autoSpaceDE w:val="0"/>
              <w:autoSpaceDN w:val="0"/>
              <w:spacing w:after="120" w:line="276" w:lineRule="auto"/>
              <w:rPr>
                <w:rFonts w:ascii="Arial" w:eastAsia="Calibri" w:hAnsi="Arial" w:cs="Arial"/>
                <w:sz w:val="20"/>
                <w:szCs w:val="20"/>
                <w:lang w:bidi="en-U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tcPr>
          <w:p w14:paraId="697497D2" w14:textId="77777777" w:rsidR="00484C55" w:rsidRPr="008C6B17" w:rsidRDefault="00484C55"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hAnsi="Arial"/>
                <w:sz w:val="20"/>
                <w:szCs w:val="20"/>
              </w:rPr>
              <w:t xml:space="preserve">Commentaires : </w:t>
            </w:r>
          </w:p>
          <w:p w14:paraId="38F1337F" w14:textId="77777777" w:rsidR="00484C55" w:rsidRPr="008C6B17" w:rsidRDefault="00484C55"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185171AC" w14:textId="77777777" w:rsidR="00484C55" w:rsidRPr="008C6B17" w:rsidRDefault="00484C55"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0782817E" w14:textId="77777777" w:rsidR="00484C55" w:rsidRPr="008C6B17" w:rsidRDefault="00484C55" w:rsidP="00314467">
            <w:pPr>
              <w:widowControl w:val="0"/>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982" w:type="pct"/>
            <w:vMerge/>
            <w:tcBorders>
              <w:top w:val="single" w:sz="4" w:space="0" w:color="auto"/>
              <w:left w:val="single" w:sz="4" w:space="0" w:color="auto"/>
              <w:bottom w:val="single" w:sz="4" w:space="0" w:color="auto"/>
              <w:right w:val="single" w:sz="4" w:space="0" w:color="auto"/>
            </w:tcBorders>
          </w:tcPr>
          <w:p w14:paraId="34AE867B" w14:textId="77777777" w:rsidR="00484C55" w:rsidRPr="008C6B17" w:rsidRDefault="00484C55" w:rsidP="00484C55">
            <w:pPr>
              <w:widowControl w:val="0"/>
              <w:numPr>
                <w:ilvl w:val="0"/>
                <w:numId w:val="60"/>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en-GB" w:eastAsia="en-GB"/>
              </w:rPr>
            </w:pPr>
          </w:p>
        </w:tc>
      </w:tr>
      <w:bookmarkEnd w:id="21"/>
    </w:tbl>
    <w:p w14:paraId="4C140D99" w14:textId="77777777" w:rsidR="00484C55" w:rsidRDefault="00484C55" w:rsidP="00F00ECC">
      <w:pPr>
        <w:widowControl w:val="0"/>
        <w:spacing w:after="120" w:line="276" w:lineRule="auto"/>
        <w:rPr>
          <w:rFonts w:eastAsiaTheme="majorEastAsia" w:cs="Times New Roman"/>
          <w:color w:val="5B9BD5" w:themeColor="accent1"/>
          <w:bdr w:val="nil"/>
        </w:rPr>
      </w:pPr>
    </w:p>
    <w:p w14:paraId="021D4AFF" w14:textId="77777777" w:rsidR="00484C55" w:rsidRDefault="00484C55" w:rsidP="00F00ECC">
      <w:pPr>
        <w:widowControl w:val="0"/>
        <w:spacing w:after="120" w:line="276" w:lineRule="auto"/>
        <w:rPr>
          <w:rFonts w:eastAsiaTheme="majorEastAsia" w:cs="Times New Roman"/>
          <w:color w:val="5B9BD5" w:themeColor="accent1"/>
          <w:bdr w:val="nil"/>
        </w:rPr>
      </w:pPr>
    </w:p>
    <w:p w14:paraId="20EE785F" w14:textId="77777777" w:rsidR="00484C55" w:rsidRDefault="00484C55" w:rsidP="00F00ECC">
      <w:pPr>
        <w:widowControl w:val="0"/>
        <w:spacing w:after="120" w:line="276" w:lineRule="auto"/>
        <w:rPr>
          <w:rFonts w:eastAsiaTheme="majorEastAsia" w:cs="Times New Roman"/>
          <w:color w:val="5B9BD5" w:themeColor="accent1"/>
          <w:bdr w:val="nil"/>
        </w:rPr>
      </w:pPr>
    </w:p>
    <w:tbl>
      <w:tblPr>
        <w:tblStyle w:val="TableGrid"/>
        <w:tblW w:w="0" w:type="auto"/>
        <w:tblLook w:val="04A0" w:firstRow="1" w:lastRow="0" w:firstColumn="1" w:lastColumn="0" w:noHBand="0" w:noVBand="1"/>
      </w:tblPr>
      <w:tblGrid>
        <w:gridCol w:w="5748"/>
        <w:gridCol w:w="583"/>
        <w:gridCol w:w="459"/>
        <w:gridCol w:w="542"/>
        <w:gridCol w:w="2023"/>
      </w:tblGrid>
      <w:tr w:rsidR="00270A5B" w:rsidRPr="008C6B17" w14:paraId="5F5F4984" w14:textId="77777777" w:rsidTr="00314467">
        <w:tc>
          <w:tcPr>
            <w:tcW w:w="5748" w:type="dxa"/>
            <w:tcBorders>
              <w:bottom w:val="single" w:sz="24" w:space="0" w:color="auto"/>
            </w:tcBorders>
            <w:shd w:val="clear" w:color="auto" w:fill="E7E6E6"/>
          </w:tcPr>
          <w:p w14:paraId="5B6D1F9D" w14:textId="77777777" w:rsidR="00270A5B" w:rsidRPr="008C6B17" w:rsidRDefault="00270A5B" w:rsidP="00314467">
            <w:pPr>
              <w:spacing w:before="120"/>
              <w:rPr>
                <w:rFonts w:ascii="Arial" w:hAnsi="Arial" w:cs="Arial"/>
              </w:rPr>
            </w:pPr>
            <w:r>
              <w:rPr>
                <w:rFonts w:ascii="Arial" w:hAnsi="Arial"/>
              </w:rPr>
              <w:t>TOTAL PAR NOTATION (par ex. compter tous les 1, 2 et 3)</w:t>
            </w:r>
          </w:p>
        </w:tc>
        <w:tc>
          <w:tcPr>
            <w:tcW w:w="583" w:type="dxa"/>
            <w:tcBorders>
              <w:top w:val="single" w:sz="4" w:space="0" w:color="auto"/>
              <w:bottom w:val="single" w:sz="4" w:space="0" w:color="auto"/>
              <w:right w:val="single" w:sz="4" w:space="0" w:color="auto"/>
            </w:tcBorders>
            <w:shd w:val="clear" w:color="auto" w:fill="F8999C"/>
          </w:tcPr>
          <w:p w14:paraId="0462B111" w14:textId="77777777" w:rsidR="00270A5B" w:rsidRPr="008C6B17" w:rsidRDefault="00270A5B" w:rsidP="00314467">
            <w:pPr>
              <w:spacing w:before="12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FFE599"/>
          </w:tcPr>
          <w:p w14:paraId="592F8349" w14:textId="77777777" w:rsidR="00270A5B" w:rsidRPr="008C6B17" w:rsidRDefault="00270A5B" w:rsidP="00314467">
            <w:pPr>
              <w:spacing w:before="120"/>
              <w:rPr>
                <w:rFonts w:ascii="Arial" w:hAnsi="Arial" w:cs="Arial"/>
              </w:rPr>
            </w:pPr>
          </w:p>
        </w:tc>
        <w:tc>
          <w:tcPr>
            <w:tcW w:w="542" w:type="dxa"/>
            <w:tcBorders>
              <w:top w:val="single" w:sz="4" w:space="0" w:color="auto"/>
              <w:left w:val="single" w:sz="4" w:space="0" w:color="auto"/>
              <w:bottom w:val="single" w:sz="4" w:space="0" w:color="auto"/>
              <w:right w:val="single" w:sz="4" w:space="0" w:color="auto"/>
            </w:tcBorders>
            <w:shd w:val="clear" w:color="auto" w:fill="C5E0B3"/>
          </w:tcPr>
          <w:p w14:paraId="0ECC6482" w14:textId="77777777" w:rsidR="00270A5B" w:rsidRPr="008C6B17" w:rsidRDefault="00270A5B" w:rsidP="00314467">
            <w:pPr>
              <w:spacing w:before="120"/>
              <w:rPr>
                <w:rFonts w:ascii="Arial" w:hAnsi="Arial" w:cs="Arial"/>
              </w:rPr>
            </w:pPr>
          </w:p>
        </w:tc>
        <w:tc>
          <w:tcPr>
            <w:tcW w:w="2023" w:type="dxa"/>
            <w:tcBorders>
              <w:top w:val="nil"/>
              <w:left w:val="single" w:sz="4" w:space="0" w:color="auto"/>
              <w:bottom w:val="nil"/>
              <w:right w:val="nil"/>
            </w:tcBorders>
            <w:shd w:val="clear" w:color="auto" w:fill="auto"/>
          </w:tcPr>
          <w:p w14:paraId="523892A9" w14:textId="77777777" w:rsidR="00270A5B" w:rsidRPr="008C6B17" w:rsidRDefault="00270A5B" w:rsidP="00314467">
            <w:pPr>
              <w:spacing w:before="120"/>
              <w:rPr>
                <w:rFonts w:ascii="Arial" w:hAnsi="Arial" w:cs="Arial"/>
              </w:rPr>
            </w:pPr>
          </w:p>
        </w:tc>
      </w:tr>
      <w:tr w:rsidR="00270A5B" w:rsidRPr="008C6B17" w14:paraId="4316D0B8" w14:textId="77777777" w:rsidTr="00314467">
        <w:tc>
          <w:tcPr>
            <w:tcW w:w="5748" w:type="dxa"/>
            <w:tcBorders>
              <w:top w:val="single" w:sz="24" w:space="0" w:color="auto"/>
              <w:left w:val="single" w:sz="24" w:space="0" w:color="auto"/>
              <w:bottom w:val="single" w:sz="24" w:space="0" w:color="auto"/>
              <w:right w:val="single" w:sz="24" w:space="0" w:color="auto"/>
            </w:tcBorders>
            <w:shd w:val="clear" w:color="auto" w:fill="E7E6E6"/>
          </w:tcPr>
          <w:p w14:paraId="65942AE9" w14:textId="77777777" w:rsidR="00270A5B" w:rsidRPr="008C6B17" w:rsidRDefault="00270A5B" w:rsidP="00314467">
            <w:pPr>
              <w:spacing w:before="120"/>
              <w:rPr>
                <w:rFonts w:ascii="Arial" w:hAnsi="Arial" w:cs="Arial"/>
              </w:rPr>
            </w:pPr>
            <w:r>
              <w:rPr>
                <w:rFonts w:ascii="Arial" w:hAnsi="Arial"/>
                <w:b/>
                <w:bCs/>
              </w:rPr>
              <w:t xml:space="preserve">GRAND TOTAL </w:t>
            </w:r>
            <w:r>
              <w:rPr>
                <w:rFonts w:ascii="Arial" w:hAnsi="Arial"/>
              </w:rPr>
              <w:t>(par ex. 1 + 2 + 3)</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003F244F" w14:textId="77777777" w:rsidR="00270A5B" w:rsidRPr="008C6B17" w:rsidRDefault="00270A5B" w:rsidP="00314467">
            <w:pPr>
              <w:spacing w:before="120"/>
              <w:rPr>
                <w:rFonts w:ascii="Arial" w:hAnsi="Arial" w:cs="Arial"/>
              </w:rPr>
            </w:pPr>
          </w:p>
        </w:tc>
        <w:tc>
          <w:tcPr>
            <w:tcW w:w="2023" w:type="dxa"/>
            <w:tcBorders>
              <w:top w:val="nil"/>
              <w:left w:val="single" w:sz="24" w:space="0" w:color="auto"/>
              <w:bottom w:val="nil"/>
              <w:right w:val="nil"/>
            </w:tcBorders>
            <w:shd w:val="clear" w:color="auto" w:fill="auto"/>
          </w:tcPr>
          <w:p w14:paraId="1160A140" w14:textId="77777777" w:rsidR="00270A5B" w:rsidRPr="008C6B17" w:rsidRDefault="00270A5B" w:rsidP="00314467">
            <w:pPr>
              <w:spacing w:before="120"/>
              <w:rPr>
                <w:rFonts w:ascii="Arial" w:hAnsi="Arial" w:cs="Arial"/>
              </w:rPr>
            </w:pPr>
          </w:p>
        </w:tc>
      </w:tr>
      <w:tr w:rsidR="00270A5B" w:rsidRPr="008C6B17" w14:paraId="63E8D52E" w14:textId="77777777" w:rsidTr="00314467">
        <w:tc>
          <w:tcPr>
            <w:tcW w:w="5748" w:type="dxa"/>
            <w:tcBorders>
              <w:top w:val="single" w:sz="24" w:space="0" w:color="auto"/>
              <w:left w:val="single" w:sz="24" w:space="0" w:color="auto"/>
              <w:bottom w:val="single" w:sz="24" w:space="0" w:color="auto"/>
              <w:right w:val="single" w:sz="24" w:space="0" w:color="auto"/>
            </w:tcBorders>
            <w:shd w:val="clear" w:color="auto" w:fill="E7E6E6"/>
          </w:tcPr>
          <w:p w14:paraId="5D51FB17" w14:textId="77777777" w:rsidR="00270A5B" w:rsidRPr="008C6B17" w:rsidRDefault="00270A5B" w:rsidP="00314467">
            <w:pPr>
              <w:spacing w:after="120"/>
              <w:rPr>
                <w:rFonts w:ascii="Arial" w:hAnsi="Arial" w:cs="Arial"/>
                <w:b/>
              </w:rPr>
            </w:pPr>
            <w:r>
              <w:rPr>
                <w:rFonts w:ascii="Arial" w:hAnsi="Arial"/>
                <w:b/>
              </w:rPr>
              <w:t>Capacités organisationnelles PEAS</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2D1A8204" w14:textId="77777777" w:rsidR="00270A5B" w:rsidRPr="008C6B17" w:rsidRDefault="00270A5B" w:rsidP="00314467">
            <w:pPr>
              <w:spacing w:after="120"/>
              <w:rPr>
                <w:rFonts w:ascii="Arial" w:hAnsi="Arial" w:cs="Arial"/>
              </w:rPr>
            </w:pPr>
          </w:p>
        </w:tc>
        <w:tc>
          <w:tcPr>
            <w:tcW w:w="2023" w:type="dxa"/>
            <w:tcBorders>
              <w:top w:val="nil"/>
              <w:left w:val="single" w:sz="24" w:space="0" w:color="auto"/>
              <w:bottom w:val="nil"/>
              <w:right w:val="nil"/>
            </w:tcBorders>
            <w:shd w:val="clear" w:color="auto" w:fill="auto"/>
          </w:tcPr>
          <w:p w14:paraId="6CFA9311" w14:textId="77777777" w:rsidR="00270A5B" w:rsidRPr="008C6B17" w:rsidRDefault="00270A5B" w:rsidP="00314467">
            <w:pPr>
              <w:spacing w:before="120"/>
              <w:rPr>
                <w:rFonts w:ascii="Arial" w:hAnsi="Arial" w:cs="Arial"/>
              </w:rPr>
            </w:pPr>
          </w:p>
        </w:tc>
      </w:tr>
      <w:tr w:rsidR="00270A5B" w:rsidRPr="008C6B17" w14:paraId="30E1BDED" w14:textId="77777777" w:rsidTr="00314467">
        <w:tc>
          <w:tcPr>
            <w:tcW w:w="5748" w:type="dxa"/>
            <w:tcBorders>
              <w:top w:val="single" w:sz="24" w:space="0" w:color="auto"/>
              <w:left w:val="single" w:sz="24" w:space="0" w:color="auto"/>
              <w:bottom w:val="single" w:sz="24" w:space="0" w:color="auto"/>
              <w:right w:val="single" w:sz="24" w:space="0" w:color="auto"/>
            </w:tcBorders>
            <w:shd w:val="clear" w:color="auto" w:fill="E7E6E6"/>
            <w:vAlign w:val="center"/>
          </w:tcPr>
          <w:p w14:paraId="76473607" w14:textId="77777777" w:rsidR="00270A5B" w:rsidRPr="008C6B17" w:rsidRDefault="00270A5B" w:rsidP="00314467">
            <w:pPr>
              <w:spacing w:after="120"/>
              <w:rPr>
                <w:rFonts w:ascii="Arial" w:hAnsi="Arial" w:cs="Arial"/>
                <w:b/>
                <w:bCs/>
              </w:rPr>
            </w:pPr>
            <w:r>
              <w:rPr>
                <w:rFonts w:ascii="Arial" w:hAnsi="Arial"/>
                <w:b/>
              </w:rPr>
              <w:t>Cote de risque d’EAS</w:t>
            </w:r>
          </w:p>
        </w:tc>
        <w:tc>
          <w:tcPr>
            <w:tcW w:w="1584" w:type="dxa"/>
            <w:gridSpan w:val="3"/>
            <w:tcBorders>
              <w:top w:val="single" w:sz="24" w:space="0" w:color="auto"/>
              <w:left w:val="single" w:sz="24" w:space="0" w:color="auto"/>
              <w:bottom w:val="single" w:sz="24" w:space="0" w:color="auto"/>
              <w:right w:val="single" w:sz="24" w:space="0" w:color="auto"/>
            </w:tcBorders>
            <w:shd w:val="clear" w:color="auto" w:fill="E7E6E6"/>
          </w:tcPr>
          <w:p w14:paraId="24F08F19" w14:textId="77777777" w:rsidR="00270A5B" w:rsidRPr="008C6B17" w:rsidRDefault="00270A5B" w:rsidP="00314467">
            <w:pPr>
              <w:spacing w:before="120"/>
              <w:rPr>
                <w:rFonts w:ascii="Arial" w:hAnsi="Arial" w:cs="Arial"/>
              </w:rPr>
            </w:pPr>
          </w:p>
        </w:tc>
        <w:tc>
          <w:tcPr>
            <w:tcW w:w="2023" w:type="dxa"/>
            <w:tcBorders>
              <w:top w:val="nil"/>
              <w:left w:val="single" w:sz="24" w:space="0" w:color="auto"/>
              <w:bottom w:val="nil"/>
              <w:right w:val="nil"/>
            </w:tcBorders>
            <w:shd w:val="clear" w:color="auto" w:fill="auto"/>
          </w:tcPr>
          <w:p w14:paraId="3BAE82EE" w14:textId="5F40024A" w:rsidR="00270A5B" w:rsidRPr="008C6B17" w:rsidRDefault="00270A5B" w:rsidP="00314467">
            <w:pPr>
              <w:spacing w:before="120"/>
              <w:rPr>
                <w:rFonts w:ascii="Arial" w:hAnsi="Arial" w:cs="Arial"/>
              </w:rPr>
            </w:pPr>
          </w:p>
        </w:tc>
      </w:tr>
    </w:tbl>
    <w:p w14:paraId="2688EDDD" w14:textId="77777777" w:rsidR="00270A5B" w:rsidRDefault="00270A5B" w:rsidP="00F00ECC">
      <w:pPr>
        <w:widowControl w:val="0"/>
        <w:spacing w:after="120" w:line="276" w:lineRule="auto"/>
        <w:rPr>
          <w:rFonts w:eastAsiaTheme="majorEastAsia" w:cs="Times New Roman"/>
          <w:color w:val="5B9BD5" w:themeColor="accent1"/>
          <w:bdr w:val="nil"/>
        </w:rPr>
      </w:pPr>
    </w:p>
    <w:p w14:paraId="7594B263" w14:textId="77777777" w:rsidR="00270A5B" w:rsidRDefault="00270A5B" w:rsidP="00F00ECC">
      <w:pPr>
        <w:widowControl w:val="0"/>
        <w:spacing w:after="120" w:line="276" w:lineRule="auto"/>
        <w:rPr>
          <w:rFonts w:eastAsiaTheme="majorEastAsia" w:cs="Times New Roman"/>
          <w:color w:val="5B9BD5" w:themeColor="accent1"/>
          <w:bdr w:val="nil"/>
        </w:rPr>
      </w:pPr>
    </w:p>
    <w:p w14:paraId="615DDBDA" w14:textId="3A2B1A0E" w:rsidR="006070E6" w:rsidRPr="008C6B17" w:rsidRDefault="006070E6" w:rsidP="006070E6">
      <w:pPr>
        <w:pBdr>
          <w:top w:val="single" w:sz="4" w:space="1" w:color="auto"/>
          <w:left w:val="single" w:sz="4" w:space="1" w:color="auto"/>
          <w:bottom w:val="single" w:sz="4" w:space="1" w:color="auto"/>
          <w:right w:val="single" w:sz="4" w:space="15" w:color="auto"/>
        </w:pBdr>
        <w:spacing w:before="120" w:after="120" w:line="480" w:lineRule="auto"/>
        <w:rPr>
          <w:rFonts w:ascii="Arial" w:eastAsia="Times New Roman" w:hAnsi="Arial" w:cs="Arial"/>
          <w:sz w:val="20"/>
          <w:szCs w:val="20"/>
        </w:rPr>
      </w:pPr>
      <w:r>
        <w:rPr>
          <w:rFonts w:ascii="Arial" w:hAnsi="Arial"/>
          <w:noProof/>
          <w:sz w:val="20"/>
          <w:szCs w:val="20"/>
          <w:lang w:val="fr-CA" w:eastAsia="fr-CA" w:bidi="ar-SA"/>
        </w:rPr>
        <mc:AlternateContent>
          <mc:Choice Requires="wps">
            <w:drawing>
              <wp:anchor distT="0" distB="0" distL="114300" distR="114300" simplePos="0" relativeHeight="251659264" behindDoc="0" locked="0" layoutInCell="1" allowOverlap="1" wp14:anchorId="70EF648C" wp14:editId="3A21CB23">
                <wp:simplePos x="0" y="0"/>
                <wp:positionH relativeFrom="column">
                  <wp:posOffset>2273862</wp:posOffset>
                </wp:positionH>
                <wp:positionV relativeFrom="paragraph">
                  <wp:posOffset>319810</wp:posOffset>
                </wp:positionV>
                <wp:extent cx="38275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2753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08104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05pt,25.2pt" to="480.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" strokecolor="#5b9bd5" strokeweight=".5pt">
                <v:stroke joinstyle="miter"/>
              </v:line>
            </w:pict>
          </mc:Fallback>
        </mc:AlternateContent>
      </w:r>
      <w:r>
        <w:t>Évaluation de PEAS de [Nom de l’organisation] :</w:t>
      </w:r>
    </w:p>
    <w:p w14:paraId="68C818C1" w14:textId="30DDC5E7" w:rsidR="006070E6" w:rsidRPr="008C6B17" w:rsidRDefault="006070E6" w:rsidP="006070E6">
      <w:pPr>
        <w:pBdr>
          <w:top w:val="single" w:sz="4" w:space="1" w:color="auto"/>
          <w:left w:val="single" w:sz="4" w:space="1" w:color="auto"/>
          <w:bottom w:val="single" w:sz="4" w:space="1" w:color="auto"/>
          <w:right w:val="single" w:sz="4" w:space="15" w:color="auto"/>
        </w:pBdr>
        <w:spacing w:before="120" w:after="120" w:line="480" w:lineRule="auto"/>
        <w:rPr>
          <w:rFonts w:ascii="Arial" w:eastAsia="Times New Roman" w:hAnsi="Arial" w:cs="Arial"/>
          <w:sz w:val="20"/>
          <w:szCs w:val="20"/>
        </w:rPr>
      </w:pPr>
      <w:r>
        <w:rPr>
          <w:rFonts w:ascii="Arial" w:hAnsi="Arial"/>
          <w:noProof/>
          <w:sz w:val="20"/>
          <w:szCs w:val="20"/>
          <w:lang w:val="fr-CA" w:eastAsia="fr-CA" w:bidi="ar-SA"/>
        </w:rPr>
        <mc:AlternateContent>
          <mc:Choice Requires="wps">
            <w:drawing>
              <wp:anchor distT="0" distB="0" distL="114300" distR="114300" simplePos="0" relativeHeight="251660288" behindDoc="0" locked="0" layoutInCell="1" allowOverlap="1" wp14:anchorId="05959499" wp14:editId="635DF243">
                <wp:simplePos x="0" y="0"/>
                <wp:positionH relativeFrom="column">
                  <wp:posOffset>1553671</wp:posOffset>
                </wp:positionH>
                <wp:positionV relativeFrom="paragraph">
                  <wp:posOffset>175222</wp:posOffset>
                </wp:positionV>
                <wp:extent cx="4589073" cy="16184"/>
                <wp:effectExtent l="0" t="0" r="21590" b="22225"/>
                <wp:wrapNone/>
                <wp:docPr id="4" name="Straight Connector 4"/>
                <wp:cNvGraphicFramePr/>
                <a:graphic xmlns:a="http://schemas.openxmlformats.org/drawingml/2006/main">
                  <a:graphicData uri="http://schemas.microsoft.com/office/word/2010/wordprocessingShape">
                    <wps:wsp>
                      <wps:cNvCnPr/>
                      <wps:spPr>
                        <a:xfrm>
                          <a:off x="0" y="0"/>
                          <a:ext cx="4589073" cy="1618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DA0118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13.8pt" to="483.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" strokecolor="#5b9bd5" strokeweight=".5pt">
                <v:stroke joinstyle="miter"/>
              </v:line>
            </w:pict>
          </mc:Fallback>
        </mc:AlternateContent>
      </w:r>
      <w:r>
        <w:t>Évaluation effectuée par :</w:t>
      </w:r>
      <w:r>
        <w:rPr>
          <w:rFonts w:ascii="Arial" w:hAnsi="Arial"/>
          <w:sz w:val="20"/>
          <w:szCs w:val="20"/>
        </w:rPr>
        <w:t xml:space="preserve"> </w:t>
      </w:r>
    </w:p>
    <w:bookmarkStart w:id="22" w:name="_Hlk29222742"/>
    <w:p w14:paraId="5F6A86CB" w14:textId="2F6AD569" w:rsidR="006070E6" w:rsidRPr="008C6B17" w:rsidRDefault="005E5CD5" w:rsidP="006070E6">
      <w:pPr>
        <w:pBdr>
          <w:top w:val="single" w:sz="4" w:space="1" w:color="auto"/>
          <w:left w:val="single" w:sz="4" w:space="1" w:color="auto"/>
          <w:bottom w:val="single" w:sz="4" w:space="1" w:color="auto"/>
          <w:right w:val="single" w:sz="4" w:space="15" w:color="auto"/>
        </w:pBdr>
        <w:spacing w:before="120" w:after="120" w:line="480" w:lineRule="auto"/>
        <w:rPr>
          <w:rFonts w:ascii="Arial" w:eastAsia="Times New Roman" w:hAnsi="Arial" w:cs="Arial"/>
          <w:sz w:val="20"/>
          <w:szCs w:val="20"/>
        </w:rPr>
      </w:pPr>
      <w:r>
        <w:rPr>
          <w:rFonts w:ascii="Arial" w:hAnsi="Arial"/>
          <w:noProof/>
          <w:sz w:val="20"/>
          <w:szCs w:val="20"/>
          <w:lang w:val="fr-CA" w:eastAsia="fr-CA" w:bidi="ar-SA"/>
        </w:rPr>
        <mc:AlternateContent>
          <mc:Choice Requires="wps">
            <w:drawing>
              <wp:anchor distT="0" distB="0" distL="114300" distR="114300" simplePos="0" relativeHeight="251664384" behindDoc="0" locked="0" layoutInCell="1" allowOverlap="1" wp14:anchorId="443D89FE" wp14:editId="20ACDAF5">
                <wp:simplePos x="0" y="0"/>
                <wp:positionH relativeFrom="column">
                  <wp:posOffset>938676</wp:posOffset>
                </wp:positionH>
                <wp:positionV relativeFrom="paragraph">
                  <wp:posOffset>130602</wp:posOffset>
                </wp:positionV>
                <wp:extent cx="4604368" cy="8092"/>
                <wp:effectExtent l="0" t="0" r="25400" b="30480"/>
                <wp:wrapNone/>
                <wp:docPr id="11" name="Straight Connector 11"/>
                <wp:cNvGraphicFramePr/>
                <a:graphic xmlns:a="http://schemas.openxmlformats.org/drawingml/2006/main">
                  <a:graphicData uri="http://schemas.microsoft.com/office/word/2010/wordprocessingShape">
                    <wps:wsp>
                      <wps:cNvCnPr/>
                      <wps:spPr>
                        <a:xfrm>
                          <a:off x="0" y="0"/>
                          <a:ext cx="4604368" cy="809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531B575"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0.3pt" to="43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" strokecolor="#5b9bd5" strokeweight=".5pt">
                <v:stroke joinstyle="miter"/>
              </v:line>
            </w:pict>
          </mc:Fallback>
        </mc:AlternateContent>
      </w:r>
      <w:r>
        <w:t>Adresse e-mail :</w:t>
      </w:r>
      <w:r>
        <w:rPr>
          <w:rFonts w:ascii="Arial" w:hAnsi="Arial"/>
          <w:sz w:val="20"/>
          <w:szCs w:val="20"/>
        </w:rPr>
        <w:t xml:space="preserve"> </w:t>
      </w:r>
    </w:p>
    <w:bookmarkEnd w:id="22"/>
    <w:p w14:paraId="14C1FC0E" w14:textId="77777777" w:rsidR="006070E6" w:rsidRPr="008C6B17" w:rsidRDefault="006070E6" w:rsidP="006070E6">
      <w:pPr>
        <w:pBdr>
          <w:top w:val="single" w:sz="4" w:space="1" w:color="auto"/>
          <w:left w:val="single" w:sz="4" w:space="1" w:color="auto"/>
          <w:bottom w:val="single" w:sz="4" w:space="1" w:color="auto"/>
          <w:right w:val="single" w:sz="4" w:space="15" w:color="auto"/>
        </w:pBdr>
        <w:spacing w:before="120" w:after="120" w:line="480" w:lineRule="auto"/>
        <w:rPr>
          <w:rFonts w:ascii="Arial" w:eastAsia="Times New Roman" w:hAnsi="Arial" w:cs="Times New Roman"/>
          <w:sz w:val="20"/>
          <w:szCs w:val="20"/>
        </w:rPr>
      </w:pPr>
      <w:r>
        <w:rPr>
          <w:rFonts w:ascii="Arial" w:hAnsi="Arial"/>
          <w:noProof/>
          <w:sz w:val="20"/>
          <w:szCs w:val="20"/>
          <w:lang w:val="fr-CA" w:eastAsia="fr-CA" w:bidi="ar-SA"/>
        </w:rPr>
        <mc:AlternateContent>
          <mc:Choice Requires="wps">
            <w:drawing>
              <wp:anchor distT="0" distB="0" distL="114300" distR="114300" simplePos="0" relativeHeight="251661312" behindDoc="0" locked="0" layoutInCell="1" allowOverlap="1" wp14:anchorId="7B70FB14" wp14:editId="385D23C1">
                <wp:simplePos x="0" y="0"/>
                <wp:positionH relativeFrom="column">
                  <wp:posOffset>543464</wp:posOffset>
                </wp:positionH>
                <wp:positionV relativeFrom="paragraph">
                  <wp:posOffset>161302</wp:posOffset>
                </wp:positionV>
                <wp:extent cx="2639683" cy="8626"/>
                <wp:effectExtent l="0" t="0" r="27940" b="29845"/>
                <wp:wrapNone/>
                <wp:docPr id="2" name="Straight Connector 2"/>
                <wp:cNvGraphicFramePr/>
                <a:graphic xmlns:a="http://schemas.openxmlformats.org/drawingml/2006/main">
                  <a:graphicData uri="http://schemas.microsoft.com/office/word/2010/wordprocessingShape">
                    <wps:wsp>
                      <wps:cNvCnPr/>
                      <wps:spPr>
                        <a:xfrm>
                          <a:off x="0" y="0"/>
                          <a:ext cx="2639683" cy="86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597475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2.7pt" to="250.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" strokecolor="#5b9bd5" strokeweight=".5pt">
                <v:stroke joinstyle="miter"/>
              </v:line>
            </w:pict>
          </mc:Fallback>
        </mc:AlternateContent>
      </w:r>
      <w:r>
        <w:rPr>
          <w:rFonts w:ascii="Arial" w:hAnsi="Arial"/>
          <w:noProof/>
          <w:sz w:val="20"/>
          <w:szCs w:val="20"/>
          <w:lang w:val="fr-CA" w:eastAsia="fr-CA" w:bidi="ar-SA"/>
        </w:rPr>
        <mc:AlternateContent>
          <mc:Choice Requires="wps">
            <w:drawing>
              <wp:anchor distT="0" distB="0" distL="114300" distR="114300" simplePos="0" relativeHeight="251662336" behindDoc="0" locked="0" layoutInCell="1" allowOverlap="1" wp14:anchorId="683175C2" wp14:editId="4C7F7ABA">
                <wp:simplePos x="0" y="0"/>
                <wp:positionH relativeFrom="margin">
                  <wp:posOffset>4295955</wp:posOffset>
                </wp:positionH>
                <wp:positionV relativeFrom="paragraph">
                  <wp:posOffset>187181</wp:posOffset>
                </wp:positionV>
                <wp:extent cx="1828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67F1587"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8.25pt,14.75pt" to="482.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" strokecolor="#5b9bd5" strokeweight=".5pt">
                <v:stroke joinstyle="miter"/>
                <w10:wrap anchorx="margin"/>
              </v:line>
            </w:pict>
          </mc:Fallback>
        </mc:AlternateContent>
      </w:r>
      <w:r>
        <w:t>Signature</w:t>
      </w:r>
      <w:r>
        <w:tab/>
      </w:r>
      <w:r>
        <w:tab/>
      </w:r>
      <w:r>
        <w:tab/>
      </w:r>
      <w:r>
        <w:tab/>
      </w:r>
      <w:r>
        <w:tab/>
      </w:r>
      <w:r>
        <w:tab/>
        <w:t>Date d'évaluation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5D12CBD2" w14:textId="6E19F9E5" w:rsidR="00270A5B" w:rsidRPr="007065BF" w:rsidRDefault="00270A5B" w:rsidP="00F00ECC">
      <w:pPr>
        <w:widowControl w:val="0"/>
        <w:spacing w:after="120" w:line="276" w:lineRule="auto"/>
        <w:rPr>
          <w:rFonts w:eastAsiaTheme="majorEastAsia" w:cs="Times New Roman"/>
          <w:color w:val="5B9BD5" w:themeColor="accent1"/>
          <w:bdr w:val="nil"/>
        </w:rPr>
        <w:sectPr w:rsidR="00270A5B" w:rsidRPr="007065BF" w:rsidSect="00704592">
          <w:footerReference w:type="first" r:id="rId66"/>
          <w:pgSz w:w="15840" w:h="12240" w:orient="landscape"/>
          <w:pgMar w:top="1080" w:right="1440" w:bottom="540" w:left="1440" w:header="720" w:footer="720" w:gutter="0"/>
          <w:cols w:space="720"/>
          <w:titlePg/>
          <w:docGrid w:linePitch="360"/>
        </w:sectPr>
      </w:pPr>
    </w:p>
    <w:p w14:paraId="28FF5772" w14:textId="29EC8500" w:rsidR="00D16038" w:rsidRDefault="00D16038" w:rsidP="00E14E7E">
      <w:pPr>
        <w:widowControl w:val="0"/>
        <w:spacing w:after="120" w:line="276" w:lineRule="auto"/>
        <w:rPr>
          <w:rFonts w:eastAsiaTheme="majorEastAsia" w:cs="Times New Roman"/>
          <w:b/>
          <w:bCs/>
          <w:color w:val="5B9BD5" w:themeColor="accent1"/>
          <w:sz w:val="32"/>
          <w:szCs w:val="32"/>
          <w:bdr w:val="nil"/>
        </w:rPr>
      </w:pPr>
    </w:p>
    <w:p w14:paraId="4F19028D" w14:textId="15447429" w:rsidR="00C44B61" w:rsidRPr="00AC4964" w:rsidRDefault="007F4360" w:rsidP="009A61E1">
      <w:pPr>
        <w:pStyle w:val="Heading1"/>
      </w:pPr>
      <w:bookmarkStart w:id="23" w:name="_Foundations_1"/>
      <w:bookmarkStart w:id="24" w:name="_Toc31488715"/>
      <w:bookmarkStart w:id="25" w:name="Foundations"/>
      <w:bookmarkEnd w:id="23"/>
      <w:r>
        <w:t>Fondements</w:t>
      </w:r>
      <w:bookmarkEnd w:id="24"/>
    </w:p>
    <w:p w14:paraId="7F204180" w14:textId="77777777" w:rsidR="00226075" w:rsidRPr="00A631E1" w:rsidRDefault="00226075" w:rsidP="009A61E1">
      <w:pPr>
        <w:pStyle w:val="Heading2"/>
      </w:pPr>
      <w:bookmarkStart w:id="26" w:name="_Toc31488716"/>
      <w:bookmarkEnd w:id="25"/>
      <w:r>
        <w:t>Introduction</w:t>
      </w:r>
      <w:bookmarkEnd w:id="26"/>
    </w:p>
    <w:p w14:paraId="707263D4" w14:textId="2B15BD6F" w:rsidR="00226075" w:rsidRPr="00A832CF" w:rsidRDefault="00226075" w:rsidP="002A5431">
      <w:pPr>
        <w:widowControl w:val="0"/>
        <w:spacing w:after="120" w:line="276" w:lineRule="auto"/>
      </w:pPr>
      <w:r>
        <w:t xml:space="preserve">Les politiques mondiales établies par l'ONU et le Comité permanent interorganisations (IASC) guident les efforts des agences des Nations Unies et des partenaires pour répondre à l'EAS. Ces organismes reconnaissent la nécessité d'un effort plus concerté du secteur de l'assistance pour lutter contre l'EAS et mettent également l'accent sur la protection des droits et du bien-être des communautés affectées. Simultanément, des entités des Nations Unies et des ONG ont pris l'initiative de renforcer leurs politiques respectives de PEAS, dans le cadre de leurs engagements en vertu de la PEAS énoncés dans le </w:t>
      </w:r>
      <w:hyperlink r:id="rId67" w:history="1">
        <w:r>
          <w:rPr>
            <w:rStyle w:val="Hyperlink"/>
          </w:rPr>
          <w:t>Circulaire du Secrétaire Général de l'ONU sur les dispositions spéciales visant à prévenir l'exploitation et les abus sexuels (ST/SGB/2003/13)</w:t>
        </w:r>
      </w:hyperlink>
      <w:r>
        <w:t xml:space="preserve"> et les </w:t>
      </w:r>
      <w:hyperlink r:id="rId68" w:history="1">
        <w:r>
          <w:rPr>
            <w:rStyle w:val="Hyperlink"/>
          </w:rPr>
          <w:t>normes opérationnelles minimales de l'IASC pour la PEAS (MOS-PSEA)</w:t>
        </w:r>
      </w:hyperlink>
      <w:r>
        <w:t xml:space="preserve">. Les éléments suivants donnent un aperçu des définitions pertinentes et des politiques et normes mondiales. </w:t>
      </w:r>
    </w:p>
    <w:p w14:paraId="0B737AF0" w14:textId="4ED7D6CC" w:rsidR="00104A05" w:rsidRPr="00A631E1" w:rsidRDefault="00104A05" w:rsidP="009A61E1">
      <w:pPr>
        <w:pStyle w:val="Heading2"/>
      </w:pPr>
      <w:bookmarkStart w:id="27" w:name="_Toc31488717"/>
      <w:r>
        <w:t>Définition</w:t>
      </w:r>
      <w:bookmarkEnd w:id="27"/>
    </w:p>
    <w:p w14:paraId="5C45DFB8" w14:textId="35227817" w:rsidR="00905D28" w:rsidRPr="00A832CF" w:rsidRDefault="0038169D" w:rsidP="00E14E7E">
      <w:pPr>
        <w:widowControl w:val="0"/>
        <w:spacing w:after="120" w:line="276" w:lineRule="auto"/>
      </w:pPr>
      <w:r>
        <w:t xml:space="preserve">Le </w:t>
      </w:r>
      <w:hyperlink r:id="rId69" w:history="1">
        <w:r>
          <w:rPr>
            <w:rStyle w:val="Hyperlink"/>
          </w:rPr>
          <w:t>Circulaire du Secrétaire Général de l'ONU sur les dispositions spéciales visant à prévenir l'exploitation et les abus sexuels (ST/SGB/2003/13)</w:t>
        </w:r>
      </w:hyperlink>
      <w:r>
        <w:t xml:space="preserve"> présente la définition standard suivante de l'exploitation et des abus sexuels, qui s'applique à tout secteur et contexte</w:t>
      </w:r>
      <w:r w:rsidR="00CB6F03">
        <w:rPr>
          <w:rStyle w:val="FootnoteReference"/>
        </w:rPr>
        <w:footnoteReference w:id="4"/>
      </w:r>
      <w:r>
        <w:t xml:space="preserve">: </w:t>
      </w:r>
    </w:p>
    <w:p w14:paraId="694A1401" w14:textId="03F88D30" w:rsidR="00905D28" w:rsidRPr="00542BD3" w:rsidRDefault="00505F71" w:rsidP="00652DE2">
      <w:pPr>
        <w:pStyle w:val="ListParagraph"/>
        <w:widowControl w:val="0"/>
        <w:numPr>
          <w:ilvl w:val="0"/>
          <w:numId w:val="6"/>
        </w:numPr>
        <w:spacing w:after="120" w:line="276" w:lineRule="auto"/>
        <w:contextualSpacing w:val="0"/>
      </w:pPr>
      <w:r>
        <w:rPr>
          <w:b/>
          <w:bCs/>
        </w:rPr>
        <w:t>« L'exploitation sexuelle »</w:t>
      </w:r>
      <w:r>
        <w:t xml:space="preserve"> fait référence à tout abus réel ou tentative d’abus d’une position de vulnérabilité, d’un différentiel de pouvoir, ou de confiance, à des fins sexuelles, notamment, entre autres, dans le but de profiter pécuniairement, socialement, ou politiquement de l’exploitation sexuelle d’un autre.</w:t>
      </w:r>
    </w:p>
    <w:p w14:paraId="0B332D31" w14:textId="73371D23" w:rsidR="00905D28" w:rsidRPr="00542BD3" w:rsidRDefault="00505F71" w:rsidP="004F4759">
      <w:pPr>
        <w:pStyle w:val="ListParagraph"/>
        <w:widowControl w:val="0"/>
        <w:numPr>
          <w:ilvl w:val="0"/>
          <w:numId w:val="6"/>
        </w:numPr>
        <w:spacing w:after="120" w:line="276" w:lineRule="auto"/>
        <w:contextualSpacing w:val="0"/>
      </w:pPr>
      <w:r>
        <w:rPr>
          <w:b/>
          <w:bCs/>
        </w:rPr>
        <w:t>« Les abus sexuels »</w:t>
      </w:r>
      <w:r>
        <w:t xml:space="preserve"> font référence à l'atteinte physique réelle ou menace d’atteinte physique, de nature sexuelle, pouvant intervenir par la force, ou dans des situations d’inégalité, ou des conditions coercitives.</w:t>
      </w:r>
    </w:p>
    <w:p w14:paraId="32E6D426" w14:textId="457351D9" w:rsidR="00E61A9A" w:rsidRPr="009A61E1" w:rsidRDefault="00955712" w:rsidP="009A61E1">
      <w:pPr>
        <w:pStyle w:val="NormalWeb"/>
        <w:widowControl w:val="0"/>
        <w:spacing w:before="0" w:beforeAutospacing="0" w:after="120" w:afterAutospacing="0" w:line="276" w:lineRule="auto"/>
        <w:rPr>
          <w:rFonts w:eastAsiaTheme="minorHAnsi" w:cstheme="minorBidi"/>
          <w:bCs/>
        </w:rPr>
      </w:pPr>
      <w:r>
        <w:t xml:space="preserve">L'EAS est une des formes de violence basée sur le genre (VBG), qui décrivent tout acte préjudiciable perpétré contre la volonté d'une personne sur la base des différences sociales entre hommes et femmes. En outre, l'EAS peut également impliquer des violations de la protection de l'enfant si la « conduite (par le personnel de l'organisation) cause un préjudice important à un </w:t>
      </w:r>
      <w:r>
        <w:lastRenderedPageBreak/>
        <w:t>enfant, y compris tout type d'abus physique, émotionnel ou sexuel, de négligence ou d'exploitation »</w:t>
      </w:r>
      <w:r w:rsidR="004A56D6">
        <w:rPr>
          <w:rStyle w:val="FootnoteReference"/>
          <w:rFonts w:eastAsiaTheme="minorHAnsi" w:cstheme="minorBidi"/>
          <w:bCs/>
          <w:lang w:val="en-GB" w:eastAsia="en-US"/>
        </w:rPr>
        <w:footnoteReference w:id="5"/>
      </w:r>
      <w:r>
        <w:t>, soulignant la nécessité d'une attention particulière sur les enfants comme dans le cadre des efforts de la PEAS.</w:t>
      </w:r>
      <w:r w:rsidR="002204FD">
        <w:rPr>
          <w:rStyle w:val="FootnoteReference"/>
          <w:bCs/>
          <w:lang w:val="en-US"/>
        </w:rPr>
        <w:footnoteReference w:id="6"/>
      </w:r>
    </w:p>
    <w:p w14:paraId="2A7C9FB7" w14:textId="577789A1" w:rsidR="00B24812" w:rsidRPr="00BC38DA" w:rsidRDefault="00226075" w:rsidP="009A61E1">
      <w:pPr>
        <w:pStyle w:val="Heading2"/>
      </w:pPr>
      <w:bookmarkStart w:id="28" w:name="_Toc31488718"/>
      <w:r>
        <w:t>Politiques et normes mondiales</w:t>
      </w:r>
      <w:bookmarkEnd w:id="28"/>
    </w:p>
    <w:p w14:paraId="676C53F0" w14:textId="179E64F8" w:rsidR="00226075" w:rsidRDefault="00946F88" w:rsidP="00E14E7E">
      <w:pPr>
        <w:pStyle w:val="NormalWeb"/>
        <w:widowControl w:val="0"/>
        <w:spacing w:before="0" w:beforeAutospacing="0" w:after="120" w:afterAutospacing="0" w:line="276" w:lineRule="auto"/>
        <w:jc w:val="left"/>
      </w:pPr>
      <w:r>
        <w:t xml:space="preserve">L'ONU et l'IASC ont chacun élaboré des politiques mondiales pour lutter contre l'EAS qui sont complémentaires et servent de références pour une programmation de qualité. Les documents clés sont : </w:t>
      </w:r>
    </w:p>
    <w:p w14:paraId="0BC0793C" w14:textId="77777777" w:rsidR="00D524B8" w:rsidRPr="00D524B8" w:rsidRDefault="007B3CB7" w:rsidP="00D524B8">
      <w:pPr>
        <w:widowControl w:val="0"/>
        <w:numPr>
          <w:ilvl w:val="0"/>
          <w:numId w:val="47"/>
        </w:numPr>
        <w:spacing w:after="120" w:line="276" w:lineRule="auto"/>
        <w:rPr>
          <w:rFonts w:eastAsia="Times New Roman" w:cs="Times New Roman"/>
        </w:rPr>
      </w:pPr>
      <w:hyperlink r:id="rId70" w:history="1">
        <w:r w:rsidR="00D74B4A">
          <w:rPr>
            <w:b/>
            <w:bCs/>
            <w:color w:val="0563C1" w:themeColor="hyperlink"/>
            <w:u w:val="single"/>
            <w:shd w:val="clear" w:color="auto" w:fill="FFFFFF"/>
          </w:rPr>
          <w:t>les six principes fondamentaux de l'IASC (2002 ; mis à jour en 2019)</w:t>
        </w:r>
      </w:hyperlink>
      <w:r w:rsidR="00D74B4A">
        <w:rPr>
          <w:color w:val="222222"/>
          <w:shd w:val="clear" w:color="auto" w:fill="FFFFFF"/>
        </w:rPr>
        <w:t xml:space="preserve">, dans lequel l'IASC encourage les agences à intégrer les éléments suivants dans leurs codes de conduite respectifs : </w:t>
      </w:r>
    </w:p>
    <w:p w14:paraId="71F7B0E9" w14:textId="77777777" w:rsidR="00D524B8" w:rsidRPr="00D524B8" w:rsidRDefault="00D524B8" w:rsidP="00D524B8">
      <w:pPr>
        <w:widowControl w:val="0"/>
        <w:numPr>
          <w:ilvl w:val="0"/>
          <w:numId w:val="48"/>
        </w:numPr>
        <w:spacing w:after="120" w:line="276" w:lineRule="auto"/>
        <w:rPr>
          <w:color w:val="000000" w:themeColor="text1"/>
        </w:rPr>
      </w:pPr>
      <w:r>
        <w:rPr>
          <w:color w:val="000000" w:themeColor="text1"/>
        </w:rPr>
        <w:t xml:space="preserve">L'exploitation et les abus sexuels commis par des travailleurs humanitaires constituent des actes d'inconduite grave et ils sont donc des motifs de licenciement. </w:t>
      </w:r>
    </w:p>
    <w:p w14:paraId="464ACABD" w14:textId="77777777" w:rsidR="00D524B8" w:rsidRPr="00D524B8" w:rsidRDefault="00D524B8" w:rsidP="00D524B8">
      <w:pPr>
        <w:widowControl w:val="0"/>
        <w:numPr>
          <w:ilvl w:val="0"/>
          <w:numId w:val="48"/>
        </w:numPr>
        <w:spacing w:after="120" w:line="276" w:lineRule="auto"/>
      </w:pPr>
      <w:r>
        <w:rPr>
          <w:color w:val="000000" w:themeColor="text1"/>
        </w:rPr>
        <w:t xml:space="preserve">L'activité sexuelle avec des enfants (personnes de moins de 18 ans) est interdite quel que soit l'âge de la majorité ou l'âge du consentement sur le plan local. </w:t>
      </w:r>
      <w:r>
        <w:t xml:space="preserve">La croyance erronée à propos de l'âge d'un enfant n'est pas une défense ou une justification. </w:t>
      </w:r>
    </w:p>
    <w:p w14:paraId="3E50844F" w14:textId="77777777" w:rsidR="00D524B8" w:rsidRPr="00D524B8" w:rsidRDefault="00D524B8" w:rsidP="00D524B8">
      <w:pPr>
        <w:widowControl w:val="0"/>
        <w:numPr>
          <w:ilvl w:val="0"/>
          <w:numId w:val="48"/>
        </w:numPr>
        <w:spacing w:after="120" w:line="276" w:lineRule="auto"/>
      </w:pPr>
      <w:r>
        <w:t>L'échange d'argent, d'emploi, de biens ou de services pour les relations sexuelles, y compris les faveurs sexuelles ou d'autres formes de comportement humiliant, dégradant ou d'exploitation, est interdit. Cela inclut l'échange d'assistance due aux bénéficiaires.</w:t>
      </w:r>
    </w:p>
    <w:p w14:paraId="31F0A7C3" w14:textId="4366B12E" w:rsidR="00D524B8" w:rsidRPr="00D524B8" w:rsidRDefault="00D524B8" w:rsidP="00D524B8">
      <w:pPr>
        <w:widowControl w:val="0"/>
        <w:numPr>
          <w:ilvl w:val="0"/>
          <w:numId w:val="48"/>
        </w:numPr>
        <w:spacing w:after="120" w:line="276" w:lineRule="auto"/>
      </w:pPr>
      <w:r>
        <w:t xml:space="preserve">Les relations sexuelles entre les travailleurs humanitaires et les bénéficiaires sont fortement découragées car elles sont fondées sur des dynamiques de pouvoir intrinsèquement inégales. De telles relations compromettent la crédibilité et l'intégrité du travail d'aide humanitaire. </w:t>
      </w:r>
    </w:p>
    <w:p w14:paraId="7860AE3E" w14:textId="77777777" w:rsidR="00D524B8" w:rsidRPr="00D524B8" w:rsidRDefault="00D524B8" w:rsidP="00D524B8">
      <w:pPr>
        <w:widowControl w:val="0"/>
        <w:numPr>
          <w:ilvl w:val="0"/>
          <w:numId w:val="48"/>
        </w:numPr>
        <w:spacing w:after="120" w:line="276" w:lineRule="auto"/>
      </w:pPr>
      <w:r>
        <w:t xml:space="preserve">Lorsqu'un travailleur humanitaire a des préoccupations ou des soupçons concernant l'exploitation ou des abus sexuels effectués par un collègue, que ce soit dans la même agence humanitaire ou non, il/elle doit signaler ces préoccupations par le biais des mécanismes de signalement établis par les agences humanitaires. </w:t>
      </w:r>
    </w:p>
    <w:p w14:paraId="30096886" w14:textId="2D22F720" w:rsidR="00D524B8" w:rsidRPr="00D524B8" w:rsidRDefault="00D524B8" w:rsidP="00D524B8">
      <w:pPr>
        <w:widowControl w:val="0"/>
        <w:numPr>
          <w:ilvl w:val="0"/>
          <w:numId w:val="48"/>
        </w:numPr>
        <w:spacing w:after="120" w:line="276" w:lineRule="auto"/>
      </w:pPr>
      <w:r>
        <w:t xml:space="preserve">Les travailleurs humanitaires sont obligés de concevoir et de maintenir un environnement qui prévient l'exploitation et les abus sexuels, et qui favorise la mise en œuvre de leur code de conduite. Les gestionnaires à tous les niveaux ont des responsabilités particulières pour soutenir et développer des systèmes qui </w:t>
      </w:r>
      <w:r>
        <w:lastRenderedPageBreak/>
        <w:t>maintiennent cet environnement.</w:t>
      </w:r>
    </w:p>
    <w:p w14:paraId="4246D13B" w14:textId="05405CBF" w:rsidR="000E2C8B" w:rsidRPr="00E14E7E" w:rsidRDefault="007B3CB7" w:rsidP="00652DE2">
      <w:pPr>
        <w:pStyle w:val="NormalWeb"/>
        <w:widowControl w:val="0"/>
        <w:numPr>
          <w:ilvl w:val="0"/>
          <w:numId w:val="47"/>
        </w:numPr>
        <w:spacing w:before="0" w:beforeAutospacing="0" w:after="120" w:afterAutospacing="0" w:line="276" w:lineRule="auto"/>
        <w:jc w:val="left"/>
      </w:pPr>
      <w:hyperlink r:id="rId71" w:history="1">
        <w:r w:rsidR="00D74B4A">
          <w:rPr>
            <w:rStyle w:val="Hyperlink"/>
            <w:b/>
            <w:bCs/>
          </w:rPr>
          <w:t>Circulaire du Secrétaire Général</w:t>
        </w:r>
        <w:r w:rsidR="00D74B4A">
          <w:rPr>
            <w:rStyle w:val="Hyperlink"/>
          </w:rPr>
          <w:t xml:space="preserve"> </w:t>
        </w:r>
        <w:r w:rsidR="00D74B4A">
          <w:rPr>
            <w:rStyle w:val="Hyperlink"/>
            <w:b/>
            <w:bCs/>
          </w:rPr>
          <w:t>(2003)</w:t>
        </w:r>
      </w:hyperlink>
      <w:r w:rsidR="00D74B4A">
        <w:t xml:space="preserve"> (« Dispositions spéciales visant à prévenir l'exploitation et les abus sexuels » (ST/SGB/2003/13) (« Circulaire du SG »)</w:t>
      </w:r>
    </w:p>
    <w:p w14:paraId="666D5157" w14:textId="77777777" w:rsidR="00EA0A12" w:rsidRPr="002F591F" w:rsidRDefault="00EA0A12" w:rsidP="00652DE2">
      <w:pPr>
        <w:pStyle w:val="NormalWeb"/>
        <w:widowControl w:val="0"/>
        <w:numPr>
          <w:ilvl w:val="1"/>
          <w:numId w:val="47"/>
        </w:numPr>
        <w:spacing w:before="0" w:beforeAutospacing="0" w:after="120" w:afterAutospacing="0" w:line="276" w:lineRule="auto"/>
        <w:ind w:left="1080"/>
        <w:jc w:val="left"/>
      </w:pPr>
      <w:r>
        <w:t>Intègre les principes susmentionnés</w:t>
      </w:r>
    </w:p>
    <w:p w14:paraId="65087712" w14:textId="0EB3944C" w:rsidR="000E2C8B" w:rsidRPr="00E14E7E" w:rsidRDefault="000E2C8B" w:rsidP="00652DE2">
      <w:pPr>
        <w:pStyle w:val="NormalWeb"/>
        <w:widowControl w:val="0"/>
        <w:numPr>
          <w:ilvl w:val="1"/>
          <w:numId w:val="47"/>
        </w:numPr>
        <w:spacing w:before="0" w:beforeAutospacing="0" w:after="120" w:afterAutospacing="0" w:line="276" w:lineRule="auto"/>
        <w:ind w:left="1080"/>
        <w:jc w:val="left"/>
      </w:pPr>
      <w:r>
        <w:t>Stipule que l’EAS « constitue des fautes graves et par conséquent pouvant aller jusqu’au renvoi sans préavis »</w:t>
      </w:r>
    </w:p>
    <w:p w14:paraId="1E04ADD1" w14:textId="3AE38DF0" w:rsidR="00EA0A12" w:rsidRPr="00EA0A12" w:rsidRDefault="00EA0A12" w:rsidP="00652DE2">
      <w:pPr>
        <w:pStyle w:val="NormalWeb"/>
        <w:widowControl w:val="0"/>
        <w:numPr>
          <w:ilvl w:val="1"/>
          <w:numId w:val="47"/>
        </w:numPr>
        <w:spacing w:after="120" w:line="276" w:lineRule="auto"/>
        <w:ind w:left="1080"/>
      </w:pPr>
      <w:r>
        <w:t>Oblige le personnel des Nations Unies et toutes les entités et personnes ayant conclu des accords de coopération avec l'ONU à signaler les cas d'abus</w:t>
      </w:r>
    </w:p>
    <w:p w14:paraId="2E1842CA" w14:textId="779C092E" w:rsidR="00226075" w:rsidRPr="00A832CF" w:rsidRDefault="002019A1" w:rsidP="00EE797F">
      <w:pPr>
        <w:widowControl w:val="0"/>
        <w:spacing w:after="120" w:line="276" w:lineRule="auto"/>
      </w:pPr>
      <w:r>
        <w:t>En outre, les agences et partenaires des Nations Unies se sont engagés à mettre en œuvre une approche centrée sur les survivants pour répondre à la VBG, y compris l'EAS. Cette approche vise à autonomiser les survivants et à promouvoir leur relèvement en hiérarchisant leurs droits, leurs besoins et leurs souhaits.</w:t>
      </w:r>
      <w:r w:rsidR="00DC58B5">
        <w:rPr>
          <w:rStyle w:val="FootnoteReference"/>
        </w:rPr>
        <w:footnoteReference w:id="7"/>
      </w:r>
      <w:r>
        <w:t xml:space="preserve"> Les normes clés pour appliquer cette approche comprennent : </w:t>
      </w:r>
    </w:p>
    <w:p w14:paraId="5577432A" w14:textId="6877EA58" w:rsidR="00EE797F" w:rsidRPr="00E14E7E" w:rsidRDefault="00DF168D" w:rsidP="00652DE2">
      <w:pPr>
        <w:pStyle w:val="ListParagraph"/>
        <w:widowControl w:val="0"/>
        <w:numPr>
          <w:ilvl w:val="0"/>
          <w:numId w:val="4"/>
        </w:numPr>
        <w:adjustRightInd w:val="0"/>
        <w:spacing w:after="120" w:line="276" w:lineRule="auto"/>
        <w:contextualSpacing w:val="0"/>
      </w:pPr>
      <w:r>
        <w:rPr>
          <w:b/>
          <w:bCs/>
        </w:rPr>
        <w:t xml:space="preserve">Sécurité : </w:t>
      </w:r>
      <w:r>
        <w:t>La sûreté et la sécurité du survivant est la principale considération.</w:t>
      </w:r>
    </w:p>
    <w:p w14:paraId="501482BB" w14:textId="4796310C" w:rsidR="00DF168D" w:rsidRPr="00E14E7E" w:rsidRDefault="4C6F119D" w:rsidP="00652DE2">
      <w:pPr>
        <w:pStyle w:val="ListParagraph"/>
        <w:widowControl w:val="0"/>
        <w:numPr>
          <w:ilvl w:val="0"/>
          <w:numId w:val="4"/>
        </w:numPr>
        <w:adjustRightInd w:val="0"/>
        <w:spacing w:after="120" w:line="276" w:lineRule="auto"/>
        <w:contextualSpacing w:val="0"/>
      </w:pPr>
      <w:r>
        <w:rPr>
          <w:b/>
          <w:bCs/>
        </w:rPr>
        <w:t xml:space="preserve">Confidentialité : </w:t>
      </w:r>
      <w:r>
        <w:t xml:space="preserve">Les survivants ont le droit de choisir à qui ils raconteront ou non leur histoire, et les informations ne doivent être partagées qu'avec le consentement éclairé du survivant. (Pour plus d'informations sur le consentement éclairé, y compris celui des enfants, voir </w:t>
      </w:r>
      <w:hyperlink w:anchor="Assistance_and_Referrals" w:history="1">
        <w:r>
          <w:rPr>
            <w:rStyle w:val="Hyperlink"/>
          </w:rPr>
          <w:t>Section 6.2.</w:t>
        </w:r>
      </w:hyperlink>
      <w:hyperlink w:anchor="Assistance_and_Referrals" w:history="1">
        <w:r>
          <w:rPr>
            <w:rStyle w:val="Hyperlink"/>
          </w:rPr>
          <w:t xml:space="preserve"> Assistance et référencements</w:t>
        </w:r>
      </w:hyperlink>
      <w:r>
        <w:t xml:space="preserve">) </w:t>
      </w:r>
    </w:p>
    <w:p w14:paraId="35B73885" w14:textId="7A575FAA" w:rsidR="00DF168D" w:rsidRPr="00E14E7E" w:rsidRDefault="00DF168D" w:rsidP="00652DE2">
      <w:pPr>
        <w:pStyle w:val="ListParagraph"/>
        <w:widowControl w:val="0"/>
        <w:numPr>
          <w:ilvl w:val="0"/>
          <w:numId w:val="4"/>
        </w:numPr>
        <w:adjustRightInd w:val="0"/>
        <w:spacing w:after="120" w:line="276" w:lineRule="auto"/>
        <w:contextualSpacing w:val="0"/>
      </w:pPr>
      <w:r>
        <w:rPr>
          <w:b/>
          <w:bCs/>
        </w:rPr>
        <w:t xml:space="preserve">Respect : </w:t>
      </w:r>
      <w:r>
        <w:t>Le respect des choix, des souhaits, des droits et de la dignité du survivant doit guider les décisions des organisations. Le rôle des gestionnaires de cas est de fournir au survivant les informations dont il/elle a besoin pour prendre des décisions éclairées et faciliter le relèvement.</w:t>
      </w:r>
    </w:p>
    <w:p w14:paraId="585E7DA5" w14:textId="7C00BCDB" w:rsidR="008C3740" w:rsidRDefault="00DF168D" w:rsidP="00652DE2">
      <w:pPr>
        <w:pStyle w:val="ListParagraph"/>
        <w:widowControl w:val="0"/>
        <w:numPr>
          <w:ilvl w:val="0"/>
          <w:numId w:val="4"/>
        </w:numPr>
        <w:adjustRightInd w:val="0"/>
        <w:spacing w:after="120" w:line="276" w:lineRule="auto"/>
        <w:contextualSpacing w:val="0"/>
      </w:pPr>
      <w:r>
        <w:rPr>
          <w:b/>
          <w:bCs/>
        </w:rPr>
        <w:t xml:space="preserve">Non-discrimination : </w:t>
      </w:r>
      <w:r>
        <w:t xml:space="preserve">les survivants doivent bénéficier d'un traitement égal et équitable, indépendamment de leur âge, sexe, race, religion, nationalité, appartenance ethnique, orientation sexuelle ou toute autre caractéristique. </w:t>
      </w:r>
    </w:p>
    <w:p w14:paraId="0C29585B" w14:textId="094F4C0C" w:rsidR="00DF168D" w:rsidRPr="00E14E7E" w:rsidRDefault="00DF168D" w:rsidP="00E14E7E">
      <w:pPr>
        <w:widowControl w:val="0"/>
        <w:adjustRightInd w:val="0"/>
        <w:spacing w:after="120" w:line="276" w:lineRule="auto"/>
      </w:pPr>
    </w:p>
    <w:p w14:paraId="4C903348" w14:textId="68831FC8" w:rsidR="002158A8" w:rsidRPr="00BC38DA" w:rsidRDefault="002158A8" w:rsidP="009A61E1">
      <w:pPr>
        <w:pStyle w:val="Heading2"/>
      </w:pPr>
      <w:bookmarkStart w:id="29" w:name="_Toc7173442"/>
      <w:bookmarkStart w:id="30" w:name="_Toc7174265"/>
      <w:bookmarkStart w:id="31" w:name="_Toc7174664"/>
      <w:bookmarkStart w:id="32" w:name="_Toc7174756"/>
      <w:bookmarkStart w:id="33" w:name="_Toc7176223"/>
      <w:bookmarkStart w:id="34" w:name="_Toc7176314"/>
      <w:bookmarkStart w:id="35" w:name="_Toc7176405"/>
      <w:bookmarkStart w:id="36" w:name="_Toc7176497"/>
      <w:bookmarkStart w:id="37" w:name="_Toc7179975"/>
      <w:bookmarkStart w:id="38" w:name="_Toc7180066"/>
      <w:bookmarkStart w:id="39" w:name="_Toc7186760"/>
      <w:bookmarkStart w:id="40" w:name="_Toc7186864"/>
      <w:bookmarkStart w:id="41" w:name="_Toc7186961"/>
      <w:bookmarkStart w:id="42" w:name="_Toc7187057"/>
      <w:bookmarkStart w:id="43" w:name="_Toc7187153"/>
      <w:bookmarkStart w:id="44" w:name="_Toc7187249"/>
      <w:bookmarkStart w:id="45" w:name="_Toc7187345"/>
      <w:bookmarkStart w:id="46" w:name="_Toc7187441"/>
      <w:bookmarkStart w:id="47" w:name="_Toc7187537"/>
      <w:bookmarkStart w:id="48" w:name="_Toc7187633"/>
      <w:bookmarkStart w:id="49" w:name="_Toc7187729"/>
      <w:bookmarkStart w:id="50" w:name="_Toc7187817"/>
      <w:bookmarkStart w:id="51" w:name="_Toc7442392"/>
      <w:bookmarkStart w:id="52" w:name="_Toc7442489"/>
      <w:bookmarkStart w:id="53" w:name="_Toc7442578"/>
      <w:bookmarkStart w:id="54" w:name="_Toc7442667"/>
      <w:bookmarkStart w:id="55" w:name="_Toc3559186"/>
      <w:bookmarkStart w:id="56" w:name="_Toc3559258"/>
      <w:bookmarkStart w:id="57" w:name="_Toc3559336"/>
      <w:bookmarkStart w:id="58" w:name="_Toc3559524"/>
      <w:bookmarkStart w:id="59" w:name="_Toc3559602"/>
      <w:bookmarkStart w:id="60" w:name="_Toc3559679"/>
      <w:bookmarkStart w:id="61" w:name="_Toc3559755"/>
      <w:bookmarkStart w:id="62" w:name="_Toc3559833"/>
      <w:bookmarkStart w:id="63" w:name="_Toc3559912"/>
      <w:bookmarkStart w:id="64" w:name="_Toc3559989"/>
      <w:bookmarkStart w:id="65" w:name="_Toc3560091"/>
      <w:bookmarkStart w:id="66" w:name="_Toc500575878"/>
      <w:bookmarkStart w:id="67" w:name="_Toc3148871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Ressources supplémentaires</w:t>
      </w:r>
      <w:bookmarkEnd w:id="66"/>
      <w:bookmarkEnd w:id="67"/>
    </w:p>
    <w:p w14:paraId="69859D13" w14:textId="09673D83" w:rsidR="00D95F9A" w:rsidRPr="00A832CF" w:rsidRDefault="00D95F9A" w:rsidP="00E14E7E">
      <w:pPr>
        <w:widowControl w:val="0"/>
        <w:spacing w:after="120" w:line="276" w:lineRule="auto"/>
        <w:rPr>
          <w:u w:val="single"/>
        </w:rPr>
      </w:pPr>
      <w:r>
        <w:rPr>
          <w:u w:val="single"/>
        </w:rPr>
        <w:t>Documents clés (sélection)</w:t>
      </w:r>
    </w:p>
    <w:p w14:paraId="40D5B894" w14:textId="435A15AB" w:rsidR="00297443" w:rsidRPr="00542BD3" w:rsidRDefault="007B3CB7" w:rsidP="00652DE2">
      <w:pPr>
        <w:pStyle w:val="ListParagraph"/>
        <w:widowControl w:val="0"/>
        <w:numPr>
          <w:ilvl w:val="0"/>
          <w:numId w:val="7"/>
        </w:numPr>
        <w:spacing w:after="120" w:line="276" w:lineRule="auto"/>
        <w:contextualSpacing w:val="0"/>
      </w:pPr>
      <w:hyperlink r:id="rId72" w:history="1">
        <w:r w:rsidR="00D74B4A">
          <w:rPr>
            <w:rStyle w:val="Hyperlink"/>
          </w:rPr>
          <w:t>Protocole des Nations Unies sur les allégations d'exploitation et d'abus sexuels impliquant des partenaires d'exécution</w:t>
        </w:r>
      </w:hyperlink>
      <w:r w:rsidR="00D74B4A">
        <w:t xml:space="preserve">, mars 2018. </w:t>
      </w:r>
    </w:p>
    <w:p w14:paraId="7B42DAEC" w14:textId="20F85271" w:rsidR="007D7DC5" w:rsidRPr="00542BD3" w:rsidRDefault="00ED5FD8" w:rsidP="00652DE2">
      <w:pPr>
        <w:pStyle w:val="ListParagraph"/>
        <w:widowControl w:val="0"/>
        <w:numPr>
          <w:ilvl w:val="0"/>
          <w:numId w:val="7"/>
        </w:numPr>
        <w:spacing w:after="120" w:line="276" w:lineRule="auto"/>
        <w:contextualSpacing w:val="0"/>
      </w:pPr>
      <w:r>
        <w:t xml:space="preserve">Circulaire du Secrétaire Général : </w:t>
      </w:r>
      <w:hyperlink r:id="rId73" w:history="1">
        <w:r>
          <w:rPr>
            <w:rStyle w:val="Hyperlink"/>
          </w:rPr>
          <w:t xml:space="preserve">Dispositions spéciales visant à prévenir l’exploitation </w:t>
        </w:r>
        <w:r>
          <w:rPr>
            <w:rStyle w:val="Hyperlink"/>
          </w:rPr>
          <w:lastRenderedPageBreak/>
          <w:t>et les abus sexuels</w:t>
        </w:r>
      </w:hyperlink>
      <w:r>
        <w:t xml:space="preserve"> (ST/SGB/2003/13) (« Circulaire du SG »), Octobre 2003.</w:t>
      </w:r>
    </w:p>
    <w:p w14:paraId="7607D6D7" w14:textId="6A69DFC0" w:rsidR="00F454A1" w:rsidRPr="00542BD3" w:rsidRDefault="00B75750" w:rsidP="00652DE2">
      <w:pPr>
        <w:pStyle w:val="ListParagraph"/>
        <w:widowControl w:val="0"/>
        <w:numPr>
          <w:ilvl w:val="0"/>
          <w:numId w:val="7"/>
        </w:numPr>
        <w:spacing w:after="120" w:line="276" w:lineRule="auto"/>
        <w:contextualSpacing w:val="0"/>
      </w:pPr>
      <w:r>
        <w:t>Circulaire du Secrétaire Général</w:t>
      </w:r>
      <w:hyperlink r:id="rId74" w:history="1">
        <w:r>
          <w:rPr>
            <w:rStyle w:val="Hyperlink"/>
          </w:rPr>
          <w:t>, Statut et le Règlement du personnel des Nations Unies (ST/SGB/2018/1)</w:t>
        </w:r>
      </w:hyperlink>
      <w:r>
        <w:t xml:space="preserve">, Janvier 2018. </w:t>
      </w:r>
    </w:p>
    <w:p w14:paraId="67F2D398" w14:textId="3F953366" w:rsidR="00F454A1" w:rsidRPr="00542BD3" w:rsidRDefault="00F454A1" w:rsidP="00652DE2">
      <w:pPr>
        <w:pStyle w:val="ListParagraph"/>
        <w:widowControl w:val="0"/>
        <w:numPr>
          <w:ilvl w:val="0"/>
          <w:numId w:val="7"/>
        </w:numPr>
        <w:spacing w:after="120" w:line="276" w:lineRule="auto"/>
        <w:contextualSpacing w:val="0"/>
      </w:pPr>
      <w:r>
        <w:t xml:space="preserve">IASC, </w:t>
      </w:r>
      <w:hyperlink r:id="rId75" w:history="1">
        <w:r>
          <w:rPr>
            <w:rStyle w:val="Hyperlink"/>
          </w:rPr>
          <w:t>Plan d'action et principes fondamentaux des codes de conduite sur la protection contre les abus et l'exploitation sexuels dans les crises humanitaires</w:t>
        </w:r>
      </w:hyperlink>
      <w:r>
        <w:t>, Juin 2002.</w:t>
      </w:r>
    </w:p>
    <w:p w14:paraId="35F4B6E7" w14:textId="3CDBF9B5" w:rsidR="00F454A1" w:rsidRPr="00542BD3" w:rsidRDefault="00F454A1" w:rsidP="00652DE2">
      <w:pPr>
        <w:pStyle w:val="ListParagraph"/>
        <w:widowControl w:val="0"/>
        <w:numPr>
          <w:ilvl w:val="0"/>
          <w:numId w:val="7"/>
        </w:numPr>
        <w:spacing w:after="120" w:line="276" w:lineRule="auto"/>
        <w:contextualSpacing w:val="0"/>
      </w:pPr>
      <w:r>
        <w:t xml:space="preserve">IASC, </w:t>
      </w:r>
      <w:hyperlink r:id="rId76" w:history="1">
        <w:r>
          <w:rPr>
            <w:rStyle w:val="Hyperlink"/>
          </w:rPr>
          <w:t>Déclaration d'engagement en vue de l'élimination de l'exploitation et des abus par le personnel des Nations Unies et des autres entités</w:t>
        </w:r>
      </w:hyperlink>
      <w:hyperlink r:id="rId77" w:history="1"/>
      <w:r>
        <w:t>, Décembre 2006.</w:t>
      </w:r>
    </w:p>
    <w:p w14:paraId="4CBF5621" w14:textId="3310777B" w:rsidR="0099278F" w:rsidRPr="00542BD3" w:rsidRDefault="002158A8" w:rsidP="00652DE2">
      <w:pPr>
        <w:pStyle w:val="ListParagraph"/>
        <w:widowControl w:val="0"/>
        <w:numPr>
          <w:ilvl w:val="0"/>
          <w:numId w:val="7"/>
        </w:numPr>
        <w:spacing w:after="120" w:line="276" w:lineRule="auto"/>
        <w:contextualSpacing w:val="0"/>
      </w:pPr>
      <w:r>
        <w:rPr>
          <w:color w:val="000000" w:themeColor="text1"/>
        </w:rPr>
        <w:t>IA</w:t>
      </w:r>
      <w:r>
        <w:t xml:space="preserve">SC, </w:t>
      </w:r>
      <w:hyperlink r:id="rId78" w:history="1">
        <w:r>
          <w:rPr>
            <w:rStyle w:val="Hyperlink"/>
          </w:rPr>
          <w:t>Normes opérationnelles minimales pour la PEAS (MOS-PSEA)</w:t>
        </w:r>
      </w:hyperlink>
      <w:r>
        <w:t xml:space="preserve">, Janvier 2016. </w:t>
      </w:r>
    </w:p>
    <w:p w14:paraId="687A94A6" w14:textId="5DD834D2" w:rsidR="00505F71" w:rsidRPr="00542BD3" w:rsidRDefault="00505F71" w:rsidP="00652DE2">
      <w:pPr>
        <w:pStyle w:val="ListParagraph"/>
        <w:widowControl w:val="0"/>
        <w:numPr>
          <w:ilvl w:val="0"/>
          <w:numId w:val="7"/>
        </w:numPr>
        <w:spacing w:after="120" w:line="276" w:lineRule="auto"/>
        <w:contextualSpacing w:val="0"/>
      </w:pPr>
      <w:r>
        <w:t>IASC, “</w:t>
      </w:r>
      <w:hyperlink r:id="rId79" w:history="1">
        <w:r>
          <w:rPr>
            <w:rStyle w:val="Hyperlink"/>
          </w:rPr>
          <w:t>Examen mondial de la protection contre l’exploitation et les abus sexuels des personnels, de l’ONU, des ONG, de l’OIM et de la FICR,</w:t>
        </w:r>
      </w:hyperlink>
      <w:r>
        <w:t xml:space="preserve"> Juillet 2010.</w:t>
      </w:r>
    </w:p>
    <w:p w14:paraId="41655BAB" w14:textId="0480DE80" w:rsidR="00505F71" w:rsidRPr="00542BD3" w:rsidRDefault="0099278F" w:rsidP="00652DE2">
      <w:pPr>
        <w:pStyle w:val="ListParagraph"/>
        <w:widowControl w:val="0"/>
        <w:numPr>
          <w:ilvl w:val="0"/>
          <w:numId w:val="7"/>
        </w:numPr>
        <w:spacing w:after="120" w:line="276" w:lineRule="auto"/>
        <w:contextualSpacing w:val="0"/>
      </w:pPr>
      <w:r>
        <w:t xml:space="preserve">IASC, </w:t>
      </w:r>
      <w:hyperlink r:id="rId80" w:history="1">
        <w:r>
          <w:rPr>
            <w:rStyle w:val="Hyperlink"/>
          </w:rPr>
          <w:t>Lignes directrices pour la mise en œuvre des MOS-PEAS</w:t>
        </w:r>
      </w:hyperlink>
      <w:r>
        <w:t xml:space="preserve">, Juin 2013. </w:t>
      </w:r>
    </w:p>
    <w:p w14:paraId="22429F87" w14:textId="7AD8A196" w:rsidR="00D95F9A" w:rsidRPr="00A832CF" w:rsidRDefault="00D95F9A" w:rsidP="00E14E7E">
      <w:pPr>
        <w:widowControl w:val="0"/>
        <w:spacing w:after="120" w:line="276" w:lineRule="auto"/>
        <w:rPr>
          <w:u w:val="single"/>
        </w:rPr>
      </w:pPr>
      <w:r>
        <w:rPr>
          <w:u w:val="single"/>
        </w:rPr>
        <w:t>Aperçus de la PEAS/EAS</w:t>
      </w:r>
    </w:p>
    <w:p w14:paraId="1BF8556C" w14:textId="61467735" w:rsidR="00662D7A" w:rsidRPr="00E14E7E" w:rsidRDefault="000074CB" w:rsidP="00652DE2">
      <w:pPr>
        <w:pStyle w:val="ListParagraph"/>
        <w:widowControl w:val="0"/>
        <w:numPr>
          <w:ilvl w:val="0"/>
          <w:numId w:val="7"/>
        </w:numPr>
        <w:spacing w:after="120" w:line="276" w:lineRule="auto"/>
        <w:contextualSpacing w:val="0"/>
      </w:pPr>
      <w:r>
        <w:t xml:space="preserve">Site Web des Nations sur la PEAS : </w:t>
      </w:r>
      <w:hyperlink r:id="rId81" w:history="1">
        <w:r>
          <w:rPr>
            <w:rStyle w:val="Hyperlink"/>
          </w:rPr>
          <w:t>https://www.un.org/preventing-sexual-exploitation-and-abuse/</w:t>
        </w:r>
      </w:hyperlink>
    </w:p>
    <w:p w14:paraId="1581734E" w14:textId="20F1CFED" w:rsidR="00662D7A" w:rsidRPr="00542BD3" w:rsidRDefault="00662D7A" w:rsidP="00652DE2">
      <w:pPr>
        <w:pStyle w:val="ListParagraph"/>
        <w:widowControl w:val="0"/>
        <w:numPr>
          <w:ilvl w:val="0"/>
          <w:numId w:val="7"/>
        </w:numPr>
        <w:spacing w:after="120" w:line="276" w:lineRule="auto"/>
        <w:contextualSpacing w:val="0"/>
      </w:pPr>
      <w:r>
        <w:t xml:space="preserve">Groupe de travail de l'IASC sur la PEAS : </w:t>
      </w:r>
      <w:hyperlink r:id="rId82" w:history="1">
        <w:r>
          <w:rPr>
            <w:rStyle w:val="Hyperlink"/>
          </w:rPr>
          <w:t>http://www.pseataskforce.org/</w:t>
        </w:r>
      </w:hyperlink>
    </w:p>
    <w:p w14:paraId="2E3502E0" w14:textId="2EC4011C" w:rsidR="00490A5B" w:rsidRPr="00542BD3" w:rsidRDefault="00662D7A" w:rsidP="00652DE2">
      <w:pPr>
        <w:pStyle w:val="ListParagraph"/>
        <w:widowControl w:val="0"/>
        <w:numPr>
          <w:ilvl w:val="0"/>
          <w:numId w:val="7"/>
        </w:numPr>
        <w:spacing w:after="120" w:line="276" w:lineRule="auto"/>
        <w:contextualSpacing w:val="0"/>
      </w:pPr>
      <w:r>
        <w:t xml:space="preserve">Aperçu de l'interaction avec la PEAS </w:t>
      </w:r>
      <w:hyperlink r:id="rId83" w:history="1">
        <w:r>
          <w:rPr>
            <w:rStyle w:val="Hyperlink"/>
          </w:rPr>
          <w:t>https://www.interaction.org/topics/prevention-of-sexual-exploitation-and-abuse/</w:t>
        </w:r>
      </w:hyperlink>
      <w:r w:rsidR="00D8174F">
        <w:rPr>
          <w:rStyle w:val="FootnoteReference"/>
          <w:color w:val="0563C1" w:themeColor="hyperlink"/>
          <w:u w:val="single"/>
        </w:rPr>
        <w:footnoteReference w:id="8"/>
      </w:r>
    </w:p>
    <w:p w14:paraId="1CB93560" w14:textId="33A42EBF" w:rsidR="00285B07" w:rsidRDefault="00490A5B" w:rsidP="00652DE2">
      <w:pPr>
        <w:pStyle w:val="ListParagraph"/>
        <w:widowControl w:val="0"/>
        <w:numPr>
          <w:ilvl w:val="0"/>
          <w:numId w:val="7"/>
        </w:numPr>
        <w:spacing w:after="120" w:line="276" w:lineRule="auto"/>
        <w:contextualSpacing w:val="0"/>
      </w:pPr>
      <w:r>
        <w:t xml:space="preserve">CHS Alliance, Norme humanitaire fondamentale de qualité et de redevabilité - Protection contre l'exploitation et les abus sexuels </w:t>
      </w:r>
      <w:hyperlink r:id="rId84" w:history="1">
        <w:r>
          <w:rPr>
            <w:rStyle w:val="Hyperlink"/>
          </w:rPr>
          <w:t>https://www.chsalliance.org/what-we-do/psea</w:t>
        </w:r>
      </w:hyperlink>
    </w:p>
    <w:p w14:paraId="5A6A685F" w14:textId="71FE218D" w:rsidR="0023151A" w:rsidRPr="002F591F" w:rsidRDefault="00490A5B" w:rsidP="00652DE2">
      <w:pPr>
        <w:pStyle w:val="ListParagraph"/>
        <w:widowControl w:val="0"/>
        <w:numPr>
          <w:ilvl w:val="0"/>
          <w:numId w:val="7"/>
        </w:numPr>
        <w:spacing w:after="120" w:line="276" w:lineRule="auto"/>
        <w:contextualSpacing w:val="0"/>
      </w:pPr>
      <w:r>
        <w:t xml:space="preserve">Conseil international des agences bénévoles (ICVA), </w:t>
      </w:r>
      <w:hyperlink r:id="rId85" w:history="1">
        <w:r>
          <w:rPr>
            <w:rStyle w:val="Hyperlink"/>
          </w:rPr>
          <w:t>The Long Run to PSEA</w:t>
        </w:r>
      </w:hyperlink>
      <w:r>
        <w:t>, Juin 2018.</w:t>
      </w:r>
    </w:p>
    <w:p w14:paraId="374F2357" w14:textId="5B660E81" w:rsidR="0024178F" w:rsidRPr="00D14CCE" w:rsidRDefault="0024178F" w:rsidP="009A61E1">
      <w:pPr>
        <w:pStyle w:val="ListParagraph"/>
        <w:widowControl w:val="0"/>
        <w:spacing w:after="120" w:line="276" w:lineRule="auto"/>
        <w:contextualSpacing w:val="0"/>
      </w:pPr>
    </w:p>
    <w:p w14:paraId="4A802E8C" w14:textId="13E877AD" w:rsidR="002F1D3D" w:rsidRPr="002F1D3D" w:rsidRDefault="002F1D3D" w:rsidP="009A61E1">
      <w:pPr>
        <w:pStyle w:val="Heading1"/>
      </w:pPr>
      <w:bookmarkStart w:id="68" w:name="_Toc31488720"/>
      <w:r>
        <w:t>Prévention</w:t>
      </w:r>
      <w:bookmarkEnd w:id="14"/>
      <w:bookmarkEnd w:id="68"/>
    </w:p>
    <w:p w14:paraId="11C63017" w14:textId="3DF9B4DB" w:rsidR="00B562F5" w:rsidRPr="00BC38DA" w:rsidRDefault="00D1798A" w:rsidP="009A61E1">
      <w:pPr>
        <w:pStyle w:val="Heading2"/>
      </w:pPr>
      <w:bookmarkStart w:id="69" w:name="_Toc31488721"/>
      <w:bookmarkStart w:id="70" w:name="_Toc531982262"/>
      <w:r>
        <w:t>Introduction</w:t>
      </w:r>
      <w:bookmarkEnd w:id="69"/>
    </w:p>
    <w:p w14:paraId="140F427A" w14:textId="24DDD2DC" w:rsidR="00A837B7" w:rsidRPr="008832B2" w:rsidRDefault="00A347E2" w:rsidP="00E14E7E">
      <w:pPr>
        <w:widowControl w:val="0"/>
        <w:spacing w:after="120" w:line="276" w:lineRule="auto"/>
      </w:pPr>
      <w:r>
        <w:t xml:space="preserve">L'objectif à long terme de la PEAS est de créer un environnement où les bénéficiaires sont en sécurité et respectés et où ils peuvent accéder à la protection et à l'assistance dont ils ont besoin sans craindre aucune forme d'exploitation ou d'abus. Cependant, il est de plus en plus reconnu qu'« aucun pays, aucune institution et aucune famille n'est à l'abri de l'exploitation et </w:t>
      </w:r>
      <w:r>
        <w:lastRenderedPageBreak/>
        <w:t>des abus sexuels »</w:t>
      </w:r>
      <w:r w:rsidR="00A837B7" w:rsidRPr="008832B2">
        <w:rPr>
          <w:rStyle w:val="FootnoteReference"/>
        </w:rPr>
        <w:footnoteReference w:id="9"/>
      </w:r>
      <w:r>
        <w:t xml:space="preserve"> et la nécessité de donner la priorité aux mesures préventives.</w:t>
      </w:r>
    </w:p>
    <w:p w14:paraId="447B2863" w14:textId="23B789E1" w:rsidR="00E36381" w:rsidRPr="008832B2" w:rsidRDefault="00E36381" w:rsidP="00E14E7E">
      <w:pPr>
        <w:pStyle w:val="NormalWeb"/>
        <w:widowControl w:val="0"/>
        <w:spacing w:before="0" w:beforeAutospacing="0" w:after="120" w:afterAutospacing="0" w:line="276" w:lineRule="auto"/>
        <w:jc w:val="left"/>
      </w:pPr>
      <w:r>
        <w:t>En mettant en place des systèmes organisationnels et en sensibilisant le personnel, les bénéficiaires et les populations locales sur la PEAS, les organisations peuvent jeter les bases d'un signalement et d'une réponse plus efficaces aux violations. De même, des structures efficaces de signalement et de réponse peuvent également servir de mesure de prévention, par exemple en encourageant les survivants et les témoins à signaler les violations ou en dissuadant les auteurs potentiels.</w:t>
      </w:r>
    </w:p>
    <w:p w14:paraId="2DB79951" w14:textId="41A2F332" w:rsidR="00E36381" w:rsidRPr="008832B2" w:rsidRDefault="00E36381" w:rsidP="00E14E7E">
      <w:pPr>
        <w:pStyle w:val="NormalWeb"/>
        <w:widowControl w:val="0"/>
        <w:spacing w:before="0" w:beforeAutospacing="0" w:after="120" w:afterAutospacing="0" w:line="276" w:lineRule="auto"/>
        <w:jc w:val="left"/>
      </w:pPr>
      <w:r>
        <w:t xml:space="preserve">Cette section couvre les domaines clés suivants de la prévention de l'EAS : </w:t>
      </w:r>
    </w:p>
    <w:p w14:paraId="31780C34" w14:textId="6B69B718" w:rsidR="00827BC6" w:rsidRDefault="00B830B3" w:rsidP="00652DE2">
      <w:pPr>
        <w:pStyle w:val="NormalWeb"/>
        <w:widowControl w:val="0"/>
        <w:numPr>
          <w:ilvl w:val="0"/>
          <w:numId w:val="45"/>
        </w:numPr>
        <w:spacing w:before="0" w:beforeAutospacing="0" w:after="120" w:afterAutospacing="0" w:line="276" w:lineRule="auto"/>
        <w:jc w:val="left"/>
      </w:pPr>
      <w:r>
        <w:t>Les types de politiques et procédures nécessaires et comment contrôler leur efficacité</w:t>
      </w:r>
    </w:p>
    <w:p w14:paraId="57B2563B" w14:textId="21008F8D" w:rsidR="003B3853" w:rsidRDefault="00B830B3" w:rsidP="00652DE2">
      <w:pPr>
        <w:pStyle w:val="NormalWeb"/>
        <w:widowControl w:val="0"/>
        <w:numPr>
          <w:ilvl w:val="0"/>
          <w:numId w:val="45"/>
        </w:numPr>
        <w:spacing w:after="120" w:afterAutospacing="0"/>
        <w:jc w:val="left"/>
      </w:pPr>
      <w:r>
        <w:t>Les caractéristiques d'une formation et d'une sensibilisation efficaces</w:t>
      </w:r>
    </w:p>
    <w:p w14:paraId="5B70F000" w14:textId="4DA1E58B" w:rsidR="003B3853" w:rsidRDefault="003B3853" w:rsidP="00652DE2">
      <w:pPr>
        <w:pStyle w:val="NormalWeb"/>
        <w:widowControl w:val="0"/>
        <w:numPr>
          <w:ilvl w:val="0"/>
          <w:numId w:val="45"/>
        </w:numPr>
        <w:spacing w:after="120" w:afterAutospacing="0"/>
        <w:jc w:val="left"/>
      </w:pPr>
      <w:r>
        <w:t>L’évaluation et la gestion des risques pour la programmation</w:t>
      </w:r>
    </w:p>
    <w:p w14:paraId="5FDDE32B" w14:textId="77777777" w:rsidR="00856D23" w:rsidRPr="00542BD3" w:rsidRDefault="00856D23" w:rsidP="00E14E7E">
      <w:pPr>
        <w:pStyle w:val="NormalWeb"/>
        <w:widowControl w:val="0"/>
        <w:spacing w:before="0" w:beforeAutospacing="0" w:after="120" w:afterAutospacing="0" w:line="276" w:lineRule="auto"/>
      </w:pPr>
    </w:p>
    <w:p w14:paraId="519567B8" w14:textId="4679A951" w:rsidR="009725BA" w:rsidRPr="00BC38DA" w:rsidRDefault="007012C0" w:rsidP="009A61E1">
      <w:pPr>
        <w:pStyle w:val="Heading2"/>
      </w:pPr>
      <w:r>
        <w:t xml:space="preserve"> </w:t>
      </w:r>
      <w:bookmarkStart w:id="71" w:name="_Toc31488722"/>
      <w:r>
        <w:t>Politiques et procédures</w:t>
      </w:r>
      <w:bookmarkEnd w:id="71"/>
    </w:p>
    <w:p w14:paraId="584E5836" w14:textId="02E361DC" w:rsidR="00FC4ECF" w:rsidRPr="00027950" w:rsidRDefault="004254FF" w:rsidP="00E14E7E">
      <w:pPr>
        <w:widowControl w:val="0"/>
        <w:spacing w:after="120" w:line="276" w:lineRule="auto"/>
      </w:pPr>
      <w:r>
        <w:t>À tous les niveaux, les gestionnaires sont responsables de la mise en place des politiques et des procédures appropriées de PEAS, de la supervision de leur mise en œuvre et de le</w:t>
      </w:r>
      <w:r w:rsidR="00EB5F00">
        <w:t>ur</w:t>
      </w:r>
      <w:r>
        <w:t xml:space="preserve"> révision au besoin.</w:t>
      </w:r>
      <w:r w:rsidR="00BA7AC9">
        <w:rPr>
          <w:rStyle w:val="FootnoteReference"/>
        </w:rPr>
        <w:footnoteReference w:id="10"/>
      </w:r>
      <w:r>
        <w:t xml:space="preserve"> La mise en place de systèmes appropriés permet à la direction et au personnel, même ceux qui ont des connaissances limitées sur la violence basée sur le genre (VBG), l'EAS, la protection de l'enfance, la justice et les autres questions connexes, de prendre plus facilement des responsabilités et de travailler conjointement sur cette question. Les cadres supérieurs, en particulier, doivent démontrer leur engagement à l'égard de la PEAS et créer un environnement dans lequel tout le personnel accorde la priorité à la redevabilité envers les bénéficiaires et les communautés locales.  </w:t>
      </w:r>
    </w:p>
    <w:p w14:paraId="770EF9C6" w14:textId="703CFD00" w:rsidR="009725BA" w:rsidRPr="00BC38DA" w:rsidRDefault="009725BA" w:rsidP="009A61E1">
      <w:pPr>
        <w:pStyle w:val="Heading3"/>
      </w:pPr>
      <w:bookmarkStart w:id="72" w:name="_Policies_1"/>
      <w:bookmarkStart w:id="73" w:name="Policies"/>
      <w:bookmarkEnd w:id="72"/>
      <w:r>
        <w:t>Politiques</w:t>
      </w:r>
    </w:p>
    <w:bookmarkEnd w:id="73"/>
    <w:p w14:paraId="64B5AD7F" w14:textId="25327031" w:rsidR="00A7310E" w:rsidRDefault="009725BA" w:rsidP="00E14E7E">
      <w:pPr>
        <w:widowControl w:val="0"/>
        <w:spacing w:after="120" w:line="276" w:lineRule="auto"/>
      </w:pPr>
      <w:r>
        <w:t>Les documents de politique démontrent l'engagement d'une organisation à prévenir et à répondre à l'EAS et à prendre des mesures fortes en réponse aux allégations. Les organisations peuvent soit utiliser leurs documents existants, tels que leurs codes de conduite, pour articuler la politique de leur organisation, soit créer une politique autonome sur la PEAS, en fonction de leurs capacités et de leurs besoins.</w:t>
      </w:r>
      <w:r w:rsidR="004D19E1" w:rsidRPr="00624955">
        <w:rPr>
          <w:rStyle w:val="FootnoteReference"/>
        </w:rPr>
        <w:footnoteReference w:id="11"/>
      </w:r>
      <w:r>
        <w:t xml:space="preserve"> En général, elles doivent prendre en compte les aspects </w:t>
      </w:r>
      <w:r>
        <w:lastRenderedPageBreak/>
        <w:t xml:space="preserve">suivants lors de la création ou du renforcement de ces documents de politique : </w:t>
      </w:r>
    </w:p>
    <w:p w14:paraId="7FFAEB3C" w14:textId="12475DC1" w:rsidR="009F20EB" w:rsidRDefault="00681B20" w:rsidP="00652DE2">
      <w:pPr>
        <w:pStyle w:val="ListParagraph"/>
        <w:widowControl w:val="0"/>
        <w:numPr>
          <w:ilvl w:val="0"/>
          <w:numId w:val="40"/>
        </w:numPr>
        <w:spacing w:after="120" w:line="276" w:lineRule="auto"/>
        <w:contextualSpacing w:val="0"/>
      </w:pPr>
      <w:r>
        <w:rPr>
          <w:b/>
          <w:bCs/>
        </w:rPr>
        <w:t>Incorporer les éléments essentiels</w:t>
      </w:r>
      <w:r>
        <w:t xml:space="preserve">, notamment 1) une définition de l'EAS (alignée sur la </w:t>
      </w:r>
      <w:hyperlink r:id="rId86" w:history="1">
        <w:r>
          <w:rPr>
            <w:rStyle w:val="Hyperlink"/>
          </w:rPr>
          <w:t>Définition des Nations Unies</w:t>
        </w:r>
      </w:hyperlink>
      <w:r>
        <w:t xml:space="preserve">); 2) une description du comportement attendu du personnel en service et hors service (reflétant les </w:t>
      </w:r>
      <w:hyperlink r:id="rId87" w:history="1">
        <w:r>
          <w:rPr>
            <w:rStyle w:val="Hyperlink"/>
            <w:b/>
            <w:bCs/>
          </w:rPr>
          <w:t>Six principes fondamentaux de l'IASC relatifs à l'EAS</w:t>
        </w:r>
      </w:hyperlink>
      <w:r>
        <w:t>); 3) une déclaration explicite de tolérance zéro à l'égard de l'EAS (l'EAS comme motif de mesures disciplinaires pouvant entraîner un licenciement).</w:t>
      </w:r>
    </w:p>
    <w:p w14:paraId="34EB6C67" w14:textId="76F0557C" w:rsidR="004D19E1" w:rsidRPr="00E14E7E" w:rsidRDefault="008F7A12" w:rsidP="00652DE2">
      <w:pPr>
        <w:pStyle w:val="ListParagraph"/>
        <w:widowControl w:val="0"/>
        <w:numPr>
          <w:ilvl w:val="0"/>
          <w:numId w:val="40"/>
        </w:numPr>
        <w:spacing w:after="120" w:line="276" w:lineRule="auto"/>
        <w:contextualSpacing w:val="0"/>
      </w:pPr>
      <w:r>
        <w:rPr>
          <w:b/>
          <w:bCs/>
        </w:rPr>
        <w:t>Protéger explicitement</w:t>
      </w:r>
      <w:r>
        <w:t xml:space="preserve"> les individus, y compris le personnel (ancien et actuel), qui signalent une mauvaise conduite contre toute forme de représailles, comme une action défavorable en matière d'emploi (par exemple, licenciement, diminution de l'indemnisation, mauvaises affectations de travail) pour le personnel et le retrait de l'accès aux biens et services pour les bénéficiaires.</w:t>
      </w:r>
      <w:r w:rsidR="00F112FE">
        <w:rPr>
          <w:rStyle w:val="FootnoteReference"/>
        </w:rPr>
        <w:footnoteReference w:id="12"/>
      </w:r>
      <w:r>
        <w:t xml:space="preserve"> </w:t>
      </w:r>
    </w:p>
    <w:p w14:paraId="11245123" w14:textId="57B90BB0" w:rsidR="006E4629" w:rsidRDefault="006E4629" w:rsidP="00652DE2">
      <w:pPr>
        <w:pStyle w:val="ListParagraph"/>
        <w:widowControl w:val="0"/>
        <w:numPr>
          <w:ilvl w:val="0"/>
          <w:numId w:val="40"/>
        </w:numPr>
        <w:spacing w:after="120" w:line="276" w:lineRule="auto"/>
        <w:contextualSpacing w:val="0"/>
      </w:pPr>
      <w:r>
        <w:rPr>
          <w:b/>
          <w:bCs/>
        </w:rPr>
        <w:t>Consulter les intervenants concernés</w:t>
      </w:r>
      <w:r>
        <w:t>, telles que le personnel, les bénéficiaires et les communautés (y compris les enfants); les autorités gouvernementales locales et les structures informelles (par exemple groupes de femmes et de défense des droits de l'homme); et ceux ayant une expertise spécifique sur la VBG, la protection de l'enfance et les questions connexes.</w:t>
      </w:r>
    </w:p>
    <w:p w14:paraId="02366DF9" w14:textId="5A026A5E" w:rsidR="006E4629" w:rsidRDefault="00777822" w:rsidP="00652DE2">
      <w:pPr>
        <w:pStyle w:val="NormalWeb"/>
        <w:widowControl w:val="0"/>
        <w:numPr>
          <w:ilvl w:val="0"/>
          <w:numId w:val="40"/>
        </w:numPr>
        <w:spacing w:before="0" w:beforeAutospacing="0" w:after="120" w:afterAutospacing="0" w:line="276" w:lineRule="auto"/>
        <w:jc w:val="left"/>
      </w:pPr>
      <w:r>
        <w:rPr>
          <w:b/>
          <w:bCs/>
        </w:rPr>
        <w:t>Rendre la politique pertinente</w:t>
      </w:r>
      <w:r>
        <w:t xml:space="preserve">, en veillant à ce qu'elle soit rédigée de manière applicable aux différents contextes (par ex. local, national, mondial) dans lesquels l'organisation travaille et qu'elle soit facile à comprendre pour tous ses publics cibles, y compris le personnel, les bénéficiaires et les communautés (notamment les enfants). </w:t>
      </w:r>
    </w:p>
    <w:p w14:paraId="58C8B887" w14:textId="0C79B551" w:rsidR="0029026A" w:rsidRDefault="00777822" w:rsidP="00652DE2">
      <w:pPr>
        <w:pStyle w:val="NormalWeb"/>
        <w:widowControl w:val="0"/>
        <w:numPr>
          <w:ilvl w:val="0"/>
          <w:numId w:val="40"/>
        </w:numPr>
        <w:spacing w:before="0" w:beforeAutospacing="0" w:after="120" w:afterAutospacing="0" w:line="276" w:lineRule="auto"/>
        <w:jc w:val="left"/>
      </w:pPr>
      <w:r>
        <w:rPr>
          <w:b/>
          <w:bCs/>
        </w:rPr>
        <w:t>Obtenir l'approbation de la haute direction</w:t>
      </w:r>
      <w:r>
        <w:t xml:space="preserve"> pour garantir qu'elle fournira le soutien nécessaire pour mettre les politiques en pratique.</w:t>
      </w:r>
    </w:p>
    <w:p w14:paraId="201401F3" w14:textId="606B8660" w:rsidR="00681B20" w:rsidRDefault="005E4F18" w:rsidP="00652DE2">
      <w:pPr>
        <w:pStyle w:val="NormalWeb"/>
        <w:widowControl w:val="0"/>
        <w:numPr>
          <w:ilvl w:val="0"/>
          <w:numId w:val="40"/>
        </w:numPr>
        <w:spacing w:before="0" w:beforeAutospacing="0" w:after="120" w:afterAutospacing="0" w:line="276" w:lineRule="auto"/>
        <w:jc w:val="left"/>
      </w:pPr>
      <w:r>
        <w:rPr>
          <w:b/>
          <w:bCs/>
        </w:rPr>
        <w:t>Diffuser largement le contenu de la politique</w:t>
      </w:r>
      <w:r>
        <w:t xml:space="preserve"> auprès du personnel, des bénéficiaires, des communautés et autres (par exemple, affiches dans les lieux publics, Intranet/Internet, copie avec contrats, supports adaptés aux enfants) et en l'intégrant dans les efforts de formation et de sensibilisation (voir </w:t>
      </w:r>
      <w:hyperlink w:anchor="Training_and_Awareness" w:history="1">
        <w:r>
          <w:rPr>
            <w:rStyle w:val="Hyperlink"/>
          </w:rPr>
          <w:t>Section 4.3.</w:t>
        </w:r>
      </w:hyperlink>
      <w:hyperlink w:anchor="Training_and_Awareness" w:history="1">
        <w:r>
          <w:rPr>
            <w:rStyle w:val="Hyperlink"/>
          </w:rPr>
          <w:t xml:space="preserve"> Formation et sensibilisation</w:t>
        </w:r>
      </w:hyperlink>
      <w:r>
        <w:t>).</w:t>
      </w:r>
    </w:p>
    <w:p w14:paraId="52727851" w14:textId="180EFB0D" w:rsidR="00777822" w:rsidRPr="006E4629" w:rsidRDefault="00681B20" w:rsidP="00652DE2">
      <w:pPr>
        <w:pStyle w:val="NormalWeb"/>
        <w:widowControl w:val="0"/>
        <w:numPr>
          <w:ilvl w:val="0"/>
          <w:numId w:val="40"/>
        </w:numPr>
        <w:spacing w:before="0" w:beforeAutospacing="0" w:after="120" w:afterAutospacing="0" w:line="276" w:lineRule="auto"/>
        <w:jc w:val="left"/>
      </w:pPr>
      <w:r>
        <w:rPr>
          <w:b/>
          <w:bCs/>
        </w:rPr>
        <w:t>Obliger tout le personnel à signer</w:t>
      </w:r>
      <w:r>
        <w:t xml:space="preserve"> leur réception et accusé de réception des politiques pertinentes (voir </w:t>
      </w:r>
      <w:hyperlink w:anchor="Awareness_raising" w:history="1">
        <w:r>
          <w:rPr>
            <w:rStyle w:val="Hyperlink"/>
          </w:rPr>
          <w:t>Section 4.3.1.</w:t>
        </w:r>
      </w:hyperlink>
      <w:hyperlink w:anchor="Awareness_raising" w:history="1">
        <w:r>
          <w:rPr>
            <w:rStyle w:val="Hyperlink"/>
          </w:rPr>
          <w:t xml:space="preserve"> Sensibilisation</w:t>
        </w:r>
      </w:hyperlink>
      <w:r>
        <w:t>).</w:t>
      </w:r>
    </w:p>
    <w:p w14:paraId="508AA0D5" w14:textId="54058A96" w:rsidR="009725BA" w:rsidRPr="00A832CF" w:rsidRDefault="009725BA" w:rsidP="00E14E7E">
      <w:pPr>
        <w:widowControl w:val="0"/>
        <w:spacing w:after="120" w:line="276" w:lineRule="auto"/>
      </w:pPr>
      <w:r>
        <w:t>.</w:t>
      </w:r>
    </w:p>
    <w:p w14:paraId="7148E7FD" w14:textId="5E1677D6" w:rsidR="009725BA" w:rsidRPr="00BC38DA" w:rsidRDefault="009725BA" w:rsidP="009A61E1">
      <w:pPr>
        <w:pStyle w:val="Heading3"/>
      </w:pPr>
      <w:bookmarkStart w:id="74" w:name="_Procedures_1"/>
      <w:bookmarkStart w:id="75" w:name="Procedures"/>
      <w:bookmarkEnd w:id="74"/>
      <w:r>
        <w:t>Procédures</w:t>
      </w:r>
    </w:p>
    <w:bookmarkEnd w:id="75"/>
    <w:p w14:paraId="14F8C23C" w14:textId="31933F10" w:rsidR="009725BA" w:rsidRPr="00A832CF" w:rsidRDefault="009725BA" w:rsidP="00E14E7E">
      <w:pPr>
        <w:widowControl w:val="0"/>
        <w:spacing w:after="120" w:line="276" w:lineRule="auto"/>
      </w:pPr>
      <w:r>
        <w:lastRenderedPageBreak/>
        <w:t xml:space="preserve">Les procédures décrivent comment mettre en œuvre les politiques liées à la PEAS et créer l'infrastructure organisationnelle pour soutenir leur mise en œuvre. Les actions suivantes peuvent aider à établir ou à renforcer les procédures organisationnelles :  </w:t>
      </w:r>
    </w:p>
    <w:p w14:paraId="26402BE0" w14:textId="27317971" w:rsidR="009725BA" w:rsidRPr="00542BD3" w:rsidRDefault="009725BA" w:rsidP="00652DE2">
      <w:pPr>
        <w:pStyle w:val="ListParagraph"/>
        <w:widowControl w:val="0"/>
        <w:numPr>
          <w:ilvl w:val="0"/>
          <w:numId w:val="18"/>
        </w:numPr>
        <w:spacing w:after="120" w:line="276" w:lineRule="auto"/>
        <w:ind w:left="540"/>
        <w:contextualSpacing w:val="0"/>
      </w:pPr>
      <w:r>
        <w:rPr>
          <w:b/>
          <w:bCs/>
        </w:rPr>
        <w:t>Clarifier les rôles et responsabilités</w:t>
      </w:r>
      <w:r>
        <w:t xml:space="preserve">, en particulier des gestionnaires, des RH et du personnel, conformément aux politiques de l'organisation (voir </w:t>
      </w:r>
      <w:hyperlink w:anchor="Tool2_Roles" w:history="1">
        <w:r>
          <w:rPr>
            <w:rStyle w:val="Hyperlink"/>
            <w:b/>
            <w:bCs/>
          </w:rPr>
          <w:t>Outil 2 :</w:t>
        </w:r>
      </w:hyperlink>
      <w:hyperlink w:anchor="Tool2_Roles" w:history="1">
        <w:r>
          <w:rPr>
            <w:rStyle w:val="Hyperlink"/>
            <w:b/>
            <w:bCs/>
          </w:rPr>
          <w:t xml:space="preserve"> Exemples de rôles et de responsabilités sur la PEAS</w:t>
        </w:r>
      </w:hyperlink>
      <w:r>
        <w:t xml:space="preserve">). Cela peut inclure la nomination de points focaux PEAS pour assumer des responsabilités clés, telles que le développement de systèmes internes, la formation et la sensibilisation du personnel, et la coordination avec d'autres acteurs pertinents (voir </w:t>
      </w:r>
      <w:hyperlink w:anchor="Tool3_PSEAFP" w:history="1">
        <w:r>
          <w:rPr>
            <w:rStyle w:val="Hyperlink"/>
            <w:b/>
            <w:bCs/>
          </w:rPr>
          <w:t>Outil 3 :</w:t>
        </w:r>
      </w:hyperlink>
      <w:hyperlink w:anchor="Tool3_PSEAFP" w:history="1">
        <w:r>
          <w:rPr>
            <w:rStyle w:val="Hyperlink"/>
            <w:b/>
            <w:bCs/>
          </w:rPr>
          <w:t xml:space="preserve"> Exemples de termes de référence (TdR) pour les points focaux PEAS</w:t>
        </w:r>
      </w:hyperlink>
      <w:r>
        <w:t xml:space="preserve">).  </w:t>
      </w:r>
    </w:p>
    <w:p w14:paraId="1B511889" w14:textId="102B98E4" w:rsidR="006366C6" w:rsidRPr="00B00F47" w:rsidRDefault="002A68E5" w:rsidP="00652DE2">
      <w:pPr>
        <w:pStyle w:val="ListParagraph"/>
        <w:widowControl w:val="0"/>
        <w:numPr>
          <w:ilvl w:val="0"/>
          <w:numId w:val="5"/>
        </w:numPr>
        <w:spacing w:after="120" w:line="276" w:lineRule="auto"/>
        <w:ind w:left="540"/>
        <w:contextualSpacing w:val="0"/>
      </w:pPr>
      <w:r>
        <w:rPr>
          <w:b/>
          <w:bCs/>
        </w:rPr>
        <w:t>Mettre à jour les processus RH</w:t>
      </w:r>
      <w:r>
        <w:t xml:space="preserve"> (au besoin) pour aligner les pratiques d'embauche (par ex. les offres d'emploi, les vérifications des antécédents/références, le processus d'entretien), les contrats de sous-traitance et les accords de partenariat, ainsi que les processus de performance et les mesures disciplinaires (en cas d'allégations avérées) avec les politiques d'EAS (voir </w:t>
      </w:r>
      <w:hyperlink w:anchor="Tool4_HRChecklist" w:history="1">
        <w:r>
          <w:rPr>
            <w:rStyle w:val="Hyperlink"/>
            <w:b/>
          </w:rPr>
          <w:t>Outil 4 :</w:t>
        </w:r>
      </w:hyperlink>
      <w:hyperlink w:anchor="Tool4_HRChecklist" w:history="1">
        <w:r>
          <w:rPr>
            <w:rStyle w:val="Hyperlink"/>
            <w:b/>
          </w:rPr>
          <w:t xml:space="preserve"> Liste de contrôle pour le recrutement, les contrats et la gestion de performance sensibles à la PEAS</w:t>
        </w:r>
      </w:hyperlink>
      <w:r>
        <w:t xml:space="preserve">). </w:t>
      </w:r>
    </w:p>
    <w:p w14:paraId="634902F8" w14:textId="1C028B10" w:rsidR="00A35E6C" w:rsidRPr="00B00F47" w:rsidRDefault="002A68E5" w:rsidP="00652DE2">
      <w:pPr>
        <w:pStyle w:val="ListParagraph"/>
        <w:widowControl w:val="0"/>
        <w:numPr>
          <w:ilvl w:val="0"/>
          <w:numId w:val="5"/>
        </w:numPr>
        <w:spacing w:after="120" w:line="276" w:lineRule="auto"/>
        <w:ind w:left="540"/>
        <w:contextualSpacing w:val="0"/>
      </w:pPr>
      <w:r>
        <w:rPr>
          <w:b/>
          <w:bCs/>
        </w:rPr>
        <w:t>Préparer un processus approprié pour signaler et répondre aux allégations</w:t>
      </w:r>
      <w:r>
        <w:t xml:space="preserve"> (voir </w:t>
      </w:r>
      <w:hyperlink w:anchor="_Reporting_1" w:history="1">
        <w:r>
          <w:rPr>
            <w:rStyle w:val="Hyperlink"/>
          </w:rPr>
          <w:t>Section 5:</w:t>
        </w:r>
      </w:hyperlink>
      <w:hyperlink w:anchor="_Reporting_1" w:history="1">
        <w:r>
          <w:rPr>
            <w:rStyle w:val="Hyperlink"/>
          </w:rPr>
          <w:t xml:space="preserve"> Signalement</w:t>
        </w:r>
      </w:hyperlink>
      <w:r>
        <w:t xml:space="preserve">, </w:t>
      </w:r>
      <w:hyperlink w:anchor="_Assistance_1" w:history="1">
        <w:r>
          <w:rPr>
            <w:rStyle w:val="Hyperlink"/>
          </w:rPr>
          <w:t>Section 6:</w:t>
        </w:r>
      </w:hyperlink>
      <w:hyperlink w:anchor="_Assistance_1" w:history="1">
        <w:r>
          <w:rPr>
            <w:rStyle w:val="Hyperlink"/>
          </w:rPr>
          <w:t xml:space="preserve"> Assistance</w:t>
        </w:r>
      </w:hyperlink>
      <w:r>
        <w:t xml:space="preserve">, et </w:t>
      </w:r>
      <w:hyperlink w:anchor="Investigations" w:history="1">
        <w:r>
          <w:rPr>
            <w:rStyle w:val="Hyperlink"/>
          </w:rPr>
          <w:t>Section 7:</w:t>
        </w:r>
      </w:hyperlink>
      <w:hyperlink w:anchor="Investigations" w:history="1">
        <w:r>
          <w:rPr>
            <w:rStyle w:val="Hyperlink"/>
          </w:rPr>
          <w:t xml:space="preserve"> Enquête</w:t>
        </w:r>
      </w:hyperlink>
      <w:r>
        <w:t>). Cela peut comprendre des orientations sur la façon dont les bureaux extérieurs peuvent adapter ces processus à leur contexte local spécifique.</w:t>
      </w:r>
    </w:p>
    <w:p w14:paraId="55617705" w14:textId="680222FF" w:rsidR="00CB1080" w:rsidRPr="00E14E7E" w:rsidRDefault="002F1D3D" w:rsidP="00652DE2">
      <w:pPr>
        <w:pStyle w:val="ListParagraph"/>
        <w:widowControl w:val="0"/>
        <w:numPr>
          <w:ilvl w:val="0"/>
          <w:numId w:val="5"/>
        </w:numPr>
        <w:spacing w:after="120" w:line="276" w:lineRule="auto"/>
        <w:ind w:left="540"/>
        <w:contextualSpacing w:val="0"/>
      </w:pPr>
      <w:r>
        <w:rPr>
          <w:b/>
          <w:bCs/>
        </w:rPr>
        <w:t>Intégrer la PEAS dans les processus de planification, de programmation et d'opération de l'organisation</w:t>
      </w:r>
      <w:r>
        <w:t xml:space="preserve"> (par ex. planification stratégique, budgétisation, gestion du cycle de programme) et garantir que l'organisation alloue des ressources humaines et financières suffisantes. </w:t>
      </w:r>
    </w:p>
    <w:p w14:paraId="205C506E" w14:textId="503AEEE8" w:rsidR="006366C6" w:rsidRPr="006366C6" w:rsidRDefault="006366C6" w:rsidP="00E14E7E"/>
    <w:p w14:paraId="5951840F" w14:textId="3A3F18CE" w:rsidR="009725BA" w:rsidRPr="0023752E" w:rsidRDefault="002F1D3D" w:rsidP="009A61E1">
      <w:pPr>
        <w:pStyle w:val="Heading3"/>
        <w:numPr>
          <w:ilvl w:val="0"/>
          <w:numId w:val="0"/>
        </w:numPr>
        <w:ind w:left="990"/>
      </w:pPr>
      <w:bookmarkStart w:id="76" w:name="_Accountability_1"/>
      <w:bookmarkStart w:id="77" w:name="Accountability"/>
      <w:bookmarkEnd w:id="76"/>
      <w:r>
        <w:t>Redevabilité</w:t>
      </w:r>
      <w:bookmarkStart w:id="78" w:name="_Toc7186872"/>
      <w:bookmarkStart w:id="79" w:name="_Toc7186969"/>
      <w:bookmarkStart w:id="80" w:name="_Toc7187065"/>
      <w:bookmarkStart w:id="81" w:name="_Toc7187161"/>
      <w:bookmarkStart w:id="82" w:name="_Toc7187257"/>
      <w:bookmarkStart w:id="83" w:name="_Toc7187353"/>
      <w:bookmarkStart w:id="84" w:name="_Toc7187449"/>
      <w:bookmarkStart w:id="85" w:name="_Toc7187545"/>
      <w:bookmarkStart w:id="86" w:name="_Toc7187641"/>
      <w:bookmarkStart w:id="87" w:name="_Toc7442400"/>
      <w:bookmarkEnd w:id="78"/>
      <w:bookmarkEnd w:id="79"/>
      <w:bookmarkEnd w:id="80"/>
      <w:bookmarkEnd w:id="81"/>
      <w:bookmarkEnd w:id="82"/>
      <w:bookmarkEnd w:id="83"/>
      <w:bookmarkEnd w:id="84"/>
      <w:bookmarkEnd w:id="85"/>
      <w:bookmarkEnd w:id="86"/>
      <w:bookmarkEnd w:id="87"/>
    </w:p>
    <w:bookmarkEnd w:id="77"/>
    <w:p w14:paraId="1A50F1B9" w14:textId="0CF79F92" w:rsidR="00CE4920" w:rsidRPr="00B00F47" w:rsidRDefault="00F44345" w:rsidP="00E14E7E">
      <w:pPr>
        <w:pStyle w:val="NormalWeb"/>
        <w:widowControl w:val="0"/>
        <w:spacing w:before="0" w:beforeAutospacing="0" w:after="120" w:afterAutospacing="0" w:line="276" w:lineRule="auto"/>
        <w:jc w:val="left"/>
        <w:rPr>
          <w:color w:val="000000" w:themeColor="text1"/>
        </w:rPr>
      </w:pPr>
      <w:r>
        <w:rPr>
          <w:color w:val="000000" w:themeColor="text1"/>
        </w:rPr>
        <w:t xml:space="preserve">Les mesures de redevabilité permettent aux organisations de surveiller la mise en œuvre des politiques et procédures relatives à la PEAS et d'apporter des améliorations au besoin. La redevabilité implique également le partage d'informations et de retours d'informations pertinents avec les bénéficiaires et les communautés locales. Cela contribue à renforcer la confiance dans l'organisation et les encourage à signaler tout problème grave à l'avenir. Les organisations doivent prendre les mesures suivantes pour garantir la redevabilité : </w:t>
      </w:r>
    </w:p>
    <w:p w14:paraId="0CDEEB7E" w14:textId="1246462B" w:rsidR="00C554B9" w:rsidRPr="00C22039" w:rsidRDefault="00A308AC" w:rsidP="00C22039">
      <w:pPr>
        <w:pStyle w:val="NormalWeb"/>
        <w:widowControl w:val="0"/>
        <w:numPr>
          <w:ilvl w:val="0"/>
          <w:numId w:val="41"/>
        </w:numPr>
        <w:spacing w:before="0" w:beforeAutospacing="0" w:after="120" w:afterAutospacing="0" w:line="276" w:lineRule="auto"/>
        <w:jc w:val="left"/>
        <w:rPr>
          <w:color w:val="000000" w:themeColor="text1"/>
        </w:rPr>
      </w:pPr>
      <w:r>
        <w:rPr>
          <w:b/>
          <w:bCs/>
        </w:rPr>
        <w:t>Surveiller la mise en œuvre et l'efficacité des stratégies sur la PEAS</w:t>
      </w:r>
      <w:r>
        <w:t xml:space="preserve"> en incluant un ou plusieurs indicateurs dans les cadres de suivi (par ex. pourcentage de survivants signalés </w:t>
      </w:r>
      <w:r w:rsidR="00EB5F00">
        <w:t xml:space="preserve">ayant </w:t>
      </w:r>
      <w:r>
        <w:t xml:space="preserve">demandé de l'aide et qui ont été référés dans les 48 heures suivant le référencement/réception du cas, pourcentage de licenciements d'employés pour des </w:t>
      </w:r>
      <w:r>
        <w:lastRenderedPageBreak/>
        <w:t>infractions liées à l'EAS).</w:t>
      </w:r>
      <w:r>
        <w:rPr>
          <w:color w:val="000000" w:themeColor="text1"/>
        </w:rPr>
        <w:t xml:space="preserve">  </w:t>
      </w:r>
    </w:p>
    <w:p w14:paraId="465DE2C0" w14:textId="37440787" w:rsidR="00A308AC" w:rsidRPr="007C7175" w:rsidRDefault="00A308AC" w:rsidP="00855C99">
      <w:pPr>
        <w:pStyle w:val="NormalWeb"/>
        <w:widowControl w:val="0"/>
        <w:numPr>
          <w:ilvl w:val="0"/>
          <w:numId w:val="41"/>
        </w:numPr>
        <w:spacing w:before="0" w:beforeAutospacing="0" w:after="120" w:afterAutospacing="0" w:line="276" w:lineRule="auto"/>
        <w:jc w:val="left"/>
        <w:rPr>
          <w:color w:val="000000" w:themeColor="text1"/>
        </w:rPr>
      </w:pPr>
      <w:r>
        <w:rPr>
          <w:b/>
          <w:bCs/>
          <w:color w:val="000000" w:themeColor="text1"/>
        </w:rPr>
        <w:t xml:space="preserve">Inclure des opportunités régulières de suivi au niveau communautaire. </w:t>
      </w:r>
      <w:r>
        <w:rPr>
          <w:color w:val="000000" w:themeColor="text1"/>
        </w:rPr>
        <w:t>Poser des questions sur la sensibilisation, les expériences ou les observations liées à la programmation (par ex. la dynamique de pouvoir, la qualité des services, l'engagement avec les communautés), y compris l'EAS, et la disponibilité et l'utilisation des mécanismes de signalement.</w:t>
      </w:r>
    </w:p>
    <w:p w14:paraId="35B4BFFB" w14:textId="65CC544B" w:rsidR="008B55D0" w:rsidRPr="009A61E1" w:rsidRDefault="00DE2917" w:rsidP="008B55D0">
      <w:pPr>
        <w:pStyle w:val="NormalWeb"/>
        <w:widowControl w:val="0"/>
        <w:numPr>
          <w:ilvl w:val="0"/>
          <w:numId w:val="41"/>
        </w:numPr>
        <w:spacing w:before="0" w:beforeAutospacing="0" w:after="120" w:afterAutospacing="0" w:line="276" w:lineRule="auto"/>
        <w:jc w:val="left"/>
      </w:pPr>
      <w:r>
        <w:rPr>
          <w:b/>
          <w:bCs/>
        </w:rPr>
        <w:t>Communiquer régulièrement au personnel, aux bénéficiaires et aux autres les efforts de l'organisation</w:t>
      </w:r>
      <w:r>
        <w:t xml:space="preserve"> et répondre à leurs commentaires sur la programmation, y compris les problèmes liés à l'EAS, sans fournir de détails sur des cas spécifiques (par ex. « Au cours des six derniers mois, nous avons reçu des commentaires sur x, y et z par x nombre de personnes. Pour cette raison, nous avons apporté les modifications suivantes… »). Cela implique de tenir les survivants, les témoins, les auteurs présumés et les plaignants informés des aspects pertinents du processus d'enquête (voir </w:t>
      </w:r>
      <w:hyperlink w:anchor="Investigations" w:history="1">
        <w:r>
          <w:rPr>
            <w:rStyle w:val="Hyperlink"/>
          </w:rPr>
          <w:t>Section 7.2.</w:t>
        </w:r>
      </w:hyperlink>
      <w:hyperlink w:anchor="Investigations" w:history="1">
        <w:r>
          <w:rPr>
            <w:rStyle w:val="Hyperlink"/>
          </w:rPr>
          <w:t xml:space="preserve"> Procédures d'enquête</w:t>
        </w:r>
      </w:hyperlink>
      <w:r>
        <w:t>).</w:t>
      </w:r>
    </w:p>
    <w:p w14:paraId="1483BE53" w14:textId="32445ADE" w:rsidR="00C554B9" w:rsidRPr="00B00F47" w:rsidRDefault="00A308AC" w:rsidP="00652DE2">
      <w:pPr>
        <w:pStyle w:val="NormalWeb"/>
        <w:widowControl w:val="0"/>
        <w:numPr>
          <w:ilvl w:val="0"/>
          <w:numId w:val="41"/>
        </w:numPr>
        <w:spacing w:before="0" w:beforeAutospacing="0" w:after="120" w:afterAutospacing="0" w:line="276" w:lineRule="auto"/>
        <w:jc w:val="left"/>
        <w:rPr>
          <w:color w:val="000000" w:themeColor="text1"/>
        </w:rPr>
      </w:pPr>
      <w:r>
        <w:rPr>
          <w:b/>
          <w:bCs/>
          <w:color w:val="000000" w:themeColor="text1"/>
        </w:rPr>
        <w:t>Examiner et tirer des enseignements</w:t>
      </w:r>
      <w:r>
        <w:rPr>
          <w:color w:val="000000" w:themeColor="text1"/>
        </w:rPr>
        <w:t xml:space="preserve"> des incidents réels à l'intérieur ou à l'extérieur de leur organisation (par ex. réunions du personnel, formations sur la PEAS) et adapter périodiquement les politiques et procédures de la PEAS pour refléter les leçons apprises.</w:t>
      </w:r>
    </w:p>
    <w:p w14:paraId="64F3AFDE" w14:textId="035EB538" w:rsidR="0031763E" w:rsidRDefault="00EF267C" w:rsidP="00652DE2">
      <w:pPr>
        <w:pStyle w:val="NormalWeb"/>
        <w:widowControl w:val="0"/>
        <w:numPr>
          <w:ilvl w:val="0"/>
          <w:numId w:val="41"/>
        </w:numPr>
        <w:spacing w:before="0" w:beforeAutospacing="0" w:after="120" w:afterAutospacing="0" w:line="276" w:lineRule="auto"/>
        <w:jc w:val="left"/>
        <w:rPr>
          <w:color w:val="000000" w:themeColor="text1"/>
        </w:rPr>
      </w:pPr>
      <w:r>
        <w:rPr>
          <w:b/>
          <w:bCs/>
          <w:color w:val="000000" w:themeColor="text1"/>
        </w:rPr>
        <w:t>Documenter et partager les progrès, les opportunités et les défis</w:t>
      </w:r>
      <w:r>
        <w:rPr>
          <w:color w:val="000000" w:themeColor="text1"/>
        </w:rPr>
        <w:t xml:space="preserve"> de prévention et de réponse avec la haute direction et d'autres intervenants clés (par ex. les donateurs, les partenaires, les organismes indépendants, les groupes interorganisations, les communautés), y compris dans les rapports pertinents (par ex. les rapports annuels des donateurs).  </w:t>
      </w:r>
    </w:p>
    <w:p w14:paraId="37F19F0C" w14:textId="77777777" w:rsidR="002960C6" w:rsidRPr="009A61E1" w:rsidRDefault="002960C6" w:rsidP="00E14E7E">
      <w:pPr>
        <w:widowControl w:val="0"/>
        <w:spacing w:after="120" w:line="276" w:lineRule="auto"/>
        <w:rPr>
          <w:color w:val="000000" w:themeColor="text1"/>
        </w:rPr>
      </w:pPr>
      <w:bookmarkStart w:id="88" w:name="_Toc6494762"/>
      <w:bookmarkStart w:id="89" w:name="_Toc7173447"/>
      <w:bookmarkStart w:id="90" w:name="_Toc7174270"/>
      <w:bookmarkStart w:id="91" w:name="_Toc7174669"/>
      <w:bookmarkStart w:id="92" w:name="_Toc6494763"/>
      <w:bookmarkStart w:id="93" w:name="_Toc7173448"/>
      <w:bookmarkStart w:id="94" w:name="_Toc7174271"/>
      <w:bookmarkStart w:id="95" w:name="_Toc7174670"/>
      <w:bookmarkStart w:id="96" w:name="_Toc3559190"/>
      <w:bookmarkStart w:id="97" w:name="_Toc3559262"/>
      <w:bookmarkStart w:id="98" w:name="_Toc3559340"/>
      <w:bookmarkStart w:id="99" w:name="_Toc3559528"/>
      <w:bookmarkStart w:id="100" w:name="_Toc7174672"/>
      <w:bookmarkEnd w:id="70"/>
      <w:bookmarkEnd w:id="88"/>
      <w:bookmarkEnd w:id="89"/>
      <w:bookmarkEnd w:id="90"/>
      <w:bookmarkEnd w:id="91"/>
      <w:bookmarkEnd w:id="92"/>
      <w:bookmarkEnd w:id="93"/>
      <w:bookmarkEnd w:id="94"/>
      <w:bookmarkEnd w:id="95"/>
      <w:bookmarkEnd w:id="96"/>
      <w:bookmarkEnd w:id="97"/>
      <w:bookmarkEnd w:id="98"/>
      <w:bookmarkEnd w:id="99"/>
      <w:bookmarkEnd w:id="100"/>
    </w:p>
    <w:p w14:paraId="287E668B" w14:textId="449731C3" w:rsidR="00504B7A" w:rsidRPr="00BC38DA" w:rsidRDefault="00504B7A" w:rsidP="009A61E1">
      <w:pPr>
        <w:pStyle w:val="Heading2"/>
      </w:pPr>
      <w:bookmarkStart w:id="101" w:name="_Training_and_Awareness-raising"/>
      <w:bookmarkStart w:id="102" w:name="Training_and_Awareness"/>
      <w:bookmarkStart w:id="103" w:name="_Toc31488723"/>
      <w:bookmarkEnd w:id="101"/>
      <w:r>
        <w:t>Formation et sensibilisation</w:t>
      </w:r>
      <w:bookmarkEnd w:id="102"/>
      <w:bookmarkEnd w:id="103"/>
    </w:p>
    <w:p w14:paraId="7C21FA0C" w14:textId="05FE4063" w:rsidR="00F96C2E" w:rsidRDefault="00722EAD" w:rsidP="00E14E7E">
      <w:pPr>
        <w:widowControl w:val="0"/>
        <w:spacing w:after="120" w:line="276" w:lineRule="auto"/>
        <w:rPr>
          <w:color w:val="000000" w:themeColor="text1"/>
        </w:rPr>
      </w:pPr>
      <w:r>
        <w:rPr>
          <w:color w:val="000000" w:themeColor="text1"/>
        </w:rPr>
        <w:t>Les idées fausses et le manque de volonté ou de capacité de certains membres du personnel à traiter adéquatement l'EAS empêchent souvent les organisations de mettre en œuvre les politiques de PEAS. La formation et la sensibilisation du personnel jouent un rôle central dans l'édification d'une culture organisationnelle qui ne tolère pas les abus. Ces efforts peuvent aider à combler les lacunes dans les connaissances et à créer un discours plus ouvert sur l'EAS, qui reste une question sensible dans de nombreuses cultures.</w:t>
      </w:r>
    </w:p>
    <w:p w14:paraId="112D0BB4" w14:textId="3E8B979C" w:rsidR="00504B7A" w:rsidRPr="00BC38DA" w:rsidRDefault="00504B7A" w:rsidP="009A61E1">
      <w:pPr>
        <w:pStyle w:val="Heading3"/>
      </w:pPr>
      <w:bookmarkStart w:id="104" w:name="_Training_1"/>
      <w:bookmarkStart w:id="105" w:name="_Training_2"/>
      <w:bookmarkStart w:id="106" w:name="Training"/>
      <w:bookmarkEnd w:id="104"/>
      <w:bookmarkEnd w:id="105"/>
      <w:r>
        <w:t>Formation</w:t>
      </w:r>
    </w:p>
    <w:bookmarkEnd w:id="106"/>
    <w:p w14:paraId="5AEA2B3D" w14:textId="1D5B45CC" w:rsidR="001709D1" w:rsidRPr="00B00F47" w:rsidRDefault="00473C98" w:rsidP="00E14E7E">
      <w:pPr>
        <w:widowControl w:val="0"/>
        <w:spacing w:after="120" w:line="276" w:lineRule="auto"/>
      </w:pPr>
      <w:r>
        <w:t xml:space="preserve">Les organisations doivent organiser régulièrement une formation obligatoire sur la PEAS pour tout leur personnel (voir </w:t>
      </w:r>
      <w:r>
        <w:rPr>
          <w:b/>
          <w:bCs/>
          <w:color w:val="4472C4" w:themeColor="accent5"/>
        </w:rPr>
        <w:t>Outil 5 : Exemple de programme de formation sur la PEAS</w:t>
      </w:r>
      <w:r>
        <w:rPr>
          <w:b/>
          <w:bCs/>
          <w:color w:val="5B9BD5" w:themeColor="accent1"/>
        </w:rPr>
        <w:t>)</w:t>
      </w:r>
      <w:r>
        <w:t xml:space="preserve">. Les organisations peuvent s'appuyer sur les modules de formation existants pour développer un </w:t>
      </w:r>
      <w:r>
        <w:lastRenderedPageBreak/>
        <w:t>contenu de formation qui soit le plus pertinent pour leurs participants.</w:t>
      </w:r>
      <w:r w:rsidR="000D4ACE">
        <w:rPr>
          <w:rStyle w:val="FootnoteReference"/>
        </w:rPr>
        <w:footnoteReference w:id="13"/>
      </w:r>
      <w:r>
        <w:t xml:space="preserve"> Afin de rendre leurs formations plus efficaces, les organisations doivent : </w:t>
      </w:r>
    </w:p>
    <w:p w14:paraId="4199A238" w14:textId="225697BD" w:rsidR="001709D1" w:rsidRPr="00B00F47" w:rsidRDefault="4C6F119D" w:rsidP="00652DE2">
      <w:pPr>
        <w:pStyle w:val="ListParagraph"/>
        <w:widowControl w:val="0"/>
        <w:numPr>
          <w:ilvl w:val="0"/>
          <w:numId w:val="42"/>
        </w:numPr>
        <w:spacing w:after="120" w:line="276" w:lineRule="auto"/>
        <w:contextualSpacing w:val="0"/>
      </w:pPr>
      <w:r>
        <w:rPr>
          <w:b/>
          <w:bCs/>
        </w:rPr>
        <w:t>Inclure les éléments essentiels</w:t>
      </w:r>
      <w:r>
        <w:t xml:space="preserve">, notamment 1) a une définition claire de l'EAS (alignée sur la </w:t>
      </w:r>
      <w:hyperlink r:id="rId88" w:history="1">
        <w:r>
          <w:rPr>
            <w:rStyle w:val="Hyperlink"/>
          </w:rPr>
          <w:t>Définition des Nations Unies</w:t>
        </w:r>
      </w:hyperlink>
      <w:r>
        <w:t>); 2) une interdiction claire de l'EAS ; et 3) des mesures que le personnel doit prendre (par ex. le signalement rapide des allégations et le référencement des survivants). Il est également essentiel de familiariser le personnel avec les procédures de signalement et de référencement de l’organisation et de leur fournir les contacts pertinents (par ex. points focaux PEAS).</w:t>
      </w:r>
    </w:p>
    <w:p w14:paraId="5596D477" w14:textId="1237F46A" w:rsidR="00775743" w:rsidRPr="00B00F47" w:rsidRDefault="001709D1" w:rsidP="00652DE2">
      <w:pPr>
        <w:pStyle w:val="ListParagraph"/>
        <w:widowControl w:val="0"/>
        <w:numPr>
          <w:ilvl w:val="0"/>
          <w:numId w:val="42"/>
        </w:numPr>
        <w:spacing w:after="120" w:line="276" w:lineRule="auto"/>
        <w:contextualSpacing w:val="0"/>
      </w:pPr>
      <w:r>
        <w:rPr>
          <w:b/>
          <w:bCs/>
        </w:rPr>
        <w:t>Offrir des formations en personne hautement interactives</w:t>
      </w:r>
      <w:r>
        <w:t xml:space="preserve"> pour garantir que le personnel retienne les informations et peut les appliquer dans la pratique. Par exemple, des scénarios réels et des études de cas, selon le contexte local des participants, peuvent les aider à comprendre comment utiliser les normes et les règles dans la pratique. </w:t>
      </w:r>
    </w:p>
    <w:p w14:paraId="15BC1711" w14:textId="6F0800E7" w:rsidR="00775743" w:rsidRPr="00E14E7E" w:rsidRDefault="00775743" w:rsidP="00652DE2">
      <w:pPr>
        <w:pStyle w:val="ListParagraph"/>
        <w:widowControl w:val="0"/>
        <w:numPr>
          <w:ilvl w:val="0"/>
          <w:numId w:val="42"/>
        </w:numPr>
        <w:spacing w:after="120" w:line="276" w:lineRule="auto"/>
        <w:contextualSpacing w:val="0"/>
      </w:pPr>
      <w:r>
        <w:rPr>
          <w:b/>
          <w:bCs/>
        </w:rPr>
        <w:t>Adapter le contenu de la formation au public</w:t>
      </w:r>
      <w:r>
        <w:t xml:space="preserve"> en décrivant leurs rôles et responsabilités spécifiques de PEAS et en présentant des exemples d'EAS que les participants pourraient rencontrer dans leur travail quotidien. </w:t>
      </w:r>
    </w:p>
    <w:p w14:paraId="6A10E52A" w14:textId="4461E2E3" w:rsidR="00775743" w:rsidRPr="00B00F47" w:rsidRDefault="00B56E83" w:rsidP="00652DE2">
      <w:pPr>
        <w:pStyle w:val="ListParagraph"/>
        <w:widowControl w:val="0"/>
        <w:numPr>
          <w:ilvl w:val="0"/>
          <w:numId w:val="42"/>
        </w:numPr>
        <w:spacing w:after="120" w:line="276" w:lineRule="auto"/>
        <w:contextualSpacing w:val="0"/>
      </w:pPr>
      <w:r>
        <w:rPr>
          <w:b/>
          <w:bCs/>
        </w:rPr>
        <w:t>Accroître la redevabilité</w:t>
      </w:r>
      <w:r>
        <w:t xml:space="preserve"> en exigeant des participants qu'ils reconnaissent par écrit leur responsabilité de se conformer au code de conduite et les conséquences de sa violation. </w:t>
      </w:r>
    </w:p>
    <w:p w14:paraId="11A97128" w14:textId="71736ECD" w:rsidR="00775743" w:rsidRPr="00B00F47" w:rsidRDefault="00775743" w:rsidP="00652DE2">
      <w:pPr>
        <w:pStyle w:val="ListParagraph"/>
        <w:widowControl w:val="0"/>
        <w:numPr>
          <w:ilvl w:val="0"/>
          <w:numId w:val="42"/>
        </w:numPr>
        <w:spacing w:after="120" w:line="276" w:lineRule="auto"/>
        <w:contextualSpacing w:val="0"/>
      </w:pPr>
      <w:r>
        <w:rPr>
          <w:b/>
          <w:bCs/>
        </w:rPr>
        <w:t>Offrir des formations de perfectionnement régulièrement</w:t>
      </w:r>
      <w:r>
        <w:t xml:space="preserve"> pour garantir que le personnel est au courant des dernières politiques et procédures.</w:t>
      </w:r>
      <w:r w:rsidRPr="00B00F47">
        <w:rPr>
          <w:rStyle w:val="FootnoteReference"/>
        </w:rPr>
        <w:footnoteReference w:id="14"/>
      </w:r>
    </w:p>
    <w:p w14:paraId="3F810A21" w14:textId="21F1BB97" w:rsidR="00AF6821" w:rsidRPr="00A832CF" w:rsidRDefault="00AF6821" w:rsidP="00E14E7E">
      <w:pPr>
        <w:widowControl w:val="0"/>
        <w:spacing w:after="120" w:line="276" w:lineRule="auto"/>
      </w:pPr>
    </w:p>
    <w:p w14:paraId="40F93BFC" w14:textId="4A008D81" w:rsidR="000E2F8C" w:rsidRPr="0023752E" w:rsidRDefault="000E2F8C" w:rsidP="009A61E1">
      <w:pPr>
        <w:pStyle w:val="Heading3"/>
      </w:pPr>
      <w:bookmarkStart w:id="107" w:name="_Toc7186876"/>
      <w:bookmarkStart w:id="108" w:name="_Toc7186973"/>
      <w:bookmarkStart w:id="109" w:name="_Toc7187069"/>
      <w:bookmarkStart w:id="110" w:name="_Toc7187165"/>
      <w:bookmarkStart w:id="111" w:name="_Toc7187261"/>
      <w:bookmarkStart w:id="112" w:name="_Toc7187357"/>
      <w:bookmarkStart w:id="113" w:name="_Toc7187453"/>
      <w:bookmarkStart w:id="114" w:name="_Toc7187549"/>
      <w:bookmarkStart w:id="115" w:name="_Toc7187645"/>
      <w:bookmarkStart w:id="116" w:name="_Toc7442404"/>
      <w:bookmarkStart w:id="117" w:name="_Awareness-raising"/>
      <w:bookmarkStart w:id="118" w:name="Awareness_raising"/>
      <w:bookmarkEnd w:id="107"/>
      <w:bookmarkEnd w:id="108"/>
      <w:bookmarkEnd w:id="109"/>
      <w:bookmarkEnd w:id="110"/>
      <w:bookmarkEnd w:id="111"/>
      <w:bookmarkEnd w:id="112"/>
      <w:bookmarkEnd w:id="113"/>
      <w:bookmarkEnd w:id="114"/>
      <w:bookmarkEnd w:id="115"/>
      <w:bookmarkEnd w:id="116"/>
      <w:bookmarkEnd w:id="117"/>
      <w:r>
        <w:t>Sensibilisation</w:t>
      </w:r>
    </w:p>
    <w:bookmarkEnd w:id="118"/>
    <w:p w14:paraId="6FF64916" w14:textId="660BC090" w:rsidR="000E2C8B" w:rsidRDefault="00473C98" w:rsidP="00E14E7E">
      <w:pPr>
        <w:widowControl w:val="0"/>
        <w:spacing w:after="120" w:line="276" w:lineRule="auto"/>
      </w:pPr>
      <w:r>
        <w:t xml:space="preserve">Les organisations doivent mener des activités pour sensibiliser leur personnel, les bénéficiaires et les communautés locales, y compris les enfants et autres, sur la PEAS et aux politiques et procédures pertinentes de leur organisation. Par exemple, certains bénéficiaires et membres de la communauté peuvent ne pas comprendre ce qu'est l'EAS, pourquoi elle est dangereuse, quels sont leurs droits et ce qu'ils peuvent faire pour prévenir et répondre aux incidents. Le personnel a également besoin de rappels continus pour pouvoir s'acquitter de ses rôles et </w:t>
      </w:r>
      <w:r>
        <w:lastRenderedPageBreak/>
        <w:t xml:space="preserve">responsabilités de signalement et de réponse à l’EAS. Les efforts de sensibilisation peuvent comprendre les actions suivantes : </w:t>
      </w:r>
    </w:p>
    <w:p w14:paraId="2F638A5B" w14:textId="32FFCB57" w:rsidR="009504F6" w:rsidRPr="009A61E1" w:rsidRDefault="00361679" w:rsidP="0084597F">
      <w:pPr>
        <w:pStyle w:val="ListParagraph"/>
        <w:widowControl w:val="0"/>
        <w:numPr>
          <w:ilvl w:val="0"/>
          <w:numId w:val="49"/>
        </w:numPr>
        <w:spacing w:after="120" w:line="276" w:lineRule="auto"/>
        <w:contextualSpacing w:val="0"/>
      </w:pPr>
      <w:r>
        <w:rPr>
          <w:b/>
          <w:bCs/>
        </w:rPr>
        <w:t>Élaborer des messages clés de PEAS pour</w:t>
      </w:r>
    </w:p>
    <w:p w14:paraId="23FEA2E2" w14:textId="6B33745B" w:rsidR="009504F6" w:rsidRPr="009A61E1" w:rsidRDefault="009504F6" w:rsidP="009A61E1">
      <w:pPr>
        <w:pStyle w:val="ListParagraph"/>
        <w:widowControl w:val="0"/>
        <w:numPr>
          <w:ilvl w:val="1"/>
          <w:numId w:val="49"/>
        </w:numPr>
        <w:spacing w:after="120" w:line="276" w:lineRule="auto"/>
        <w:contextualSpacing w:val="0"/>
      </w:pPr>
      <w:r>
        <w:rPr>
          <w:b/>
          <w:bCs/>
        </w:rPr>
        <w:t>Les</w:t>
      </w:r>
      <w:r>
        <w:t xml:space="preserve"> </w:t>
      </w:r>
      <w:r>
        <w:rPr>
          <w:b/>
          <w:bCs/>
        </w:rPr>
        <w:t xml:space="preserve">bénéficiaires et les membres de la communauté </w:t>
      </w:r>
      <w:r>
        <w:t>sur</w:t>
      </w:r>
      <w:r>
        <w:rPr>
          <w:b/>
          <w:bCs/>
        </w:rPr>
        <w:t xml:space="preserve"> </w:t>
      </w:r>
      <w:r>
        <w:t>1) les droits des bénéficiaires (l'assistance est gratuite; droit à l'information sur le projet/programme; le droit à être traité avec respect, le droit de signaler un comportement inapproprié, etc.) 2) le comportement interdit du personnel ; 3) comment signaler les plaintes (par ex. lignes d'assistance téléphonique, contact avec les points focaux PEAS)</w:t>
      </w:r>
    </w:p>
    <w:p w14:paraId="16A956B5" w14:textId="748B9392" w:rsidR="009504F6" w:rsidRPr="009A61E1" w:rsidRDefault="009504F6" w:rsidP="009A61E1">
      <w:pPr>
        <w:pStyle w:val="ListParagraph"/>
        <w:widowControl w:val="0"/>
        <w:numPr>
          <w:ilvl w:val="1"/>
          <w:numId w:val="49"/>
        </w:numPr>
        <w:spacing w:after="120" w:line="276" w:lineRule="auto"/>
        <w:contextualSpacing w:val="0"/>
      </w:pPr>
      <w:r>
        <w:rPr>
          <w:b/>
          <w:bCs/>
        </w:rPr>
        <w:t>Le personnel</w:t>
      </w:r>
      <w:r>
        <w:t xml:space="preserve"> couvrant 1) la définition et l'interdiction de l'EAS, 2) les rôles et responsabilités pertinents, 3) les procédures de signalement et de référencement de l'organisation, notamment les coordonnées pertinentes (par ex. points focaux PEAS) (voir </w:t>
      </w:r>
      <w:hyperlink w:anchor="_Training_1" w:history="1">
        <w:r>
          <w:rPr>
            <w:rStyle w:val="Hyperlink"/>
          </w:rPr>
          <w:t>Section 4.3.1.</w:t>
        </w:r>
      </w:hyperlink>
      <w:hyperlink w:anchor="_Training_1" w:history="1">
        <w:r>
          <w:rPr>
            <w:rStyle w:val="Hyperlink"/>
          </w:rPr>
          <w:t xml:space="preserve"> Formation</w:t>
        </w:r>
      </w:hyperlink>
      <w:r>
        <w:t xml:space="preserve">; voir </w:t>
      </w:r>
      <w:hyperlink w:anchor="Reporting_Mechanisms" w:history="1">
        <w:r>
          <w:rPr>
            <w:rStyle w:val="Hyperlink"/>
          </w:rPr>
          <w:t>Section 5.2.</w:t>
        </w:r>
      </w:hyperlink>
      <w:hyperlink w:anchor="Reporting_Mechanisms" w:history="1">
        <w:r>
          <w:rPr>
            <w:rStyle w:val="Hyperlink"/>
          </w:rPr>
          <w:t xml:space="preserve"> Mécanismes de signalement</w:t>
        </w:r>
      </w:hyperlink>
      <w:r>
        <w:t>).</w:t>
      </w:r>
    </w:p>
    <w:p w14:paraId="44C43BC4" w14:textId="3652A4A6" w:rsidR="0084597F" w:rsidRDefault="0084597F" w:rsidP="0084597F">
      <w:pPr>
        <w:pStyle w:val="ListParagraph"/>
        <w:widowControl w:val="0"/>
        <w:numPr>
          <w:ilvl w:val="0"/>
          <w:numId w:val="49"/>
        </w:numPr>
        <w:spacing w:after="120" w:line="276" w:lineRule="auto"/>
        <w:contextualSpacing w:val="0"/>
      </w:pPr>
      <w:r>
        <w:rPr>
          <w:b/>
          <w:bCs/>
        </w:rPr>
        <w:t>Adapter les messages, les supports et les canaux de communication aux différents publics cibles, y compris les enfants</w:t>
      </w:r>
      <w:r>
        <w:t xml:space="preserve">, en utilisant des langues pertinentes et un style de communication approprié et accessible au public, en particulier aux groupes considérés à plus haut risque d'abus (voir </w:t>
      </w:r>
      <w:hyperlink w:anchor="Tool6_RiskAssessment" w:history="1">
        <w:r>
          <w:rPr>
            <w:rStyle w:val="Hyperlink"/>
            <w:b/>
            <w:bCs/>
          </w:rPr>
          <w:t>Outil 6:</w:t>
        </w:r>
      </w:hyperlink>
      <w:hyperlink w:anchor="Tool6_RiskAssessment" w:history="1">
        <w:r>
          <w:rPr>
            <w:rStyle w:val="Hyperlink"/>
            <w:b/>
            <w:bCs/>
          </w:rPr>
          <w:t xml:space="preserve"> Évaluation et gestion des risques de PEAS pour des programmes sûrs</w:t>
        </w:r>
      </w:hyperlink>
      <w:r>
        <w:t xml:space="preserve">). Par exemple, les adolescentes peuvent être plus à l'aise de discuter de problèmes personnels dans le cadre de discussions entre pairs, tandis que certains membres du personnel peuvent préférer recevoir des informations dans une note de service ou un bref e-mail. Toujours tester les supports et les messages de communication avec le public cible avant de les diffuser. </w:t>
      </w:r>
    </w:p>
    <w:p w14:paraId="636F8EE5" w14:textId="4E274971" w:rsidR="002672C7" w:rsidRDefault="00692B48" w:rsidP="00921BC4">
      <w:pPr>
        <w:pStyle w:val="ListParagraph"/>
        <w:widowControl w:val="0"/>
        <w:numPr>
          <w:ilvl w:val="0"/>
          <w:numId w:val="49"/>
        </w:numPr>
        <w:spacing w:after="120" w:line="276" w:lineRule="auto"/>
        <w:contextualSpacing w:val="0"/>
      </w:pPr>
      <w:r>
        <w:rPr>
          <w:b/>
          <w:bCs/>
        </w:rPr>
        <w:t>Diffuser largement les informations</w:t>
      </w:r>
      <w:r>
        <w:t xml:space="preserve"> relatives à la PEAS en utilisant divers canaux de communication (par ex. site Web, réseaux sociaux, réunions du personnel/de la communauté, affiches, annonces à la radio ou à la télévision, crieurs publics, story-boards). Dans certains cas, il peut y avoir des opportunités de travailler avec d'autres organisations sur des activités de sensibilisation, notamment dans le cadre de campagnes contre la violence basée sur le genre et les campagnes de protection de l'enfant. Les organisations doivent souligner les droits des bénéficiaires dans les documents de sensibilisation au projet/programme avant et pendant la mise en œuvre. </w:t>
      </w:r>
    </w:p>
    <w:p w14:paraId="70AB9B56" w14:textId="4089CD7F" w:rsidR="000828A7" w:rsidRPr="00BC38DA" w:rsidRDefault="003A7D0B" w:rsidP="009A61E1">
      <w:pPr>
        <w:pStyle w:val="Heading2"/>
      </w:pPr>
      <w:bookmarkStart w:id="119" w:name="_Toc14685564"/>
      <w:bookmarkStart w:id="120" w:name="_Toc14685650"/>
      <w:bookmarkStart w:id="121" w:name="_Toc14685698"/>
      <w:bookmarkStart w:id="122" w:name="_Toc14685848"/>
      <w:bookmarkStart w:id="123" w:name="_Toc14695642"/>
      <w:bookmarkStart w:id="124" w:name="_Toc14695689"/>
      <w:bookmarkStart w:id="125" w:name="_Toc14695769"/>
      <w:bookmarkStart w:id="126" w:name="_Toc14685565"/>
      <w:bookmarkStart w:id="127" w:name="_Toc14685651"/>
      <w:bookmarkStart w:id="128" w:name="_Toc14685699"/>
      <w:bookmarkStart w:id="129" w:name="_Toc14685849"/>
      <w:bookmarkStart w:id="130" w:name="_Toc14695643"/>
      <w:bookmarkStart w:id="131" w:name="_Toc14695690"/>
      <w:bookmarkStart w:id="132" w:name="_Toc14695770"/>
      <w:bookmarkStart w:id="133" w:name="_Toc6494766"/>
      <w:bookmarkStart w:id="134" w:name="_Toc7173451"/>
      <w:bookmarkStart w:id="135" w:name="_Toc7174274"/>
      <w:bookmarkStart w:id="136" w:name="_Toc7174674"/>
      <w:bookmarkStart w:id="137" w:name="_Toc7174762"/>
      <w:bookmarkStart w:id="138" w:name="_Toc7176229"/>
      <w:bookmarkStart w:id="139" w:name="_Toc7176320"/>
      <w:bookmarkStart w:id="140" w:name="_Toc7176411"/>
      <w:bookmarkStart w:id="141" w:name="_Toc7176503"/>
      <w:bookmarkStart w:id="142" w:name="_Toc7179981"/>
      <w:bookmarkStart w:id="143" w:name="_Toc7180072"/>
      <w:bookmarkStart w:id="144" w:name="_Toc7186766"/>
      <w:bookmarkStart w:id="145" w:name="_Toc7186878"/>
      <w:bookmarkStart w:id="146" w:name="_Toc7186975"/>
      <w:bookmarkStart w:id="147" w:name="_Toc7187071"/>
      <w:bookmarkStart w:id="148" w:name="_Toc7187167"/>
      <w:bookmarkStart w:id="149" w:name="_Toc7187263"/>
      <w:bookmarkStart w:id="150" w:name="_Toc7187359"/>
      <w:bookmarkStart w:id="151" w:name="_Toc7187455"/>
      <w:bookmarkStart w:id="152" w:name="_Toc7187551"/>
      <w:bookmarkStart w:id="153" w:name="_Toc7187647"/>
      <w:bookmarkStart w:id="154" w:name="_Toc7187735"/>
      <w:bookmarkStart w:id="155" w:name="_Toc7187823"/>
      <w:bookmarkStart w:id="156" w:name="_Toc7442406"/>
      <w:bookmarkStart w:id="157" w:name="_Toc7442495"/>
      <w:bookmarkStart w:id="158" w:name="_Toc7442584"/>
      <w:bookmarkStart w:id="159" w:name="_Toc7442673"/>
      <w:bookmarkStart w:id="160" w:name="_Toc531982264"/>
      <w:bookmarkStart w:id="161" w:name="_Toc31488724"/>
      <w:bookmarkStart w:id="162" w:name="Risk_Mitigation"/>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Atténuation des risques et programmation sûre</w:t>
      </w:r>
      <w:bookmarkEnd w:id="160"/>
      <w:bookmarkEnd w:id="161"/>
    </w:p>
    <w:bookmarkEnd w:id="162"/>
    <w:p w14:paraId="3C46A5F5" w14:textId="51F7D261" w:rsidR="00DC41A3" w:rsidRDefault="009C61C0" w:rsidP="00E14E7E">
      <w:pPr>
        <w:widowControl w:val="0"/>
        <w:spacing w:after="120" w:line="276" w:lineRule="auto"/>
      </w:pPr>
      <w:r>
        <w:t xml:space="preserve">Les projets humanitaires et de développement peuvent exacerber les risques existants d'EAS ou créer de nouveaux risques, selon leur champ d’application et leur ampleur. Par exemple, dans les zones où les bénéficiaires et les communautés éprouvent des difficultés économiques et où </w:t>
      </w:r>
      <w:r>
        <w:lastRenderedPageBreak/>
        <w:t>la violence faite aux femmes et aux enfants est plus répandue, les organisations doivent prévoir que certains membres du personnel pourraient tenter d'abuser de leur pouvoir, en particulier s'ils sont chargés de distribuer de la nourriture, de l'eau, des fournitures médicales et/ou en espèces. Des incidents d'EAS peuvent se produire même lorsque les programmes n'impliquent pas directement les bénéficiaires, par exemple lorsque le personnel interagit avec les participants hors site ou pendant leur temps libre. Il existe également des risques d'EAS en ligne où les auteurs utilisent les technologies de l'information et de la communication (par ex. courriels, SMS, réseaux sociaux, applications de communication) pour commettre des abus.</w:t>
      </w:r>
      <w:r w:rsidR="00905203">
        <w:rPr>
          <w:rStyle w:val="FootnoteReference"/>
        </w:rPr>
        <w:footnoteReference w:id="15"/>
      </w:r>
      <w:r>
        <w:t xml:space="preserve"> </w:t>
      </w:r>
    </w:p>
    <w:p w14:paraId="6DE28C9F" w14:textId="2B4EAAE8" w:rsidR="00DC41A3" w:rsidRDefault="00DC41A3" w:rsidP="00E14E7E">
      <w:pPr>
        <w:widowControl w:val="0"/>
        <w:spacing w:after="120" w:line="276" w:lineRule="auto"/>
      </w:pPr>
      <w:r>
        <w:t>Afin d'identifier et d'atténuer ou d'éviter les risques d'EAS grâce à la programmation</w:t>
      </w:r>
      <w:r w:rsidR="006F0130">
        <w:rPr>
          <w:rStyle w:val="FootnoteReference"/>
        </w:rPr>
        <w:footnoteReference w:id="16"/>
      </w:r>
      <w:r>
        <w:t xml:space="preserve">, les organisations doivent prendre les mesures suivantes : </w:t>
      </w:r>
    </w:p>
    <w:p w14:paraId="7C058152" w14:textId="14A70565" w:rsidR="00781C8A" w:rsidRDefault="00781C8A" w:rsidP="00652DE2">
      <w:pPr>
        <w:pStyle w:val="ListParagraph"/>
        <w:widowControl w:val="0"/>
        <w:numPr>
          <w:ilvl w:val="0"/>
          <w:numId w:val="43"/>
        </w:numPr>
        <w:spacing w:after="120" w:line="276" w:lineRule="auto"/>
        <w:contextualSpacing w:val="0"/>
      </w:pPr>
      <w:r>
        <w:rPr>
          <w:b/>
          <w:bCs/>
        </w:rPr>
        <w:t>Mener des évaluations des risques approfondies et inclusives</w:t>
      </w:r>
      <w:r>
        <w:t xml:space="preserve"> sur l'EAS avant de concevoir des projets, si possible dans le cadre de l'évaluation initiale des besoins (voir </w:t>
      </w:r>
      <w:hyperlink w:anchor="Tool6_RiskAssessment" w:history="1">
        <w:r>
          <w:rPr>
            <w:rStyle w:val="Hyperlink"/>
            <w:b/>
            <w:bCs/>
          </w:rPr>
          <w:t>Outil 6:</w:t>
        </w:r>
      </w:hyperlink>
      <w:hyperlink w:anchor="Tool6_RiskAssessment" w:history="1">
        <w:r>
          <w:rPr>
            <w:rStyle w:val="Hyperlink"/>
            <w:b/>
            <w:bCs/>
          </w:rPr>
          <w:t xml:space="preserve"> Évaluation et gestion des risques de PEAS pour des programmes sûrs</w:t>
        </w:r>
      </w:hyperlink>
      <w:r>
        <w:rPr>
          <w:color w:val="000000" w:themeColor="text1"/>
        </w:rPr>
        <w:t>)</w:t>
      </w:r>
      <w:r>
        <w:t>.</w:t>
      </w:r>
      <w:r w:rsidR="00FA1956" w:rsidRPr="00624955">
        <w:rPr>
          <w:rStyle w:val="FootnoteReference"/>
        </w:rPr>
        <w:footnoteReference w:id="17"/>
      </w:r>
      <w:r>
        <w:t xml:space="preserve"> Cela peut inclure une cartographie de la sécurité du site, des discussions de groupe avec les bénéficiaires visés et d'autres parties prenantes (notamment les femmes, les enfants, les autorités/communautés locales, etc.) et d'autres méthodes de recherche pertinentes. Dans le cadre de cette évaluation, il est utile d'identifier les groupes les plus marginalisés et à risque accru d'EAS (par ex. les enfants handicapés) pour s'assurer que les stratégies de conception sont aussi ciblées et efficaces que possible.</w:t>
      </w:r>
      <w:r w:rsidR="00615711" w:rsidRPr="004248DB">
        <w:rPr>
          <w:rStyle w:val="FootnoteReference"/>
          <w:sz w:val="22"/>
          <w:szCs w:val="22"/>
        </w:rPr>
        <w:footnoteReference w:id="18"/>
      </w:r>
      <w:r>
        <w:t xml:space="preserve"> </w:t>
      </w:r>
    </w:p>
    <w:p w14:paraId="430FC679" w14:textId="54E26E34" w:rsidR="00C0649F" w:rsidRPr="00FA1956" w:rsidRDefault="00C0649F" w:rsidP="00652DE2">
      <w:pPr>
        <w:pStyle w:val="ListParagraph"/>
        <w:widowControl w:val="0"/>
        <w:numPr>
          <w:ilvl w:val="0"/>
          <w:numId w:val="43"/>
        </w:numPr>
        <w:spacing w:after="120" w:line="276" w:lineRule="auto"/>
        <w:contextualSpacing w:val="0"/>
      </w:pPr>
      <w:r>
        <w:t xml:space="preserve">Consulter les bénéficiaires et les communautés locales, y compris les groupes à risque (par ex. les adolescentes, les personnes handicapées, les communautés lesbiennes, gays, bisexuelles, transgenres, intersexuées (LGBTI)), dans le cadre de l'évaluation initiale des besoins et du suivi de routine pour identifier les risques et les mesures de protection pertinents au niveau local (conformes aux lois et normes internationales). Les consultations doivent être sécuritaires et adaptées à la culture. </w:t>
      </w:r>
    </w:p>
    <w:p w14:paraId="1B463BFF" w14:textId="265A5BFD" w:rsidR="00781C8A" w:rsidRPr="00781C8A" w:rsidRDefault="00781C8A" w:rsidP="00652DE2">
      <w:pPr>
        <w:pStyle w:val="ListParagraph"/>
        <w:widowControl w:val="0"/>
        <w:numPr>
          <w:ilvl w:val="0"/>
          <w:numId w:val="43"/>
        </w:numPr>
        <w:spacing w:after="120" w:line="276" w:lineRule="auto"/>
        <w:contextualSpacing w:val="0"/>
      </w:pPr>
      <w:r>
        <w:rPr>
          <w:b/>
          <w:bCs/>
        </w:rPr>
        <w:lastRenderedPageBreak/>
        <w:t xml:space="preserve">Intégrer </w:t>
      </w:r>
      <w:bookmarkStart w:id="163" w:name="General_prevention_measures"/>
      <w:r>
        <w:rPr>
          <w:b/>
          <w:bCs/>
        </w:rPr>
        <w:t>des mesures générales de prévention et de sécurité pour l'EAS</w:t>
      </w:r>
      <w:r>
        <w:t xml:space="preserve"> </w:t>
      </w:r>
      <w:bookmarkEnd w:id="163"/>
      <w:r>
        <w:t xml:space="preserve">dans la conception de programme standard de l'organisation, telles que : </w:t>
      </w:r>
    </w:p>
    <w:p w14:paraId="5D3C3649" w14:textId="00033026" w:rsidR="00CA783A" w:rsidRDefault="00CA783A" w:rsidP="00CA783A">
      <w:pPr>
        <w:pStyle w:val="ListParagraph"/>
        <w:widowControl w:val="0"/>
        <w:numPr>
          <w:ilvl w:val="1"/>
          <w:numId w:val="43"/>
        </w:numPr>
        <w:spacing w:after="120" w:line="276" w:lineRule="auto"/>
        <w:contextualSpacing w:val="0"/>
      </w:pPr>
      <w:r>
        <w:t xml:space="preserve">Veiller à ce que des pratiques de recrutement sécuritaires soient suivies pour le recrutement du personnel du programme, notamment les volontaires locaux, les journaliers, etc. Cela comprend l'utilisation d'un panel de recrutement qui comprend au moins une femme (voir </w:t>
      </w:r>
      <w:hyperlink w:anchor="Tool4_HRChecklist" w:history="1">
        <w:r>
          <w:rPr>
            <w:rStyle w:val="Hyperlink"/>
            <w:b/>
            <w:bCs/>
          </w:rPr>
          <w:t>Outil 4:</w:t>
        </w:r>
      </w:hyperlink>
      <w:hyperlink w:anchor="Tool4_HRChecklist" w:history="1">
        <w:r>
          <w:rPr>
            <w:rStyle w:val="Hyperlink"/>
            <w:b/>
            <w:bCs/>
          </w:rPr>
          <w:t xml:space="preserve"> Liste de contrôle pour le recrutement, les contrats et la gestion de performance sensibles à la PEAS</w:t>
        </w:r>
      </w:hyperlink>
      <w:r>
        <w:t>)</w:t>
      </w:r>
    </w:p>
    <w:p w14:paraId="1D9A71D7" w14:textId="7B034CD6" w:rsidR="00CA783A" w:rsidRPr="00CA783A" w:rsidRDefault="00CA783A" w:rsidP="00CA783A">
      <w:pPr>
        <w:pStyle w:val="ListParagraph"/>
        <w:widowControl w:val="0"/>
        <w:numPr>
          <w:ilvl w:val="1"/>
          <w:numId w:val="43"/>
        </w:numPr>
        <w:spacing w:after="120" w:line="276" w:lineRule="auto"/>
        <w:contextualSpacing w:val="0"/>
      </w:pPr>
      <w:r>
        <w:t>Veiller à ce que tout le personnel soit formé sur la PEAS et qu'il signe le code de conduite, et des procédures de signalement et de réponses sont mises en place avant le début du programme.</w:t>
      </w:r>
    </w:p>
    <w:p w14:paraId="1236F3D3" w14:textId="155AC553" w:rsidR="00236969" w:rsidRDefault="00236969" w:rsidP="00236969">
      <w:pPr>
        <w:pStyle w:val="ListParagraph"/>
        <w:widowControl w:val="0"/>
        <w:numPr>
          <w:ilvl w:val="1"/>
          <w:numId w:val="43"/>
        </w:numPr>
        <w:spacing w:after="120" w:line="276" w:lineRule="auto"/>
        <w:contextualSpacing w:val="0"/>
      </w:pPr>
      <w:r>
        <w:t>Inclure le personnel féminin dans les équipes de mise en œuvre du programme, si possible, en particulier si leurs rôles nécessitent des interactions directes avec les bénéficiaires (par ex. distributions de vivres, dispensaires, espaces amis des enfants, écoles/espaces d'apprentissage temporaires, centres communautaires), étant donné que la majorité des auteurs d'EAS sont des hommes.</w:t>
      </w:r>
    </w:p>
    <w:p w14:paraId="7D86F920" w14:textId="26595BC7" w:rsidR="00CA783A" w:rsidRDefault="00CA783A" w:rsidP="00CA783A">
      <w:pPr>
        <w:pStyle w:val="ListParagraph"/>
        <w:widowControl w:val="0"/>
        <w:numPr>
          <w:ilvl w:val="1"/>
          <w:numId w:val="43"/>
        </w:numPr>
        <w:spacing w:after="120" w:line="276" w:lineRule="auto"/>
        <w:contextualSpacing w:val="0"/>
        <w:rPr>
          <w:color w:val="000000" w:themeColor="text1"/>
        </w:rPr>
      </w:pPr>
      <w:r>
        <w:rPr>
          <w:color w:val="000000" w:themeColor="text1"/>
        </w:rPr>
        <w:t>S'assurer qu'il y a des responsabilités partagées des processus pendant l'intervention du programme afin que plusieurs personnes soient impliquées («séparation des tâches»).</w:t>
      </w:r>
    </w:p>
    <w:p w14:paraId="5624A7AC" w14:textId="13E906FC" w:rsidR="00B029E1" w:rsidRPr="009A61E1" w:rsidRDefault="00B029E1" w:rsidP="00B029E1">
      <w:pPr>
        <w:pStyle w:val="ListParagraph"/>
        <w:widowControl w:val="0"/>
        <w:numPr>
          <w:ilvl w:val="1"/>
          <w:numId w:val="43"/>
        </w:numPr>
        <w:spacing w:after="120" w:line="276" w:lineRule="auto"/>
        <w:contextualSpacing w:val="0"/>
      </w:pPr>
      <w:r>
        <w:t xml:space="preserve">Impliquer les femmes et les groupes à risque dans la planification, la conception, la mise en œuvre et le suivi des activités dans la mesure du possible et si cela est sûr pour les personnes impliquées </w:t>
      </w:r>
    </w:p>
    <w:p w14:paraId="6E362853" w14:textId="77777777" w:rsidR="00CA783A" w:rsidRPr="00CA783A" w:rsidRDefault="00CA783A" w:rsidP="00CA783A">
      <w:pPr>
        <w:pStyle w:val="ListParagraph"/>
        <w:widowControl w:val="0"/>
        <w:numPr>
          <w:ilvl w:val="1"/>
          <w:numId w:val="43"/>
        </w:numPr>
        <w:spacing w:after="120" w:line="276" w:lineRule="auto"/>
        <w:contextualSpacing w:val="0"/>
      </w:pPr>
      <w:r>
        <w:t>Fournir des interventions d'assistance dans des zones accessibles et bien éclairées en toute sécurité.</w:t>
      </w:r>
    </w:p>
    <w:p w14:paraId="216FC92B" w14:textId="59D5ECED" w:rsidR="007C7085" w:rsidRDefault="28D72313" w:rsidP="00C32D64">
      <w:pPr>
        <w:pStyle w:val="ListParagraph"/>
        <w:widowControl w:val="0"/>
        <w:numPr>
          <w:ilvl w:val="1"/>
          <w:numId w:val="43"/>
        </w:numPr>
        <w:spacing w:after="120" w:line="276" w:lineRule="auto"/>
        <w:contextualSpacing w:val="0"/>
      </w:pPr>
      <w:r>
        <w:t>Concevoir les programmes de manière à limiter les interactions individuelles entre les bénéficiaires, en particulier les enfants, dans la mesure du possible.</w:t>
      </w:r>
    </w:p>
    <w:p w14:paraId="75AB53F9" w14:textId="3DA561DC" w:rsidR="00E153EA" w:rsidRDefault="28D72313" w:rsidP="00C32D64">
      <w:pPr>
        <w:pStyle w:val="ListParagraph"/>
        <w:widowControl w:val="0"/>
        <w:numPr>
          <w:ilvl w:val="1"/>
          <w:numId w:val="43"/>
        </w:numPr>
        <w:spacing w:after="120" w:line="276" w:lineRule="auto"/>
        <w:contextualSpacing w:val="0"/>
      </w:pPr>
      <w:r>
        <w:t>Communiquer de manière proactive des informations sur les procédures de distribution de l'aide à la communauté (« l'aide est gratuite »; critères du bénéficiaire; exigences administratives; etc.) ; comment signaler les préoccupations ; etc.) et prendre conseil auprès de la communauté pour s'engager efficacement.</w:t>
      </w:r>
    </w:p>
    <w:p w14:paraId="0629E992" w14:textId="5FF886B6" w:rsidR="00615711" w:rsidRPr="00615711" w:rsidRDefault="00C0649F" w:rsidP="00652DE2">
      <w:pPr>
        <w:pStyle w:val="ListParagraph"/>
        <w:widowControl w:val="0"/>
        <w:numPr>
          <w:ilvl w:val="1"/>
          <w:numId w:val="43"/>
        </w:numPr>
        <w:spacing w:after="120" w:line="276" w:lineRule="auto"/>
        <w:contextualSpacing w:val="0"/>
      </w:pPr>
      <w:r>
        <w:t xml:space="preserve">Afficher bien en évidence dans leurs bureaux et sur </w:t>
      </w:r>
      <w:r w:rsidR="00EB5F00">
        <w:t>les sites</w:t>
      </w:r>
      <w:r>
        <w:t xml:space="preserve"> de travail les informations relatives à l'EAS et les politiques et procédures de l'organisation, notamment comment signaler les comportements inappropriés du personnel de l'organisation, en utilisant un langage et un style de communication que le personnel et les communautés peuvent comprendre.</w:t>
      </w:r>
    </w:p>
    <w:p w14:paraId="431B2F6B" w14:textId="586BB2CA" w:rsidR="00064FF4" w:rsidRPr="00A832CF" w:rsidRDefault="00940E9A" w:rsidP="009A61E1">
      <w:pPr>
        <w:pStyle w:val="NormalWeb"/>
        <w:widowControl w:val="0"/>
        <w:numPr>
          <w:ilvl w:val="0"/>
          <w:numId w:val="43"/>
        </w:numPr>
        <w:spacing w:before="100" w:after="120" w:afterAutospacing="0" w:line="276" w:lineRule="auto"/>
        <w:jc w:val="left"/>
      </w:pPr>
      <w:r>
        <w:rPr>
          <w:b/>
          <w:bCs/>
        </w:rPr>
        <w:lastRenderedPageBreak/>
        <w:t>Prendre des mesures programmatiques</w:t>
      </w:r>
      <w:r>
        <w:t xml:space="preserve"> pour minimiser les risques d'EAS et aider à connecter les survivants aux soins appropriés dans les programmes intersectoriels et dans des secteurs distincts (voir </w:t>
      </w:r>
      <w:hyperlink w:anchor="Tool7_ProgrammaticActions" w:history="1">
        <w:r>
          <w:rPr>
            <w:rStyle w:val="Hyperlink"/>
            <w:b/>
            <w:bCs/>
          </w:rPr>
          <w:t>Outil 7:</w:t>
        </w:r>
      </w:hyperlink>
      <w:hyperlink w:anchor="Tool7_ProgrammaticActions" w:history="1">
        <w:r>
          <w:rPr>
            <w:rStyle w:val="Hyperlink"/>
            <w:b/>
            <w:bCs/>
          </w:rPr>
          <w:t> Exemple d'actions programmatiques par secteur pour limiter les risques de PEAS</w:t>
        </w:r>
      </w:hyperlink>
      <w:r>
        <w:t>). Les organisations doivent également veiller à ce que les mesures de prévention et de sécurité liées à l'EAS soient reflétées dans les budgets des programmes et les cadres de suivi.</w:t>
      </w:r>
    </w:p>
    <w:p w14:paraId="64D12BAD" w14:textId="07B0252B" w:rsidR="00E13C22" w:rsidRPr="00BC38DA" w:rsidRDefault="00E13C22" w:rsidP="009A61E1">
      <w:pPr>
        <w:pStyle w:val="Heading2"/>
      </w:pPr>
      <w:bookmarkStart w:id="164" w:name="_Toc3387569"/>
      <w:bookmarkStart w:id="165" w:name="_Toc3389350"/>
      <w:bookmarkStart w:id="166" w:name="_Toc3389436"/>
      <w:bookmarkStart w:id="167" w:name="_Toc3389497"/>
      <w:bookmarkStart w:id="168" w:name="_Toc3409347"/>
      <w:bookmarkStart w:id="169" w:name="_Toc3559195"/>
      <w:bookmarkStart w:id="170" w:name="_Toc3559267"/>
      <w:bookmarkStart w:id="171" w:name="_Toc3559345"/>
      <w:bookmarkStart w:id="172" w:name="_Toc3559533"/>
      <w:bookmarkStart w:id="173" w:name="_Toc3559610"/>
      <w:bookmarkStart w:id="174" w:name="_Toc3559686"/>
      <w:bookmarkStart w:id="175" w:name="_Toc3559762"/>
      <w:bookmarkStart w:id="176" w:name="_Toc3559840"/>
      <w:bookmarkStart w:id="177" w:name="_Toc3559919"/>
      <w:bookmarkStart w:id="178" w:name="_Toc3559996"/>
      <w:bookmarkStart w:id="179" w:name="_Toc3560098"/>
      <w:bookmarkStart w:id="180" w:name="_Toc3387570"/>
      <w:bookmarkStart w:id="181" w:name="_Toc3389351"/>
      <w:bookmarkStart w:id="182" w:name="_Toc3389437"/>
      <w:bookmarkStart w:id="183" w:name="_Toc3389498"/>
      <w:bookmarkStart w:id="184" w:name="_Toc3409348"/>
      <w:bookmarkStart w:id="185" w:name="_Toc3559196"/>
      <w:bookmarkStart w:id="186" w:name="_Toc3559268"/>
      <w:bookmarkStart w:id="187" w:name="_Toc3559346"/>
      <w:bookmarkStart w:id="188" w:name="_Toc3559534"/>
      <w:bookmarkStart w:id="189" w:name="_Toc3559611"/>
      <w:bookmarkStart w:id="190" w:name="_Toc3559687"/>
      <w:bookmarkStart w:id="191" w:name="_Toc3559763"/>
      <w:bookmarkStart w:id="192" w:name="_Toc3559841"/>
      <w:bookmarkStart w:id="193" w:name="_Toc3559920"/>
      <w:bookmarkStart w:id="194" w:name="_Toc3559997"/>
      <w:bookmarkStart w:id="195" w:name="_Toc3560099"/>
      <w:bookmarkStart w:id="196" w:name="_Toc3387571"/>
      <w:bookmarkStart w:id="197" w:name="_Toc3389352"/>
      <w:bookmarkStart w:id="198" w:name="_Toc3389438"/>
      <w:bookmarkStart w:id="199" w:name="_Toc3389499"/>
      <w:bookmarkStart w:id="200" w:name="_Toc3409349"/>
      <w:bookmarkStart w:id="201" w:name="_Toc3559197"/>
      <w:bookmarkStart w:id="202" w:name="_Toc3559269"/>
      <w:bookmarkStart w:id="203" w:name="_Toc3559347"/>
      <w:bookmarkStart w:id="204" w:name="_Toc3559535"/>
      <w:bookmarkStart w:id="205" w:name="_Toc3559612"/>
      <w:bookmarkStart w:id="206" w:name="_Toc3559688"/>
      <w:bookmarkStart w:id="207" w:name="_Toc3559764"/>
      <w:bookmarkStart w:id="208" w:name="_Toc3559842"/>
      <w:bookmarkStart w:id="209" w:name="_Toc3559921"/>
      <w:bookmarkStart w:id="210" w:name="_Toc3559998"/>
      <w:bookmarkStart w:id="211" w:name="_Toc3560100"/>
      <w:bookmarkStart w:id="212" w:name="_Toc3387572"/>
      <w:bookmarkStart w:id="213" w:name="_Toc3389353"/>
      <w:bookmarkStart w:id="214" w:name="_Toc3389439"/>
      <w:bookmarkStart w:id="215" w:name="_Toc3389500"/>
      <w:bookmarkStart w:id="216" w:name="_Toc3409350"/>
      <w:bookmarkStart w:id="217" w:name="_Toc3559198"/>
      <w:bookmarkStart w:id="218" w:name="_Toc3559270"/>
      <w:bookmarkStart w:id="219" w:name="_Toc3559348"/>
      <w:bookmarkStart w:id="220" w:name="_Toc3559536"/>
      <w:bookmarkStart w:id="221" w:name="_Toc3559613"/>
      <w:bookmarkStart w:id="222" w:name="_Toc3559689"/>
      <w:bookmarkStart w:id="223" w:name="_Toc3559765"/>
      <w:bookmarkStart w:id="224" w:name="_Toc3559843"/>
      <w:bookmarkStart w:id="225" w:name="_Toc3559922"/>
      <w:bookmarkStart w:id="226" w:name="_Toc3559999"/>
      <w:bookmarkStart w:id="227" w:name="_Toc3560101"/>
      <w:bookmarkStart w:id="228" w:name="_Toc3387573"/>
      <w:bookmarkStart w:id="229" w:name="_Toc3389354"/>
      <w:bookmarkStart w:id="230" w:name="_Toc3389440"/>
      <w:bookmarkStart w:id="231" w:name="_Toc3389501"/>
      <w:bookmarkStart w:id="232" w:name="_Toc3409351"/>
      <w:bookmarkStart w:id="233" w:name="_Toc3559199"/>
      <w:bookmarkStart w:id="234" w:name="_Toc3559271"/>
      <w:bookmarkStart w:id="235" w:name="_Toc3559349"/>
      <w:bookmarkStart w:id="236" w:name="_Toc3559537"/>
      <w:bookmarkStart w:id="237" w:name="_Toc3559614"/>
      <w:bookmarkStart w:id="238" w:name="_Toc3559690"/>
      <w:bookmarkStart w:id="239" w:name="_Toc3559766"/>
      <w:bookmarkStart w:id="240" w:name="_Toc3559844"/>
      <w:bookmarkStart w:id="241" w:name="_Toc3559923"/>
      <w:bookmarkStart w:id="242" w:name="_Toc3560000"/>
      <w:bookmarkStart w:id="243" w:name="_Toc3560102"/>
      <w:bookmarkStart w:id="244" w:name="_Toc3387574"/>
      <w:bookmarkStart w:id="245" w:name="_Toc3389355"/>
      <w:bookmarkStart w:id="246" w:name="_Toc3389441"/>
      <w:bookmarkStart w:id="247" w:name="_Toc3389502"/>
      <w:bookmarkStart w:id="248" w:name="_Toc3409352"/>
      <w:bookmarkStart w:id="249" w:name="_Toc3559200"/>
      <w:bookmarkStart w:id="250" w:name="_Toc3559272"/>
      <w:bookmarkStart w:id="251" w:name="_Toc3559350"/>
      <w:bookmarkStart w:id="252" w:name="_Toc3559538"/>
      <w:bookmarkStart w:id="253" w:name="_Toc3559615"/>
      <w:bookmarkStart w:id="254" w:name="_Toc3559691"/>
      <w:bookmarkStart w:id="255" w:name="_Toc3559767"/>
      <w:bookmarkStart w:id="256" w:name="_Toc3559845"/>
      <w:bookmarkStart w:id="257" w:name="_Toc3559924"/>
      <w:bookmarkStart w:id="258" w:name="_Toc3560001"/>
      <w:bookmarkStart w:id="259" w:name="_Toc3560103"/>
      <w:bookmarkStart w:id="260" w:name="_Toc3387575"/>
      <w:bookmarkStart w:id="261" w:name="_Toc3389356"/>
      <w:bookmarkStart w:id="262" w:name="_Toc3389442"/>
      <w:bookmarkStart w:id="263" w:name="_Toc3389503"/>
      <w:bookmarkStart w:id="264" w:name="_Toc3409353"/>
      <w:bookmarkStart w:id="265" w:name="_Toc3559201"/>
      <w:bookmarkStart w:id="266" w:name="_Toc3559273"/>
      <w:bookmarkStart w:id="267" w:name="_Toc3559351"/>
      <w:bookmarkStart w:id="268" w:name="_Toc3559539"/>
      <w:bookmarkStart w:id="269" w:name="_Toc3559616"/>
      <w:bookmarkStart w:id="270" w:name="_Toc3559692"/>
      <w:bookmarkStart w:id="271" w:name="_Toc3559768"/>
      <w:bookmarkStart w:id="272" w:name="_Toc3559846"/>
      <w:bookmarkStart w:id="273" w:name="_Toc3559925"/>
      <w:bookmarkStart w:id="274" w:name="_Toc3560002"/>
      <w:bookmarkStart w:id="275" w:name="_Toc3560104"/>
      <w:bookmarkStart w:id="276" w:name="_Toc3387576"/>
      <w:bookmarkStart w:id="277" w:name="_Toc3389357"/>
      <w:bookmarkStart w:id="278" w:name="_Toc3389443"/>
      <w:bookmarkStart w:id="279" w:name="_Toc3389504"/>
      <w:bookmarkStart w:id="280" w:name="_Toc3409354"/>
      <w:bookmarkStart w:id="281" w:name="_Toc3559202"/>
      <w:bookmarkStart w:id="282" w:name="_Toc3559274"/>
      <w:bookmarkStart w:id="283" w:name="_Toc3559352"/>
      <w:bookmarkStart w:id="284" w:name="_Toc3559540"/>
      <w:bookmarkStart w:id="285" w:name="_Toc3559617"/>
      <w:bookmarkStart w:id="286" w:name="_Toc3559693"/>
      <w:bookmarkStart w:id="287" w:name="_Toc3559769"/>
      <w:bookmarkStart w:id="288" w:name="_Toc3559847"/>
      <w:bookmarkStart w:id="289" w:name="_Toc3559926"/>
      <w:bookmarkStart w:id="290" w:name="_Toc3560003"/>
      <w:bookmarkStart w:id="291" w:name="_Toc3560105"/>
      <w:bookmarkStart w:id="292" w:name="_Toc3148872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Ressources supplémentaires</w:t>
      </w:r>
      <w:bookmarkEnd w:id="292"/>
    </w:p>
    <w:p w14:paraId="0BADB900" w14:textId="65B8740B" w:rsidR="00D95F9A" w:rsidRPr="00A832CF" w:rsidRDefault="001F3F0A" w:rsidP="00E14E7E">
      <w:pPr>
        <w:widowControl w:val="0"/>
        <w:spacing w:after="120" w:line="276" w:lineRule="auto"/>
      </w:pPr>
      <w:r>
        <w:t>Politiques et procédures</w:t>
      </w:r>
    </w:p>
    <w:p w14:paraId="47B6460F" w14:textId="3FBBF383" w:rsidR="00D95F9A" w:rsidRPr="00D14CCE" w:rsidRDefault="00A0118A" w:rsidP="00652DE2">
      <w:pPr>
        <w:pStyle w:val="ListParagraph"/>
        <w:widowControl w:val="0"/>
        <w:numPr>
          <w:ilvl w:val="0"/>
          <w:numId w:val="12"/>
        </w:numPr>
        <w:spacing w:after="120" w:line="276" w:lineRule="auto"/>
        <w:contextualSpacing w:val="0"/>
        <w:rPr>
          <w:lang w:val="en-US"/>
        </w:rPr>
      </w:pPr>
      <w:r w:rsidRPr="00D14CCE">
        <w:rPr>
          <w:lang w:val="en-US"/>
        </w:rPr>
        <w:t xml:space="preserve">Interaction, </w:t>
      </w:r>
      <w:hyperlink r:id="rId89" w:history="1">
        <w:r w:rsidRPr="00D14CCE">
          <w:rPr>
            <w:rStyle w:val="Hyperlink"/>
            <w:lang w:val="en-US"/>
          </w:rPr>
          <w:t>Interaction Step by Step Guide to Addressing Sexual Exploitation and Abuse</w:t>
        </w:r>
      </w:hyperlink>
      <w:r w:rsidRPr="00D14CCE">
        <w:rPr>
          <w:lang w:val="en-US"/>
        </w:rPr>
        <w:t xml:space="preserve">, Juin 2010. </w:t>
      </w:r>
    </w:p>
    <w:p w14:paraId="01C41DCA" w14:textId="21022D76" w:rsidR="003A5C42" w:rsidRPr="00D14CCE" w:rsidRDefault="003A5C42" w:rsidP="00652DE2">
      <w:pPr>
        <w:pStyle w:val="ListParagraph"/>
        <w:widowControl w:val="0"/>
        <w:numPr>
          <w:ilvl w:val="0"/>
          <w:numId w:val="12"/>
        </w:numPr>
        <w:spacing w:after="120" w:line="276" w:lineRule="auto"/>
        <w:contextualSpacing w:val="0"/>
        <w:rPr>
          <w:lang w:val="en-US"/>
        </w:rPr>
      </w:pPr>
      <w:r w:rsidRPr="00D14CCE">
        <w:rPr>
          <w:lang w:val="en-US"/>
        </w:rPr>
        <w:t xml:space="preserve">Keeping Children Safe, </w:t>
      </w:r>
      <w:hyperlink r:id="rId90" w:history="1">
        <w:r w:rsidRPr="00D14CCE">
          <w:rPr>
            <w:rStyle w:val="Hyperlink"/>
            <w:lang w:val="en-US"/>
          </w:rPr>
          <w:t>Child Safeguarding Standards and How to Implement Them</w:t>
        </w:r>
      </w:hyperlink>
      <w:r w:rsidRPr="00D14CCE">
        <w:rPr>
          <w:lang w:val="en-US"/>
        </w:rPr>
        <w:t>, 2014</w:t>
      </w:r>
    </w:p>
    <w:p w14:paraId="1E7B7855" w14:textId="63CE347E" w:rsidR="003A5C42" w:rsidRPr="00D14CCE" w:rsidRDefault="00314289" w:rsidP="00652DE2">
      <w:pPr>
        <w:pStyle w:val="ListParagraph"/>
        <w:widowControl w:val="0"/>
        <w:numPr>
          <w:ilvl w:val="0"/>
          <w:numId w:val="12"/>
        </w:numPr>
        <w:spacing w:after="120" w:line="276" w:lineRule="auto"/>
        <w:contextualSpacing w:val="0"/>
        <w:rPr>
          <w:lang w:val="en-US"/>
        </w:rPr>
      </w:pPr>
      <w:r w:rsidRPr="00D14CCE">
        <w:rPr>
          <w:lang w:val="en-US"/>
        </w:rPr>
        <w:t xml:space="preserve">CHS Alliance, </w:t>
      </w:r>
      <w:hyperlink r:id="rId91" w:history="1">
        <w:r w:rsidRPr="00D14CCE">
          <w:rPr>
            <w:rStyle w:val="Hyperlink"/>
            <w:lang w:val="en-US"/>
          </w:rPr>
          <w:t>PSEA Implementation Quick Reference Handbook</w:t>
        </w:r>
      </w:hyperlink>
      <w:r w:rsidRPr="00D14CCE">
        <w:rPr>
          <w:lang w:val="en-US"/>
        </w:rPr>
        <w:t xml:space="preserve">, 2017. </w:t>
      </w:r>
    </w:p>
    <w:p w14:paraId="252D9E09" w14:textId="229EF8AA" w:rsidR="001E3544" w:rsidRPr="00A832CF" w:rsidRDefault="001E3544" w:rsidP="00E14E7E">
      <w:pPr>
        <w:widowControl w:val="0"/>
        <w:spacing w:after="120" w:line="276" w:lineRule="auto"/>
      </w:pPr>
      <w:r>
        <w:t>Modules de formation</w:t>
      </w:r>
    </w:p>
    <w:p w14:paraId="64921B3D" w14:textId="77777777" w:rsidR="002032AD" w:rsidRPr="00542BD3" w:rsidRDefault="00432BFE" w:rsidP="00652DE2">
      <w:pPr>
        <w:pStyle w:val="ListParagraph"/>
        <w:widowControl w:val="0"/>
        <w:numPr>
          <w:ilvl w:val="0"/>
          <w:numId w:val="7"/>
        </w:numPr>
        <w:spacing w:after="120" w:line="276" w:lineRule="auto"/>
        <w:contextualSpacing w:val="0"/>
      </w:pPr>
      <w:r>
        <w:t xml:space="preserve">Interaction, </w:t>
      </w:r>
      <w:hyperlink r:id="rId92" w:history="1">
        <w:r>
          <w:rPr>
            <w:rStyle w:val="Hyperlink"/>
          </w:rPr>
          <w:t>Interaction Prevention of Sexual Exploitation and Abuse Training Guide</w:t>
        </w:r>
      </w:hyperlink>
      <w:r>
        <w:t xml:space="preserve">, Décembre 2013. </w:t>
      </w:r>
    </w:p>
    <w:p w14:paraId="46B11C96" w14:textId="76934F7D" w:rsidR="00F12E7B" w:rsidRPr="009A61E1" w:rsidRDefault="00F12E7B" w:rsidP="00652DE2">
      <w:pPr>
        <w:pStyle w:val="ListParagraph"/>
        <w:widowControl w:val="0"/>
        <w:numPr>
          <w:ilvl w:val="0"/>
          <w:numId w:val="7"/>
        </w:numPr>
        <w:spacing w:after="120" w:line="276" w:lineRule="auto"/>
        <w:contextualSpacing w:val="0"/>
        <w:rPr>
          <w:rFonts w:eastAsia="Times New Roman" w:cs="Times New Roman"/>
          <w:color w:val="0000FF"/>
          <w:u w:val="single"/>
        </w:rPr>
      </w:pPr>
      <w:r>
        <w:t xml:space="preserve">UNICEF </w:t>
      </w:r>
      <w:hyperlink r:id="rId93" w:history="1">
        <w:r>
          <w:rPr>
            <w:rStyle w:val="Hyperlink"/>
          </w:rPr>
          <w:t>cours en ligne sur la PEAS</w:t>
        </w:r>
      </w:hyperlink>
      <w:r>
        <w:t xml:space="preserve"> (à travers Agora)</w:t>
      </w:r>
    </w:p>
    <w:p w14:paraId="352AD16D" w14:textId="14D71899" w:rsidR="00F12E7B" w:rsidRPr="009A61E1" w:rsidRDefault="00854D8E" w:rsidP="000E2CA7">
      <w:pPr>
        <w:pStyle w:val="ListParagraph"/>
        <w:widowControl w:val="0"/>
        <w:numPr>
          <w:ilvl w:val="0"/>
          <w:numId w:val="7"/>
        </w:numPr>
        <w:spacing w:after="120" w:line="276" w:lineRule="auto"/>
        <w:contextualSpacing w:val="0"/>
        <w:rPr>
          <w:rFonts w:eastAsia="Times New Roman" w:cs="Times New Roman"/>
          <w:color w:val="0000FF"/>
          <w:u w:val="single"/>
        </w:rPr>
      </w:pPr>
      <w:r>
        <w:t xml:space="preserve">Formation des Nations Unies sur la PEAS, </w:t>
      </w:r>
      <w:hyperlink r:id="rId94" w:history="1">
        <w:r>
          <w:rPr>
            <w:color w:val="0000FF"/>
            <w:u w:val="single"/>
          </w:rPr>
          <w:t>https://www.un.org/preventing-sexual-exploitation-and-abuse/content/training</w:t>
        </w:r>
      </w:hyperlink>
    </w:p>
    <w:p w14:paraId="5A3D7D44" w14:textId="4AF4108E" w:rsidR="0095118C" w:rsidRPr="00640AF3" w:rsidRDefault="00BD7E41" w:rsidP="00E14E7E">
      <w:pPr>
        <w:pStyle w:val="ListParagraph"/>
        <w:widowControl w:val="0"/>
        <w:spacing w:after="120" w:line="276" w:lineRule="auto"/>
        <w:contextualSpacing w:val="0"/>
      </w:pPr>
      <w:r>
        <w:t xml:space="preserve">OCHA, </w:t>
      </w:r>
      <w:hyperlink r:id="rId95" w:history="1">
        <w:r>
          <w:rPr>
            <w:rStyle w:val="Hyperlink"/>
          </w:rPr>
          <w:t>Inter-Agency Training for PSEA Focal Point</w:t>
        </w:r>
      </w:hyperlink>
      <w:r>
        <w:t>, (voir le site Web du groupe de travail sur la PEAS, « Point focal »).</w:t>
      </w:r>
    </w:p>
    <w:p w14:paraId="750DFC2A" w14:textId="62FE0521" w:rsidR="001E3544" w:rsidRPr="00A832CF" w:rsidRDefault="001E3544" w:rsidP="00E14E7E">
      <w:pPr>
        <w:widowControl w:val="0"/>
        <w:spacing w:after="120" w:line="276" w:lineRule="auto"/>
      </w:pPr>
      <w:r>
        <w:t xml:space="preserve">Processus de recrutement </w:t>
      </w:r>
    </w:p>
    <w:p w14:paraId="31B60956" w14:textId="201AF38E" w:rsidR="001E3544" w:rsidRPr="00D14CCE" w:rsidRDefault="001E3544" w:rsidP="00E14E7E">
      <w:pPr>
        <w:pStyle w:val="ListParagraph"/>
        <w:widowControl w:val="0"/>
        <w:numPr>
          <w:ilvl w:val="0"/>
          <w:numId w:val="1"/>
        </w:numPr>
        <w:spacing w:after="120" w:line="276" w:lineRule="auto"/>
        <w:contextualSpacing w:val="0"/>
        <w:rPr>
          <w:lang w:val="en-US"/>
        </w:rPr>
      </w:pPr>
      <w:r w:rsidRPr="00D14CCE">
        <w:rPr>
          <w:lang w:val="en-US"/>
        </w:rPr>
        <w:t xml:space="preserve">IASC, </w:t>
      </w:r>
      <w:hyperlink r:id="rId96" w:history="1">
        <w:r w:rsidRPr="00D14CCE">
          <w:rPr>
            <w:rStyle w:val="Hyperlink"/>
            <w:lang w:val="en-US"/>
          </w:rPr>
          <w:t>Challenges and options in improving recruitment process in the context of PSEA by our own staff</w:t>
        </w:r>
      </w:hyperlink>
      <w:r w:rsidRPr="00D14CCE">
        <w:rPr>
          <w:lang w:val="en-US"/>
        </w:rPr>
        <w:t xml:space="preserve">, Avril 2014. </w:t>
      </w:r>
    </w:p>
    <w:p w14:paraId="44FE61FB" w14:textId="56C24964" w:rsidR="00192C0C" w:rsidRPr="00FE7297" w:rsidRDefault="00192C0C" w:rsidP="00E14E7E">
      <w:pPr>
        <w:pStyle w:val="ListParagraph"/>
        <w:widowControl w:val="0"/>
        <w:numPr>
          <w:ilvl w:val="0"/>
          <w:numId w:val="1"/>
        </w:numPr>
        <w:spacing w:after="120" w:line="276" w:lineRule="auto"/>
        <w:contextualSpacing w:val="0"/>
      </w:pPr>
      <w:r>
        <w:t xml:space="preserve">Le Comité directeur pour l'action humanitaire, </w:t>
      </w:r>
      <w:hyperlink r:id="rId97" w:history="1">
        <w:r>
          <w:rPr>
            <w:rStyle w:val="Hyperlink"/>
          </w:rPr>
          <w:t>The Misconduct Disclosure Scheme</w:t>
        </w:r>
      </w:hyperlink>
      <w:r>
        <w:t>, Décembre 2018.</w:t>
      </w:r>
    </w:p>
    <w:p w14:paraId="2E1BD00F" w14:textId="5949A933" w:rsidR="00CF42B9" w:rsidRPr="00A832CF" w:rsidRDefault="28D72313" w:rsidP="00E14E7E">
      <w:pPr>
        <w:widowControl w:val="0"/>
        <w:spacing w:after="120" w:line="276" w:lineRule="auto"/>
      </w:pPr>
      <w:r>
        <w:t>Atténuation des risques et gestion des risques</w:t>
      </w:r>
    </w:p>
    <w:p w14:paraId="5306B49D" w14:textId="7DF52BA4" w:rsidR="00DC11F9" w:rsidRPr="009A61E1" w:rsidRDefault="00BD7E41" w:rsidP="00652DE2">
      <w:pPr>
        <w:pStyle w:val="ListParagraph"/>
        <w:widowControl w:val="0"/>
        <w:numPr>
          <w:ilvl w:val="0"/>
          <w:numId w:val="8"/>
        </w:numPr>
        <w:spacing w:after="120" w:line="276" w:lineRule="auto"/>
        <w:contextualSpacing w:val="0"/>
        <w:rPr>
          <w:color w:val="000000" w:themeColor="text1"/>
        </w:rPr>
      </w:pPr>
      <w:r>
        <w:rPr>
          <w:color w:val="000000" w:themeColor="text1"/>
        </w:rPr>
        <w:t xml:space="preserve">Opérations de maintien de la paix des Nations Unies, </w:t>
      </w:r>
      <w:hyperlink r:id="rId98" w:history="1">
        <w:r>
          <w:rPr>
            <w:rStyle w:val="Hyperlink"/>
            <w:color w:val="000000" w:themeColor="text1"/>
          </w:rPr>
          <w:t>Outil de gestion des risques des opérations de paix, de l'exploitation sexuelle et des abus des Nations Unies</w:t>
        </w:r>
      </w:hyperlink>
      <w:r>
        <w:rPr>
          <w:color w:val="000000" w:themeColor="text1"/>
        </w:rPr>
        <w:t xml:space="preserve">, juin 2018. </w:t>
      </w:r>
    </w:p>
    <w:p w14:paraId="681E6A72" w14:textId="347F1C51" w:rsidR="00FE7297" w:rsidRPr="009A61E1" w:rsidRDefault="00FE7297" w:rsidP="00652DE2">
      <w:pPr>
        <w:pStyle w:val="NormalWeb"/>
        <w:numPr>
          <w:ilvl w:val="0"/>
          <w:numId w:val="8"/>
        </w:numPr>
        <w:jc w:val="left"/>
        <w:rPr>
          <w:color w:val="000000" w:themeColor="text1"/>
        </w:rPr>
      </w:pPr>
      <w:r>
        <w:rPr>
          <w:color w:val="000000" w:themeColor="text1"/>
        </w:rPr>
        <w:t xml:space="preserve">IASC, </w:t>
      </w:r>
      <w:hyperlink r:id="rId99" w:history="1">
        <w:r>
          <w:rPr>
            <w:rStyle w:val="Hyperlink"/>
            <w:color w:val="000000" w:themeColor="text1"/>
          </w:rPr>
          <w:t>Directives pour l’intégration d’interventions ciblant la VBG dans l’action humanitaire</w:t>
        </w:r>
      </w:hyperlink>
      <w:r>
        <w:rPr>
          <w:rStyle w:val="Hyperlink"/>
          <w:color w:val="000000" w:themeColor="text1"/>
        </w:rPr>
        <w:t xml:space="preserve">, </w:t>
      </w:r>
      <w:r>
        <w:rPr>
          <w:color w:val="000000" w:themeColor="text1"/>
        </w:rPr>
        <w:t>Septembre 2015.</w:t>
      </w:r>
    </w:p>
    <w:bookmarkStart w:id="293" w:name="_Toc531982265"/>
    <w:p w14:paraId="6424CCCB" w14:textId="2196AE39" w:rsidR="00D87E99" w:rsidRPr="009A61E1" w:rsidRDefault="0015521E" w:rsidP="00557967">
      <w:pPr>
        <w:pStyle w:val="NormalWeb"/>
        <w:numPr>
          <w:ilvl w:val="0"/>
          <w:numId w:val="8"/>
        </w:numPr>
        <w:jc w:val="left"/>
        <w:rPr>
          <w:color w:val="000000" w:themeColor="text1"/>
        </w:rPr>
      </w:pPr>
      <w:r w:rsidRPr="009A61E1">
        <w:rPr>
          <w:color w:val="000000" w:themeColor="text1"/>
          <w:lang w:bidi="ar-SA"/>
        </w:rPr>
        <w:fldChar w:fldCharType="begin"/>
      </w:r>
      <w:r w:rsidRPr="009A61E1">
        <w:rPr>
          <w:color w:val="000000" w:themeColor="text1"/>
          <w:lang w:bidi="ar-SA"/>
        </w:rPr>
        <w:instrText xml:space="preserve"> HYPERLINK "http://www.globalprotectioncluster.org/_assets/files/aors/protection_mainstreaming/gpc-pm_toolkit-2017.en.pdf" </w:instrText>
      </w:r>
      <w:r w:rsidRPr="009A61E1">
        <w:rPr>
          <w:color w:val="000000" w:themeColor="text1"/>
          <w:lang w:bidi="ar-SA"/>
        </w:rPr>
        <w:fldChar w:fldCharType="separate"/>
      </w:r>
      <w:r>
        <w:rPr>
          <w:rStyle w:val="Hyperlink"/>
          <w:color w:val="000000" w:themeColor="text1"/>
        </w:rPr>
        <w:t>Boîte à Outils sur la protection transversale Global Protection Cluster</w:t>
      </w:r>
      <w:r w:rsidRPr="009A61E1">
        <w:rPr>
          <w:color w:val="000000" w:themeColor="text1"/>
          <w:lang w:bidi="ar-SA"/>
        </w:rPr>
        <w:fldChar w:fldCharType="end"/>
      </w:r>
      <w:r>
        <w:rPr>
          <w:color w:val="000000" w:themeColor="text1"/>
        </w:rPr>
        <w:t>, 2017</w:t>
      </w:r>
    </w:p>
    <w:p w14:paraId="6A943E8D" w14:textId="4C6859B1" w:rsidR="00520996" w:rsidRPr="00E14E7E" w:rsidRDefault="00520996" w:rsidP="00E14E7E">
      <w:pPr>
        <w:ind w:left="360"/>
        <w:rPr>
          <w:rFonts w:eastAsiaTheme="majorEastAsia" w:cs="Times New Roman"/>
          <w:b/>
          <w:bCs/>
          <w:color w:val="000000" w:themeColor="text1"/>
          <w:sz w:val="32"/>
          <w:szCs w:val="32"/>
          <w:bdr w:val="nil"/>
        </w:rPr>
      </w:pPr>
    </w:p>
    <w:p w14:paraId="4DD03F9A" w14:textId="562DD393" w:rsidR="00FA02E6" w:rsidRPr="00542BD3" w:rsidRDefault="004E74B1" w:rsidP="009A61E1">
      <w:pPr>
        <w:pStyle w:val="Heading1"/>
      </w:pPr>
      <w:bookmarkStart w:id="294" w:name="_Reporting_1"/>
      <w:bookmarkStart w:id="295" w:name="_Reporting"/>
      <w:bookmarkStart w:id="296" w:name="_Toc31488726"/>
      <w:bookmarkStart w:id="297" w:name="Reporting"/>
      <w:bookmarkEnd w:id="294"/>
      <w:bookmarkEnd w:id="295"/>
      <w:r>
        <w:t>Signalement</w:t>
      </w:r>
      <w:bookmarkEnd w:id="293"/>
      <w:bookmarkEnd w:id="296"/>
    </w:p>
    <w:p w14:paraId="3022D443" w14:textId="1F86F2DE" w:rsidR="005D775F" w:rsidRPr="00BC38DA" w:rsidRDefault="005D775F" w:rsidP="009A61E1">
      <w:pPr>
        <w:pStyle w:val="Heading2"/>
      </w:pPr>
      <w:bookmarkStart w:id="298" w:name="_Toc31488727"/>
      <w:bookmarkStart w:id="299" w:name="_Toc531982266"/>
      <w:bookmarkEnd w:id="297"/>
      <w:r>
        <w:t>Introduction</w:t>
      </w:r>
      <w:bookmarkEnd w:id="298"/>
    </w:p>
    <w:p w14:paraId="34505B58" w14:textId="79069227" w:rsidR="00FC780F" w:rsidRPr="00A832CF" w:rsidRDefault="00DF71AC" w:rsidP="00E14E7E">
      <w:pPr>
        <w:widowControl w:val="0"/>
        <w:spacing w:after="120" w:line="276" w:lineRule="auto"/>
      </w:pPr>
      <w:r>
        <w:t xml:space="preserve">Les survivants et les témoins s'expriment rarement sur l'EAS par crainte de répercussions potentielles (par ex. perte d'assistance, représailles), un manque de canaux de signalement adéquats et d'autres facteurs. De même, le personnel ne partage pas toujours les informations ou les préoccupations concernant une EAS potentielle, par exemple par crainte de vengeance (par ex. intimidation ou perte d'emploi) ou parce qu'il ne veut pas causer de problèmes à ses collègues ou nuire à la réputation de son organisation. </w:t>
      </w:r>
    </w:p>
    <w:p w14:paraId="6B1076E4" w14:textId="2CA688DD" w:rsidR="006A4B54" w:rsidRDefault="006861B1" w:rsidP="00E14E7E">
      <w:pPr>
        <w:widowControl w:val="0"/>
        <w:spacing w:after="120" w:line="276" w:lineRule="auto"/>
      </w:pPr>
      <w:r>
        <w:t xml:space="preserve">Les organisations peuvent (re)concevoir leurs canaux de signalement pour refléter ces préoccupations et encourager des signalements sûrs et confidentiels par le personnel et les bénéficiaires, dans le cadre de leurs engagements globaux envers la PEAS. Un signalement plus efficace d'EAS est également une étape essentielle pour garantir aux survivants une assistance appropriée et mettre fin à l'impunité. </w:t>
      </w:r>
    </w:p>
    <w:p w14:paraId="153FEB3B" w14:textId="6AB3D4DB" w:rsidR="00A832CF" w:rsidRDefault="00A832CF" w:rsidP="00E14E7E">
      <w:pPr>
        <w:pStyle w:val="NormalWeb"/>
        <w:widowControl w:val="0"/>
        <w:spacing w:before="0" w:beforeAutospacing="0" w:after="120" w:afterAutospacing="0" w:line="276" w:lineRule="auto"/>
        <w:jc w:val="left"/>
      </w:pPr>
      <w:r>
        <w:t xml:space="preserve">Cette section aborde les aspects clés suivants du signalement des allégations d'EAS : </w:t>
      </w:r>
    </w:p>
    <w:p w14:paraId="683820B7" w14:textId="77777777" w:rsidR="00B830B3" w:rsidRPr="00E14E7E" w:rsidRDefault="00B830B3" w:rsidP="00652DE2">
      <w:pPr>
        <w:pStyle w:val="NormalWeb"/>
        <w:widowControl w:val="0"/>
        <w:numPr>
          <w:ilvl w:val="0"/>
          <w:numId w:val="62"/>
        </w:numPr>
        <w:spacing w:before="0" w:beforeAutospacing="0" w:after="120" w:afterAutospacing="0" w:line="276" w:lineRule="auto"/>
        <w:jc w:val="left"/>
      </w:pPr>
      <w:r>
        <w:t>Les principes fondamentaux d'un signalement efficace</w:t>
      </w:r>
    </w:p>
    <w:p w14:paraId="4542373F" w14:textId="297EDA0B" w:rsidR="00B830B3" w:rsidRPr="00E14E7E" w:rsidRDefault="001F3F0A" w:rsidP="00652DE2">
      <w:pPr>
        <w:pStyle w:val="NormalWeb"/>
        <w:widowControl w:val="0"/>
        <w:numPr>
          <w:ilvl w:val="0"/>
          <w:numId w:val="62"/>
        </w:numPr>
        <w:spacing w:before="0" w:beforeAutospacing="0" w:after="120" w:afterAutospacing="0" w:line="276" w:lineRule="auto"/>
        <w:jc w:val="left"/>
      </w:pPr>
      <w:r>
        <w:t>Les types de mécanismes de signalement</w:t>
      </w:r>
    </w:p>
    <w:p w14:paraId="1C8D75C2" w14:textId="4647A299" w:rsidR="00B830B3" w:rsidRPr="00E14E7E" w:rsidRDefault="00B830B3" w:rsidP="00652DE2">
      <w:pPr>
        <w:pStyle w:val="NormalWeb"/>
        <w:widowControl w:val="0"/>
        <w:numPr>
          <w:ilvl w:val="0"/>
          <w:numId w:val="62"/>
        </w:numPr>
        <w:spacing w:before="0" w:beforeAutospacing="0" w:after="120" w:afterAutospacing="0" w:line="276" w:lineRule="auto"/>
        <w:jc w:val="left"/>
      </w:pPr>
      <w:r>
        <w:t>La sensibilisation sur les mécanismes de signalement disponibles</w:t>
      </w:r>
    </w:p>
    <w:p w14:paraId="0D763E9D" w14:textId="4BC3BA28" w:rsidR="006A4B54" w:rsidRPr="00E14E7E" w:rsidRDefault="00B830B3" w:rsidP="00652DE2">
      <w:pPr>
        <w:pStyle w:val="NormalWeb"/>
        <w:widowControl w:val="0"/>
        <w:numPr>
          <w:ilvl w:val="0"/>
          <w:numId w:val="62"/>
        </w:numPr>
        <w:spacing w:before="0" w:beforeAutospacing="0" w:after="120" w:afterAutospacing="0" w:line="276" w:lineRule="auto"/>
        <w:jc w:val="left"/>
      </w:pPr>
      <w:r>
        <w:t xml:space="preserve">Le partage des informations signalées avec l’UNICEF. </w:t>
      </w:r>
    </w:p>
    <w:p w14:paraId="4E1C438B" w14:textId="7E07F41A" w:rsidR="00FB3C7F" w:rsidRPr="00A832CF" w:rsidRDefault="00FB3C7F" w:rsidP="00E14E7E">
      <w:pPr>
        <w:widowControl w:val="0"/>
        <w:spacing w:after="120" w:line="276" w:lineRule="auto"/>
      </w:pPr>
    </w:p>
    <w:p w14:paraId="7B4443AE" w14:textId="6D936747" w:rsidR="00C5497E" w:rsidRPr="00BC38DA" w:rsidRDefault="00F96711" w:rsidP="009A61E1">
      <w:pPr>
        <w:pStyle w:val="Heading2"/>
      </w:pPr>
      <w:bookmarkStart w:id="300" w:name="_Toc3386295"/>
      <w:bookmarkStart w:id="301" w:name="_Toc3387580"/>
      <w:bookmarkStart w:id="302" w:name="_Toc3389361"/>
      <w:bookmarkStart w:id="303" w:name="_Toc3389447"/>
      <w:bookmarkStart w:id="304" w:name="_Toc3389508"/>
      <w:bookmarkStart w:id="305" w:name="_Toc3409358"/>
      <w:bookmarkStart w:id="306" w:name="_Toc3559206"/>
      <w:bookmarkStart w:id="307" w:name="_Toc3559278"/>
      <w:bookmarkStart w:id="308" w:name="_Toc3559356"/>
      <w:bookmarkStart w:id="309" w:name="_Toc3559544"/>
      <w:bookmarkStart w:id="310" w:name="_Toc3559621"/>
      <w:bookmarkStart w:id="311" w:name="_Toc3559697"/>
      <w:bookmarkStart w:id="312" w:name="_Toc3559773"/>
      <w:bookmarkStart w:id="313" w:name="_Toc3559851"/>
      <w:bookmarkStart w:id="314" w:name="_Toc3559930"/>
      <w:bookmarkStart w:id="315" w:name="_Toc3560007"/>
      <w:bookmarkStart w:id="316" w:name="_Toc3560109"/>
      <w:bookmarkStart w:id="317" w:name="_Toc3386296"/>
      <w:bookmarkStart w:id="318" w:name="_Toc3387581"/>
      <w:bookmarkStart w:id="319" w:name="_Toc3389362"/>
      <w:bookmarkStart w:id="320" w:name="_Toc3389448"/>
      <w:bookmarkStart w:id="321" w:name="_Toc3389509"/>
      <w:bookmarkStart w:id="322" w:name="_Toc3409359"/>
      <w:bookmarkStart w:id="323" w:name="_Toc3559207"/>
      <w:bookmarkStart w:id="324" w:name="_Toc3559279"/>
      <w:bookmarkStart w:id="325" w:name="_Toc3559357"/>
      <w:bookmarkStart w:id="326" w:name="_Toc3559545"/>
      <w:bookmarkStart w:id="327" w:name="_Toc3559622"/>
      <w:bookmarkStart w:id="328" w:name="_Toc3559698"/>
      <w:bookmarkStart w:id="329" w:name="_Toc3559774"/>
      <w:bookmarkStart w:id="330" w:name="_Toc3559852"/>
      <w:bookmarkStart w:id="331" w:name="_Toc3559931"/>
      <w:bookmarkStart w:id="332" w:name="_Toc3560008"/>
      <w:bookmarkStart w:id="333" w:name="_Toc3560110"/>
      <w:bookmarkStart w:id="334" w:name="_Toc3386297"/>
      <w:bookmarkStart w:id="335" w:name="_Toc3387582"/>
      <w:bookmarkStart w:id="336" w:name="_Toc3389363"/>
      <w:bookmarkStart w:id="337" w:name="_Toc3389449"/>
      <w:bookmarkStart w:id="338" w:name="_Toc3389510"/>
      <w:bookmarkStart w:id="339" w:name="_Toc3409360"/>
      <w:bookmarkStart w:id="340" w:name="_Toc3559208"/>
      <w:bookmarkStart w:id="341" w:name="_Toc3559280"/>
      <w:bookmarkStart w:id="342" w:name="_Toc3559358"/>
      <w:bookmarkStart w:id="343" w:name="_Toc3559546"/>
      <w:bookmarkStart w:id="344" w:name="_Toc3559623"/>
      <w:bookmarkStart w:id="345" w:name="_Toc3559699"/>
      <w:bookmarkStart w:id="346" w:name="_Toc3559775"/>
      <w:bookmarkStart w:id="347" w:name="_Toc3559853"/>
      <w:bookmarkStart w:id="348" w:name="_Toc3559932"/>
      <w:bookmarkStart w:id="349" w:name="_Toc3560009"/>
      <w:bookmarkStart w:id="350" w:name="_Toc3560111"/>
      <w:bookmarkStart w:id="351" w:name="_Toc3386298"/>
      <w:bookmarkStart w:id="352" w:name="_Toc3387583"/>
      <w:bookmarkStart w:id="353" w:name="_Toc3389364"/>
      <w:bookmarkStart w:id="354" w:name="_Toc3389450"/>
      <w:bookmarkStart w:id="355" w:name="_Toc3389511"/>
      <w:bookmarkStart w:id="356" w:name="_Toc3409361"/>
      <w:bookmarkStart w:id="357" w:name="_Toc3559209"/>
      <w:bookmarkStart w:id="358" w:name="_Toc3559281"/>
      <w:bookmarkStart w:id="359" w:name="_Toc3559359"/>
      <w:bookmarkStart w:id="360" w:name="_Toc3559547"/>
      <w:bookmarkStart w:id="361" w:name="_Toc3559624"/>
      <w:bookmarkStart w:id="362" w:name="_Toc3559700"/>
      <w:bookmarkStart w:id="363" w:name="_Toc3559776"/>
      <w:bookmarkStart w:id="364" w:name="_Toc3559854"/>
      <w:bookmarkStart w:id="365" w:name="_Toc3559933"/>
      <w:bookmarkStart w:id="366" w:name="_Toc3560010"/>
      <w:bookmarkStart w:id="367" w:name="_Toc3560112"/>
      <w:bookmarkStart w:id="368" w:name="_Toc3386299"/>
      <w:bookmarkStart w:id="369" w:name="_Toc3387584"/>
      <w:bookmarkStart w:id="370" w:name="_Toc3389365"/>
      <w:bookmarkStart w:id="371" w:name="_Toc3389451"/>
      <w:bookmarkStart w:id="372" w:name="_Toc3389512"/>
      <w:bookmarkStart w:id="373" w:name="_Toc3409362"/>
      <w:bookmarkStart w:id="374" w:name="_Toc3559210"/>
      <w:bookmarkStart w:id="375" w:name="_Toc3559282"/>
      <w:bookmarkStart w:id="376" w:name="_Toc3559360"/>
      <w:bookmarkStart w:id="377" w:name="_Toc3559548"/>
      <w:bookmarkStart w:id="378" w:name="_Toc3559625"/>
      <w:bookmarkStart w:id="379" w:name="_Toc3559701"/>
      <w:bookmarkStart w:id="380" w:name="_Toc3559777"/>
      <w:bookmarkStart w:id="381" w:name="_Toc3559855"/>
      <w:bookmarkStart w:id="382" w:name="_Toc3559934"/>
      <w:bookmarkStart w:id="383" w:name="_Toc3560011"/>
      <w:bookmarkStart w:id="384" w:name="_Toc3560113"/>
      <w:bookmarkStart w:id="385" w:name="_Toc3386300"/>
      <w:bookmarkStart w:id="386" w:name="_Toc3387585"/>
      <w:bookmarkStart w:id="387" w:name="_Toc3389366"/>
      <w:bookmarkStart w:id="388" w:name="_Toc3389452"/>
      <w:bookmarkStart w:id="389" w:name="_Toc3389513"/>
      <w:bookmarkStart w:id="390" w:name="_Toc3409363"/>
      <w:bookmarkStart w:id="391" w:name="_Toc3559211"/>
      <w:bookmarkStart w:id="392" w:name="_Toc3559283"/>
      <w:bookmarkStart w:id="393" w:name="_Toc3559361"/>
      <w:bookmarkStart w:id="394" w:name="_Toc3559549"/>
      <w:bookmarkStart w:id="395" w:name="_Toc3559626"/>
      <w:bookmarkStart w:id="396" w:name="_Toc3559702"/>
      <w:bookmarkStart w:id="397" w:name="_Toc3559778"/>
      <w:bookmarkStart w:id="398" w:name="_Toc3559856"/>
      <w:bookmarkStart w:id="399" w:name="_Toc3559935"/>
      <w:bookmarkStart w:id="400" w:name="_Toc3560012"/>
      <w:bookmarkStart w:id="401" w:name="_Toc3560114"/>
      <w:bookmarkStart w:id="402" w:name="_Toc3386301"/>
      <w:bookmarkStart w:id="403" w:name="_Toc3387586"/>
      <w:bookmarkStart w:id="404" w:name="_Toc3389367"/>
      <w:bookmarkStart w:id="405" w:name="_Toc3389453"/>
      <w:bookmarkStart w:id="406" w:name="_Toc3389514"/>
      <w:bookmarkStart w:id="407" w:name="_Toc3409364"/>
      <w:bookmarkStart w:id="408" w:name="_Toc3559212"/>
      <w:bookmarkStart w:id="409" w:name="_Toc3559284"/>
      <w:bookmarkStart w:id="410" w:name="_Toc3559362"/>
      <w:bookmarkStart w:id="411" w:name="_Toc3559550"/>
      <w:bookmarkStart w:id="412" w:name="_Toc3559627"/>
      <w:bookmarkStart w:id="413" w:name="_Toc3559703"/>
      <w:bookmarkStart w:id="414" w:name="_Toc3559779"/>
      <w:bookmarkStart w:id="415" w:name="_Toc3559857"/>
      <w:bookmarkStart w:id="416" w:name="_Toc3559936"/>
      <w:bookmarkStart w:id="417" w:name="_Toc3560013"/>
      <w:bookmarkStart w:id="418" w:name="_Toc3560115"/>
      <w:bookmarkStart w:id="419" w:name="_Toc437174029"/>
      <w:bookmarkStart w:id="420" w:name="_Toc437097521"/>
      <w:bookmarkStart w:id="421" w:name="_Toc437097843"/>
      <w:bookmarkStart w:id="422" w:name="_Toc437098007"/>
      <w:bookmarkStart w:id="423" w:name="_Toc437098143"/>
      <w:bookmarkStart w:id="424" w:name="_Toc437113073"/>
      <w:bookmarkStart w:id="425" w:name="_Toc437097522"/>
      <w:bookmarkStart w:id="426" w:name="_Toc437097844"/>
      <w:bookmarkStart w:id="427" w:name="_Toc437098008"/>
      <w:bookmarkStart w:id="428" w:name="_Toc437098144"/>
      <w:bookmarkStart w:id="429" w:name="_Toc437113074"/>
      <w:bookmarkStart w:id="430" w:name="_Toc437097523"/>
      <w:bookmarkStart w:id="431" w:name="_Toc437097845"/>
      <w:bookmarkStart w:id="432" w:name="_Toc437098009"/>
      <w:bookmarkStart w:id="433" w:name="_Toc437098145"/>
      <w:bookmarkStart w:id="434" w:name="_Toc437113075"/>
      <w:bookmarkStart w:id="435" w:name="_Toc437097524"/>
      <w:bookmarkStart w:id="436" w:name="_Toc437097846"/>
      <w:bookmarkStart w:id="437" w:name="_Toc437098010"/>
      <w:bookmarkStart w:id="438" w:name="_Toc437098146"/>
      <w:bookmarkStart w:id="439" w:name="_Toc437113076"/>
      <w:bookmarkStart w:id="440" w:name="_Toc437113078"/>
      <w:bookmarkStart w:id="441" w:name="_Toc437097526"/>
      <w:bookmarkStart w:id="442" w:name="_Toc437097848"/>
      <w:bookmarkStart w:id="443" w:name="_Toc437098012"/>
      <w:bookmarkStart w:id="444" w:name="_Toc437098148"/>
      <w:bookmarkStart w:id="445" w:name="_Toc437113079"/>
      <w:bookmarkStart w:id="446" w:name="_Toc437097527"/>
      <w:bookmarkStart w:id="447" w:name="_Toc437097849"/>
      <w:bookmarkStart w:id="448" w:name="_Toc437098013"/>
      <w:bookmarkStart w:id="449" w:name="_Toc437098149"/>
      <w:bookmarkStart w:id="450" w:name="_Toc437113080"/>
      <w:bookmarkStart w:id="451" w:name="_Toc437097528"/>
      <w:bookmarkStart w:id="452" w:name="_Toc437097850"/>
      <w:bookmarkStart w:id="453" w:name="_Toc437098014"/>
      <w:bookmarkStart w:id="454" w:name="_Toc437098150"/>
      <w:bookmarkStart w:id="455" w:name="_Toc437113081"/>
      <w:bookmarkStart w:id="456" w:name="_Toc437097529"/>
      <w:bookmarkStart w:id="457" w:name="_Toc437097851"/>
      <w:bookmarkStart w:id="458" w:name="_Toc437098015"/>
      <w:bookmarkStart w:id="459" w:name="_Toc437098151"/>
      <w:bookmarkStart w:id="460" w:name="_Toc437113082"/>
      <w:bookmarkStart w:id="461" w:name="_Toc437097530"/>
      <w:bookmarkStart w:id="462" w:name="_Toc437097852"/>
      <w:bookmarkStart w:id="463" w:name="_Toc437098016"/>
      <w:bookmarkStart w:id="464" w:name="_Toc437098152"/>
      <w:bookmarkStart w:id="465" w:name="_Toc437113083"/>
      <w:bookmarkStart w:id="466" w:name="_Toc437097531"/>
      <w:bookmarkStart w:id="467" w:name="_Toc437097853"/>
      <w:bookmarkStart w:id="468" w:name="_Toc437098017"/>
      <w:bookmarkStart w:id="469" w:name="_Toc437098153"/>
      <w:bookmarkStart w:id="470" w:name="_Toc437113084"/>
      <w:bookmarkStart w:id="471" w:name="_Toc437097543"/>
      <w:bookmarkStart w:id="472" w:name="_Toc437097865"/>
      <w:bookmarkStart w:id="473" w:name="_Toc437098029"/>
      <w:bookmarkStart w:id="474" w:name="_Toc437098165"/>
      <w:bookmarkStart w:id="475" w:name="_Toc437113096"/>
      <w:bookmarkStart w:id="476" w:name="_Toc3386302"/>
      <w:bookmarkStart w:id="477" w:name="_Toc3387587"/>
      <w:bookmarkStart w:id="478" w:name="_Toc3389368"/>
      <w:bookmarkStart w:id="479" w:name="_Toc3389454"/>
      <w:bookmarkStart w:id="480" w:name="_Toc3389515"/>
      <w:bookmarkStart w:id="481" w:name="_Toc3409365"/>
      <w:bookmarkStart w:id="482" w:name="_Toc3559213"/>
      <w:bookmarkStart w:id="483" w:name="_Toc3559285"/>
      <w:bookmarkStart w:id="484" w:name="_Toc3559363"/>
      <w:bookmarkStart w:id="485" w:name="_Toc3559551"/>
      <w:bookmarkStart w:id="486" w:name="_Toc3559628"/>
      <w:bookmarkStart w:id="487" w:name="_Toc3559704"/>
      <w:bookmarkStart w:id="488" w:name="_Toc3559780"/>
      <w:bookmarkStart w:id="489" w:name="_Toc3559858"/>
      <w:bookmarkStart w:id="490" w:name="_Toc3559937"/>
      <w:bookmarkStart w:id="491" w:name="_Toc3560014"/>
      <w:bookmarkStart w:id="492" w:name="_Toc3560116"/>
      <w:bookmarkStart w:id="493" w:name="_Toc3386303"/>
      <w:bookmarkStart w:id="494" w:name="_Toc3387588"/>
      <w:bookmarkStart w:id="495" w:name="_Toc3389369"/>
      <w:bookmarkStart w:id="496" w:name="_Toc3389455"/>
      <w:bookmarkStart w:id="497" w:name="_Toc3389516"/>
      <w:bookmarkStart w:id="498" w:name="_Toc3409366"/>
      <w:bookmarkStart w:id="499" w:name="_Toc3559214"/>
      <w:bookmarkStart w:id="500" w:name="_Toc3559286"/>
      <w:bookmarkStart w:id="501" w:name="_Toc3559364"/>
      <w:bookmarkStart w:id="502" w:name="_Toc3559552"/>
      <w:bookmarkStart w:id="503" w:name="_Toc3559629"/>
      <w:bookmarkStart w:id="504" w:name="_Toc3559705"/>
      <w:bookmarkStart w:id="505" w:name="_Toc3559781"/>
      <w:bookmarkStart w:id="506" w:name="_Toc3559859"/>
      <w:bookmarkStart w:id="507" w:name="_Toc3559938"/>
      <w:bookmarkStart w:id="508" w:name="_Toc3560015"/>
      <w:bookmarkStart w:id="509" w:name="_Toc3560117"/>
      <w:bookmarkStart w:id="510" w:name="_Toc31488728"/>
      <w:bookmarkStart w:id="511" w:name="Reporting_Mechanisms"/>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t>Mécanismes de signalement</w:t>
      </w:r>
      <w:bookmarkEnd w:id="510"/>
    </w:p>
    <w:p w14:paraId="18393C68" w14:textId="01EDBDBE" w:rsidR="006865BF" w:rsidRDefault="006861B1" w:rsidP="4C6F119D">
      <w:pPr>
        <w:widowControl w:val="0"/>
        <w:spacing w:after="120" w:line="276" w:lineRule="auto"/>
      </w:pPr>
      <w:bookmarkStart w:id="512" w:name="_Toc531982267"/>
      <w:bookmarkEnd w:id="511"/>
      <w:r>
        <w:t xml:space="preserve">Les organisations peuvent utiliser des mécanismes de signalement internes et externes pour faciliter le signalement des allégations ou préoccupations liées à l'EAS par le personnel et les bénéficiaires. Dans la mesure du possible, elles doivent chercher à intégrer les mécanismes de signalement de la PEAS dans des mécanismes de rétroaction ou de plainte plus larges afin de bénéficier des niveaux de confiance, de discrétion et de ressources de ces canaux. Quel que soit le(s) mécanisme(s) de redevabilité utilisé(s), les partenaires devront disposer de leurs propres procédures de signalement afin de faciliter un signalement interne rapide et confidentiel à la haute direction, puis à l'UNICEF et aux autres acteurs concernés. Les mécanismes de signalement doivent également avoir la capacité de référer les plaintes d'EAS impliquant le personnel d'une autre entité (par ex. agence des Nations Unies, ONG) à l'entité respective pour un suivi, lorsque c’est légalement possible. </w:t>
      </w:r>
    </w:p>
    <w:p w14:paraId="4788DD5E" w14:textId="1DED3F9B" w:rsidR="00F8603F" w:rsidRDefault="00473C98" w:rsidP="00EE797F">
      <w:pPr>
        <w:widowControl w:val="0"/>
        <w:spacing w:after="120" w:line="276" w:lineRule="auto"/>
      </w:pPr>
      <w:r>
        <w:t xml:space="preserve">Les organisations doivent prendre en compte les éléments suivants lors de la (re)conception et </w:t>
      </w:r>
      <w:r>
        <w:lastRenderedPageBreak/>
        <w:t xml:space="preserve">de l'utilisation des mécanismes de signalement : </w:t>
      </w:r>
    </w:p>
    <w:p w14:paraId="511EBC30" w14:textId="31ADE9E3" w:rsidR="00E207A6" w:rsidRDefault="00E207A6" w:rsidP="00652DE2">
      <w:pPr>
        <w:pStyle w:val="ListParagraph"/>
        <w:widowControl w:val="0"/>
        <w:numPr>
          <w:ilvl w:val="0"/>
          <w:numId w:val="44"/>
        </w:numPr>
        <w:spacing w:after="120" w:line="276" w:lineRule="auto"/>
        <w:contextualSpacing w:val="0"/>
        <w:rPr>
          <w:b/>
          <w:bCs/>
        </w:rPr>
      </w:pPr>
      <w:r>
        <w:rPr>
          <w:b/>
          <w:bCs/>
        </w:rPr>
        <w:t xml:space="preserve">Garantir que les mécanismes de signalement respectent les </w:t>
      </w:r>
      <w:bookmarkStart w:id="513" w:name="Core_principles_reporting"/>
      <w:r>
        <w:rPr>
          <w:b/>
          <w:bCs/>
        </w:rPr>
        <w:t>principes fondamentaux d'un signalement efficace</w:t>
      </w:r>
      <w:bookmarkEnd w:id="513"/>
      <w:r>
        <w:rPr>
          <w:b/>
          <w:bCs/>
        </w:rPr>
        <w:t>:</w:t>
      </w:r>
    </w:p>
    <w:p w14:paraId="23264FC9" w14:textId="68E0C568" w:rsidR="00E207A6" w:rsidRPr="00E14E7E" w:rsidRDefault="00E207A6" w:rsidP="00652DE2">
      <w:pPr>
        <w:pStyle w:val="ListParagraph"/>
        <w:widowControl w:val="0"/>
        <w:numPr>
          <w:ilvl w:val="1"/>
          <w:numId w:val="44"/>
        </w:numPr>
        <w:spacing w:after="120" w:line="276" w:lineRule="auto"/>
        <w:contextualSpacing w:val="0"/>
      </w:pPr>
      <w:r>
        <w:rPr>
          <w:u w:val="single"/>
        </w:rPr>
        <w:t>Sécurité :</w:t>
      </w:r>
      <w:r>
        <w:rPr>
          <w:b/>
          <w:bCs/>
        </w:rPr>
        <w:t xml:space="preserve"> </w:t>
      </w:r>
      <w:r>
        <w:t xml:space="preserve">éviter de créer ou d'aggraver les risques pour ceux qui signalent des allégations ou des préoccupations, ainsi que pour les autres parties impliquées (par ex. survivant, auteur présumé). Cela implique de s'assurer que des procédures de référencement et des mesures de protection (par ex. politique de protection des dénonciateurs) sont mises en place avant de promouvoir l'utilisation d'un mécanisme de signalement (voir </w:t>
      </w:r>
      <w:hyperlink w:anchor="Assistance_and_Referrals" w:history="1">
        <w:r>
          <w:rPr>
            <w:rStyle w:val="Hyperlink"/>
          </w:rPr>
          <w:t>Section 6:.2.</w:t>
        </w:r>
      </w:hyperlink>
      <w:hyperlink w:anchor="Assistance_and_Referrals" w:history="1">
        <w:r>
          <w:rPr>
            <w:rStyle w:val="Hyperlink"/>
          </w:rPr>
          <w:t xml:space="preserve"> Assistance et référencements</w:t>
        </w:r>
      </w:hyperlink>
      <w:r>
        <w:t>). Les organisations doivent également restreindre l'accès aux rapports d'incidents et conserver les rapports en toute sécurité (par ex. en utilisant des mots de passe ou des cryptages pour les ordinateurs et verrouiller les bureaux lorsqu'ils sont sans surveillance).</w:t>
      </w:r>
    </w:p>
    <w:p w14:paraId="0FCF9D67" w14:textId="6C374B73" w:rsidR="00E207A6" w:rsidRDefault="00E207A6" w:rsidP="00652DE2">
      <w:pPr>
        <w:pStyle w:val="ListParagraph"/>
        <w:widowControl w:val="0"/>
        <w:numPr>
          <w:ilvl w:val="1"/>
          <w:numId w:val="44"/>
        </w:numPr>
        <w:spacing w:after="120" w:line="276" w:lineRule="auto"/>
        <w:contextualSpacing w:val="0"/>
      </w:pPr>
      <w:r>
        <w:rPr>
          <w:u w:val="single"/>
        </w:rPr>
        <w:t>Confidentialité </w:t>
      </w:r>
      <w:r>
        <w:t xml:space="preserve">: appliquer des pratiques strictes de partage d'informations, par ex. limiter le nombre de personnes ayant accès aux informations signalées; utiliser des noms de code pour faire référence aux personnes impliquées et omettre des informations susceptibles de révéler leur identité (date de naissance, adresse, numéro de téléphone, description des traits physiques particuliers); et garder les informations sur l'identité et les informations personnelles distinctes des incidents et des rapports associés. Les personnes devraient également avoir la possibilité de signaler les incidents de manière anonyme. </w:t>
      </w:r>
    </w:p>
    <w:p w14:paraId="2AD6218E" w14:textId="20567669" w:rsidR="00E207A6" w:rsidRDefault="00E207A6" w:rsidP="00652DE2">
      <w:pPr>
        <w:pStyle w:val="ListParagraph"/>
        <w:widowControl w:val="0"/>
        <w:numPr>
          <w:ilvl w:val="1"/>
          <w:numId w:val="44"/>
        </w:numPr>
        <w:spacing w:after="120" w:line="276" w:lineRule="auto"/>
        <w:contextualSpacing w:val="0"/>
      </w:pPr>
      <w:r>
        <w:t xml:space="preserve">Transparence: obtenir le consentement éclairé préalable  du plaignant, sauf si le plaignant est un membre du personnel des Nations Unies ou partenaire, qui a l'obligation de signaler l'EAS. Les organisations doivent partager les procédures de confidentialité avec tous les plaignants, en expliquant clairement comment les informations seront partagées, avec qui et dans quel but, y compris pour les enquêtes et l'assistance aux survivants. Cela comprend également la notification des obligations de l’organisation en matière de déclaration obligatoire (voir </w:t>
      </w:r>
      <w:hyperlink w:anchor="UNICEF_Reporting" w:history="1">
        <w:r>
          <w:rPr>
            <w:rStyle w:val="Hyperlink"/>
          </w:rPr>
          <w:t>5.3.</w:t>
        </w:r>
      </w:hyperlink>
      <w:hyperlink w:anchor="UNICEF_Reporting" w:history="1">
        <w:r>
          <w:rPr>
            <w:rStyle w:val="Hyperlink"/>
          </w:rPr>
          <w:t xml:space="preserve"> Signalement des allégations à l'UNICEF</w:t>
        </w:r>
      </w:hyperlink>
      <w:r>
        <w:t xml:space="preserve">). </w:t>
      </w:r>
    </w:p>
    <w:p w14:paraId="42D06BB6" w14:textId="3898978D" w:rsidR="007D3A00" w:rsidRDefault="00E207A6" w:rsidP="00652DE2">
      <w:pPr>
        <w:pStyle w:val="ListParagraph"/>
        <w:widowControl w:val="0"/>
        <w:numPr>
          <w:ilvl w:val="1"/>
          <w:numId w:val="44"/>
        </w:numPr>
        <w:spacing w:after="120" w:line="276" w:lineRule="auto"/>
        <w:contextualSpacing w:val="0"/>
      </w:pPr>
      <w:r>
        <w:rPr>
          <w:u w:val="single"/>
        </w:rPr>
        <w:t>Accessibilité </w:t>
      </w:r>
      <w:r>
        <w:t xml:space="preserve">: rendre les mécanismes signalement faciles à utiliser et supprimer les obstacles potentiels à l'utilisation (par ex. langue difficile ou étrangère, coûts et temps nécessaire pour les utiliser), en gardant à l'esprit leurs publics cibles, notamment les personnes de différents âges, genres et formations, capacités, </w:t>
      </w:r>
      <w:r>
        <w:lastRenderedPageBreak/>
        <w:t>etc.</w:t>
      </w:r>
      <w:r w:rsidR="00294326">
        <w:rPr>
          <w:rStyle w:val="FootnoteReference"/>
        </w:rPr>
        <w:footnoteReference w:id="19"/>
      </w:r>
    </w:p>
    <w:p w14:paraId="39D943A1" w14:textId="627BA35F" w:rsidR="000108C9" w:rsidRDefault="000108C9" w:rsidP="00652DE2">
      <w:pPr>
        <w:pStyle w:val="ListParagraph"/>
        <w:widowControl w:val="0"/>
        <w:numPr>
          <w:ilvl w:val="0"/>
          <w:numId w:val="44"/>
        </w:numPr>
        <w:spacing w:after="120" w:line="276" w:lineRule="auto"/>
        <w:contextualSpacing w:val="0"/>
      </w:pPr>
      <w:r>
        <w:rPr>
          <w:b/>
          <w:bCs/>
        </w:rPr>
        <w:t>Identifier dans quelle mesure leur organisation peut utiliser les mécanismes de plainte interorganisations existants</w:t>
      </w:r>
      <w:r>
        <w:t xml:space="preserve"> pour améliorer le signalement interne. Cela comprend l'évaluation de la mesure dans laquelle ces mécanismes interorganisations respectent les normes fondamentales de signalement susmentionnées et permettent d'accéder aux rapports concernant leur personnel pour la réponse et le suivi. De même, les organisations doivent veiller à ce que leurs mécanismes de signalement soient ali</w:t>
      </w:r>
      <w:r w:rsidR="00D14CCE">
        <w:t>gnés sur les mécanismes interor</w:t>
      </w:r>
      <w:r>
        <w:t>g</w:t>
      </w:r>
      <w:r w:rsidR="00D14CCE">
        <w:t>a</w:t>
      </w:r>
      <w:r>
        <w:t xml:space="preserve">nisations du pays. Le réseau PEAS du pays (s'il existe) ou d'autres organes de coordination peuvent aider les organisations à identifier les mécanismes de plainte pertinents dans le pays. Il peut également être utile d'identifier les organismes régionaux ou internationaux pertinents auxquels le personnel, les bénéficiaires et/ou autres peuvent avoir accès, dans le cas où ils ne feraient pas confiance aux mécanismes nationaux. </w:t>
      </w:r>
    </w:p>
    <w:p w14:paraId="4E6A6FAC" w14:textId="64D83EAE" w:rsidR="00262A58" w:rsidRPr="00EB4BF6" w:rsidRDefault="005473A3" w:rsidP="00652DE2">
      <w:pPr>
        <w:pStyle w:val="ListParagraph"/>
        <w:widowControl w:val="0"/>
        <w:numPr>
          <w:ilvl w:val="0"/>
          <w:numId w:val="44"/>
        </w:numPr>
        <w:spacing w:after="120" w:line="276" w:lineRule="auto"/>
        <w:contextualSpacing w:val="0"/>
      </w:pPr>
      <w:r>
        <w:rPr>
          <w:b/>
          <w:bCs/>
        </w:rPr>
        <w:t>Donner au personnel et aux bénéficiaires, y compris les enfants, accès à de multiples mécanismes de signalement (internes/externes)</w:t>
      </w:r>
      <w:r>
        <w:t xml:space="preserve"> qui répondent à leurs besoins et préférences dans la mesure du possible. Par exemple, certaines personnes peuvent être trop gênées pour parler à une personne d'un incident, tandis que d'autres peuvent ne pas se sentir à l'aise d'envoyer des informations sensibles par e-mail. De même, certains membres (ou personnel) de la communauté peuvent ne pas faire confiance aux canaux de signalement internes et préfèrent partager des informations avec un organisme externe (voir le point ci-dessous sur le </w:t>
      </w:r>
      <w:hyperlink w:anchor="CBCMs" w:history="1">
        <w:r>
          <w:rPr>
            <w:rStyle w:val="Hyperlink"/>
          </w:rPr>
          <w:t>mécanisme de plainte communautaire</w:t>
        </w:r>
      </w:hyperlink>
      <w:r>
        <w:t>). Les mécanismes de notification possibles (internes/externes) peuvent inclure des signalements en personne au personnel désigné (par ex. les superviseurs directs, les points focaux PEAS ou les bureaux de contrôle interne), le personnel inter</w:t>
      </w:r>
      <w:r w:rsidR="00D14CCE">
        <w:t>organisations</w:t>
      </w:r>
      <w:r>
        <w:t xml:space="preserve"> ou autres</w:t>
      </w:r>
      <w:r w:rsidR="00262A58">
        <w:rPr>
          <w:rStyle w:val="FootnoteReference"/>
        </w:rPr>
        <w:footnoteReference w:id="20"/>
      </w:r>
      <w:r>
        <w:t> ; les signalements via des lignes d'assistance téléphonique, SMS, messagerie texte ou e-mail ;</w:t>
      </w:r>
      <w:r w:rsidR="00262A58" w:rsidRPr="00EB4BF6">
        <w:rPr>
          <w:rStyle w:val="FootnoteReference"/>
          <w:lang w:bidi="ar-SA"/>
        </w:rPr>
        <w:footnoteReference w:id="21"/>
      </w:r>
      <w:r>
        <w:t xml:space="preserve"> ou l'utilisation de boîtes de suggestions/plaintes sécurisées (sans signalétique spécifique pour éviter toute association directe avec l’EAS). </w:t>
      </w:r>
    </w:p>
    <w:p w14:paraId="309743A3" w14:textId="012C7D38" w:rsidR="006865BF" w:rsidRPr="00E14E7E" w:rsidRDefault="005F1002" w:rsidP="00652DE2">
      <w:pPr>
        <w:pStyle w:val="ListParagraph"/>
        <w:widowControl w:val="0"/>
        <w:numPr>
          <w:ilvl w:val="0"/>
          <w:numId w:val="44"/>
        </w:numPr>
        <w:spacing w:after="120" w:line="276" w:lineRule="auto"/>
        <w:contextualSpacing w:val="0"/>
      </w:pPr>
      <w:r>
        <w:rPr>
          <w:b/>
          <w:bCs/>
        </w:rPr>
        <w:t xml:space="preserve">Soutenir la mise en place et le fonctionnement de </w:t>
      </w:r>
      <w:bookmarkStart w:id="514" w:name="CBCMs"/>
      <w:r>
        <w:rPr>
          <w:b/>
          <w:bCs/>
        </w:rPr>
        <w:t>mécanismes communautaires de plainte interorganisations</w:t>
      </w:r>
      <w:bookmarkEnd w:id="514"/>
      <w:r>
        <w:t xml:space="preserve"> en mesure de gérer les plaintes de VBG, y compris l'EAS. Les mécanismes communautaires interorganisations permettent aux communautés qui reçoivent des services de plusieurs organisations d'accéder à un seul canal pour signaler </w:t>
      </w:r>
      <w:r>
        <w:lastRenderedPageBreak/>
        <w:t>les allégations impliquant le personnel, facilitant ainsi la production de rapports plus rationalisés et plus efficaces. Ces mécanismes doivent être gratuits et inclure généralement divers canaux de signalement (par ex. des lignes téléphoniques dédiées, des boîtes de réclamation, des adresses électroniques, des services d'assistance et/ou des personnes de confiance désignées).</w:t>
      </w:r>
      <w:r w:rsidR="00147411">
        <w:rPr>
          <w:rStyle w:val="FootnoteReference"/>
        </w:rPr>
        <w:footnoteReference w:id="22"/>
      </w:r>
    </w:p>
    <w:p w14:paraId="6794A3CD" w14:textId="2FF86237" w:rsidR="00392873" w:rsidRDefault="006B7317" w:rsidP="00652DE2">
      <w:pPr>
        <w:pStyle w:val="ListParagraph"/>
        <w:widowControl w:val="0"/>
        <w:numPr>
          <w:ilvl w:val="0"/>
          <w:numId w:val="44"/>
        </w:numPr>
        <w:spacing w:after="120" w:line="276" w:lineRule="auto"/>
        <w:contextualSpacing w:val="0"/>
      </w:pPr>
      <w:r>
        <w:rPr>
          <w:b/>
          <w:bCs/>
        </w:rPr>
        <w:t>Consulter les bénéficiaires et les communautés locales</w:t>
      </w:r>
      <w:r>
        <w:t xml:space="preserve"> (notamment les femmes, les enfants, les personnes handicapées et les autres parties prenantes concernées) sur les facteurs de risque d'EAS ; les défis liés au dépôt de plaintes ; les méthodes préférées de déclaration; et comment rendre les mécanismes de signalement sûrs, confidentiels, transparents et accessibles. </w:t>
      </w:r>
    </w:p>
    <w:p w14:paraId="226CCF70" w14:textId="55CCE21E" w:rsidR="0008720A" w:rsidRPr="00F93803" w:rsidRDefault="006B7317" w:rsidP="00652DE2">
      <w:pPr>
        <w:pStyle w:val="ListParagraph"/>
        <w:widowControl w:val="0"/>
        <w:numPr>
          <w:ilvl w:val="0"/>
          <w:numId w:val="44"/>
        </w:numPr>
        <w:spacing w:after="120" w:line="276" w:lineRule="auto"/>
        <w:contextualSpacing w:val="0"/>
      </w:pPr>
      <w:r>
        <w:rPr>
          <w:b/>
          <w:bCs/>
        </w:rPr>
        <w:t>Diffuser largement tous les canaux de signalement disponibles</w:t>
      </w:r>
      <w:r>
        <w:t xml:space="preserve"> au personnel, aux bénéficiaires et aux communautés locales (voir </w:t>
      </w:r>
      <w:hyperlink w:anchor="Awareness_raising" w:history="1">
        <w:r>
          <w:rPr>
            <w:rStyle w:val="Hyperlink"/>
          </w:rPr>
          <w:t>Section 4.3.2:</w:t>
        </w:r>
      </w:hyperlink>
      <w:hyperlink w:anchor="Awareness_raising" w:history="1">
        <w:r>
          <w:rPr>
            <w:rStyle w:val="Hyperlink"/>
          </w:rPr>
          <w:t xml:space="preserve"> Sensibilisation</w:t>
        </w:r>
      </w:hyperlink>
      <w:r>
        <w:t>). Il est important que les organisations informent le personnel des notifications obligatoires à la fois par écrit (par ex. mémo, e-mail détaillé) et verbalement (par ex. réunion, conférence téléphonique), en incorporant le contenu suivant :</w:t>
      </w:r>
    </w:p>
    <w:p w14:paraId="435EB4A2" w14:textId="44EF6F4B" w:rsidR="0008720A" w:rsidRPr="00542BD3" w:rsidRDefault="0008720A" w:rsidP="00652DE2">
      <w:pPr>
        <w:pStyle w:val="ListParagraph"/>
        <w:widowControl w:val="0"/>
        <w:numPr>
          <w:ilvl w:val="0"/>
          <w:numId w:val="19"/>
        </w:numPr>
        <w:spacing w:after="120" w:line="276" w:lineRule="auto"/>
        <w:contextualSpacing w:val="0"/>
      </w:pPr>
      <w:r>
        <w:t>Une description claire des comportements qui constituent l'EAS, soulignant la nécessité de signaler en cas de doute sur un cas</w:t>
      </w:r>
    </w:p>
    <w:p w14:paraId="2344867E" w14:textId="60A19088" w:rsidR="0008720A" w:rsidRDefault="0008720A" w:rsidP="00652DE2">
      <w:pPr>
        <w:pStyle w:val="ListParagraph"/>
        <w:widowControl w:val="0"/>
        <w:numPr>
          <w:ilvl w:val="0"/>
          <w:numId w:val="19"/>
        </w:numPr>
        <w:spacing w:after="120" w:line="276" w:lineRule="auto"/>
        <w:contextualSpacing w:val="0"/>
      </w:pPr>
      <w:r>
        <w:t xml:space="preserve">L'obligation de tout le personnel de signaler tout soupçon ou toute préoccupation et </w:t>
      </w:r>
      <w:r w:rsidR="00EB5F00">
        <w:t>les conséquences</w:t>
      </w:r>
      <w:r>
        <w:t xml:space="preserve"> en cas de non-signalement (par ex. mesures disciplinaires)</w:t>
      </w:r>
    </w:p>
    <w:p w14:paraId="16E848DF" w14:textId="308D7207" w:rsidR="0008720A" w:rsidRDefault="0008720A" w:rsidP="00652DE2">
      <w:pPr>
        <w:pStyle w:val="ListParagraph"/>
        <w:widowControl w:val="0"/>
        <w:numPr>
          <w:ilvl w:val="0"/>
          <w:numId w:val="19"/>
        </w:numPr>
        <w:spacing w:after="120" w:line="276" w:lineRule="auto"/>
        <w:contextualSpacing w:val="0"/>
      </w:pPr>
      <w:r>
        <w:t>La possibilité de signaler des informations de manière anonyme</w:t>
      </w:r>
    </w:p>
    <w:p w14:paraId="68405638" w14:textId="167F88D7" w:rsidR="0008720A" w:rsidRPr="00B00F47" w:rsidRDefault="0008720A" w:rsidP="00652DE2">
      <w:pPr>
        <w:pStyle w:val="ListParagraph"/>
        <w:widowControl w:val="0"/>
        <w:numPr>
          <w:ilvl w:val="0"/>
          <w:numId w:val="19"/>
        </w:numPr>
        <w:spacing w:after="120" w:line="276" w:lineRule="auto"/>
        <w:contextualSpacing w:val="0"/>
      </w:pPr>
      <w:r>
        <w:t>La protection de l'organisation pour ceux qui font une allégation de bonne foi (par ex. politique de protection des dénonciateurs, plans de protection des plaignants)</w:t>
      </w:r>
    </w:p>
    <w:p w14:paraId="07389FED" w14:textId="530AA468" w:rsidR="0008720A" w:rsidRPr="00542BD3" w:rsidRDefault="000B4D9A" w:rsidP="00652DE2">
      <w:pPr>
        <w:pStyle w:val="ListParagraph"/>
        <w:widowControl w:val="0"/>
        <w:numPr>
          <w:ilvl w:val="0"/>
          <w:numId w:val="19"/>
        </w:numPr>
        <w:spacing w:after="120" w:line="276" w:lineRule="auto"/>
        <w:contextualSpacing w:val="0"/>
      </w:pPr>
      <w:r>
        <w:t>Détails sur la personne qui signaler et les informations à partager pour permettre une réponse et un suivi appropriés</w:t>
      </w:r>
    </w:p>
    <w:p w14:paraId="490382ED" w14:textId="7E2071CC" w:rsidR="0008720A" w:rsidRDefault="00FB04FE" w:rsidP="00652DE2">
      <w:pPr>
        <w:pStyle w:val="ListParagraph"/>
        <w:widowControl w:val="0"/>
        <w:numPr>
          <w:ilvl w:val="0"/>
          <w:numId w:val="19"/>
        </w:numPr>
        <w:spacing w:after="120" w:line="276" w:lineRule="auto"/>
        <w:contextualSpacing w:val="0"/>
      </w:pPr>
      <w:r>
        <w:t>Explication de la manière dont l'organisation utilisera les informations (par ex. qui recevra les rapports et la procédure interne de réponse et de suivi).</w:t>
      </w:r>
    </w:p>
    <w:p w14:paraId="14E2B74C" w14:textId="2F6D3E05" w:rsidR="000122E8" w:rsidRPr="009B5A88" w:rsidRDefault="009D0688" w:rsidP="009A61E1">
      <w:pPr>
        <w:pStyle w:val="NormalWeb"/>
        <w:numPr>
          <w:ilvl w:val="0"/>
          <w:numId w:val="81"/>
        </w:numPr>
        <w:spacing w:before="100" w:after="120" w:afterAutospacing="0" w:line="276" w:lineRule="auto"/>
        <w:rPr>
          <w:rFonts w:eastAsiaTheme="majorEastAsia"/>
          <w:color w:val="000000" w:themeColor="text1"/>
          <w:bdr w:val="nil"/>
        </w:rPr>
      </w:pPr>
      <w:r>
        <w:rPr>
          <w:b/>
          <w:bCs/>
          <w:color w:val="000000" w:themeColor="text1"/>
          <w:bdr w:val="nil"/>
        </w:rPr>
        <w:t xml:space="preserve">Veiller à ce que le rapport de l'incident présumé </w:t>
      </w:r>
      <w:r>
        <w:rPr>
          <w:color w:val="000000" w:themeColor="text1"/>
          <w:bdr w:val="nil"/>
        </w:rPr>
        <w:t>(</w:t>
      </w:r>
      <w:hyperlink w:anchor="Tool8_SampleIncidentReportForm" w:history="1">
        <w:r>
          <w:rPr>
            <w:rStyle w:val="Hyperlink"/>
            <w:b/>
            <w:bCs/>
            <w:bdr w:val="nil"/>
          </w:rPr>
          <w:t>Outil 8:</w:t>
        </w:r>
      </w:hyperlink>
      <w:hyperlink w:anchor="Tool8_SampleIncidentReportForm" w:history="1">
        <w:r>
          <w:rPr>
            <w:rStyle w:val="Hyperlink"/>
            <w:b/>
            <w:bCs/>
            <w:bdr w:val="nil"/>
          </w:rPr>
          <w:t xml:space="preserve"> Exemple de formulaire de rapport d'incident sur les allégations d'EAS</w:t>
        </w:r>
      </w:hyperlink>
      <w:r w:rsidR="005B7670" w:rsidRPr="005B7670">
        <w:rPr>
          <w:rStyle w:val="FootnoteReference"/>
          <w:rFonts w:eastAsiaTheme="majorEastAsia"/>
          <w:color w:val="000000" w:themeColor="text1"/>
          <w:bdr w:val="nil"/>
        </w:rPr>
        <w:footnoteReference w:id="23"/>
      </w:r>
      <w:r>
        <w:rPr>
          <w:color w:val="000000" w:themeColor="text1"/>
          <w:bdr w:val="nil"/>
        </w:rPr>
        <w:t xml:space="preserve">) soit aussi détaillé que possible tout en respectant les normes susmentionnées de signalement efficace voir les </w:t>
      </w:r>
      <w:hyperlink w:anchor="Core_principles_reporting" w:history="1">
        <w:r>
          <w:rPr>
            <w:rStyle w:val="Hyperlink"/>
            <w:bdr w:val="nil"/>
          </w:rPr>
          <w:t xml:space="preserve">principes </w:t>
        </w:r>
        <w:r>
          <w:rPr>
            <w:rStyle w:val="Hyperlink"/>
            <w:bdr w:val="nil"/>
          </w:rPr>
          <w:lastRenderedPageBreak/>
          <w:t>fondamentaux d'un signalement efficace</w:t>
        </w:r>
      </w:hyperlink>
      <w:r>
        <w:rPr>
          <w:color w:val="000000" w:themeColor="text1"/>
          <w:bdr w:val="nil"/>
        </w:rPr>
        <w:t xml:space="preserve">). L'organisation doit former le personnel susceptible de recevoir des plaintes (par ex. points focaux PEAS, agents de protection, agents de S&amp;E) sur les procédures pertinentes et leur rappeler : </w:t>
      </w:r>
    </w:p>
    <w:p w14:paraId="2376CF4A" w14:textId="77777777" w:rsidR="00C727B4" w:rsidRDefault="00C727B4" w:rsidP="009A61E1">
      <w:pPr>
        <w:pStyle w:val="NormalWeb"/>
        <w:numPr>
          <w:ilvl w:val="1"/>
          <w:numId w:val="81"/>
        </w:numPr>
        <w:spacing w:before="100" w:after="120" w:afterAutospacing="0" w:line="276" w:lineRule="auto"/>
        <w:rPr>
          <w:rFonts w:eastAsiaTheme="majorEastAsia"/>
          <w:color w:val="000000" w:themeColor="text1"/>
          <w:bdr w:val="nil"/>
        </w:rPr>
      </w:pPr>
      <w:r>
        <w:rPr>
          <w:color w:val="000000" w:themeColor="text1"/>
          <w:bdr w:val="nil"/>
        </w:rPr>
        <w:t>Utiliser la propre formulation du plaignant pour décrire les faits, les violations et les personnes impliquées dans l'affaire dans la mesure du possible.</w:t>
      </w:r>
    </w:p>
    <w:p w14:paraId="6D1D0706" w14:textId="77777777" w:rsidR="00C727B4" w:rsidRDefault="0045094E" w:rsidP="009A61E1">
      <w:pPr>
        <w:pStyle w:val="NormalWeb"/>
        <w:numPr>
          <w:ilvl w:val="1"/>
          <w:numId w:val="81"/>
        </w:numPr>
        <w:spacing w:before="100" w:after="120" w:afterAutospacing="0" w:line="276" w:lineRule="auto"/>
        <w:jc w:val="left"/>
        <w:rPr>
          <w:rFonts w:eastAsiaTheme="majorEastAsia"/>
          <w:color w:val="000000" w:themeColor="text1"/>
          <w:bdr w:val="nil"/>
        </w:rPr>
      </w:pPr>
      <w:r>
        <w:rPr>
          <w:color w:val="000000" w:themeColor="text1"/>
          <w:bdr w:val="nil"/>
        </w:rPr>
        <w:t>Indiquer si des informations pertinentes manquent et ajouter des informations contextuelles essentielles si nécessaire.</w:t>
      </w:r>
    </w:p>
    <w:p w14:paraId="3BD53EDA" w14:textId="1EA507A9" w:rsidR="00F32CF9" w:rsidRDefault="00C727B4" w:rsidP="009A61E1">
      <w:pPr>
        <w:pStyle w:val="NormalWeb"/>
        <w:numPr>
          <w:ilvl w:val="1"/>
          <w:numId w:val="81"/>
        </w:numPr>
        <w:spacing w:before="100" w:after="120" w:afterAutospacing="0" w:line="276" w:lineRule="auto"/>
        <w:jc w:val="left"/>
        <w:rPr>
          <w:rFonts w:eastAsiaTheme="majorEastAsia"/>
          <w:color w:val="000000" w:themeColor="text1"/>
          <w:bdr w:val="nil"/>
        </w:rPr>
      </w:pPr>
      <w:r>
        <w:rPr>
          <w:color w:val="000000" w:themeColor="text1"/>
          <w:bdr w:val="nil"/>
        </w:rPr>
        <w:t xml:space="preserve">Garder à l'esprit que leur rôle n'est pas d'enquêter, mais plutôt de relier les faits aux autres pour assurer le suivi. </w:t>
      </w:r>
    </w:p>
    <w:p w14:paraId="43AB8EE0" w14:textId="0A450170" w:rsidR="00BD7E41" w:rsidRPr="00F55052" w:rsidRDefault="00E51AB2" w:rsidP="009A61E1">
      <w:pPr>
        <w:pStyle w:val="Heading2"/>
      </w:pPr>
      <w:bookmarkStart w:id="515" w:name="_Toc6494772"/>
      <w:bookmarkStart w:id="516" w:name="_Toc7173457"/>
      <w:bookmarkStart w:id="517" w:name="_Toc7174280"/>
      <w:bookmarkStart w:id="518" w:name="_Toc7174680"/>
      <w:bookmarkStart w:id="519" w:name="_Toc7174768"/>
      <w:bookmarkStart w:id="520" w:name="_Toc7176235"/>
      <w:bookmarkStart w:id="521" w:name="_Toc7176326"/>
      <w:bookmarkStart w:id="522" w:name="_Toc7176417"/>
      <w:bookmarkStart w:id="523" w:name="_Toc7176509"/>
      <w:bookmarkStart w:id="524" w:name="_Toc7179987"/>
      <w:bookmarkStart w:id="525" w:name="_Toc7180078"/>
      <w:bookmarkStart w:id="526" w:name="_Toc7186772"/>
      <w:bookmarkStart w:id="527" w:name="_Toc7186884"/>
      <w:bookmarkStart w:id="528" w:name="_Toc7186981"/>
      <w:bookmarkStart w:id="529" w:name="_Toc7187077"/>
      <w:bookmarkStart w:id="530" w:name="_Toc7187173"/>
      <w:bookmarkStart w:id="531" w:name="_Toc7187269"/>
      <w:bookmarkStart w:id="532" w:name="_Toc7187365"/>
      <w:bookmarkStart w:id="533" w:name="_Toc7187461"/>
      <w:bookmarkStart w:id="534" w:name="_Toc7187557"/>
      <w:bookmarkStart w:id="535" w:name="_Toc7187653"/>
      <w:bookmarkStart w:id="536" w:name="_Toc7187741"/>
      <w:bookmarkStart w:id="537" w:name="_Toc7187829"/>
      <w:bookmarkStart w:id="538" w:name="_Toc7442412"/>
      <w:bookmarkStart w:id="539" w:name="_Toc7442501"/>
      <w:bookmarkStart w:id="540" w:name="_Toc7442590"/>
      <w:bookmarkStart w:id="541" w:name="_Toc7442679"/>
      <w:bookmarkStart w:id="542" w:name="_Toc6494773"/>
      <w:bookmarkStart w:id="543" w:name="_Toc7173458"/>
      <w:bookmarkStart w:id="544" w:name="_Toc7174281"/>
      <w:bookmarkStart w:id="545" w:name="_Toc7174681"/>
      <w:bookmarkStart w:id="546" w:name="_Toc7174769"/>
      <w:bookmarkStart w:id="547" w:name="_Toc7176236"/>
      <w:bookmarkStart w:id="548" w:name="_Toc7176327"/>
      <w:bookmarkStart w:id="549" w:name="_Toc7176418"/>
      <w:bookmarkStart w:id="550" w:name="_Toc7176510"/>
      <w:bookmarkStart w:id="551" w:name="_Toc7179988"/>
      <w:bookmarkStart w:id="552" w:name="_Toc7180079"/>
      <w:bookmarkStart w:id="553" w:name="_Toc7186773"/>
      <w:bookmarkStart w:id="554" w:name="_Toc7186885"/>
      <w:bookmarkStart w:id="555" w:name="_Toc7186982"/>
      <w:bookmarkStart w:id="556" w:name="_Toc7187078"/>
      <w:bookmarkStart w:id="557" w:name="_Toc7187174"/>
      <w:bookmarkStart w:id="558" w:name="_Toc7187270"/>
      <w:bookmarkStart w:id="559" w:name="_Toc7187366"/>
      <w:bookmarkStart w:id="560" w:name="_Toc7187462"/>
      <w:bookmarkStart w:id="561" w:name="_Toc7187558"/>
      <w:bookmarkStart w:id="562" w:name="_Toc7187654"/>
      <w:bookmarkStart w:id="563" w:name="_Toc7187742"/>
      <w:bookmarkStart w:id="564" w:name="_Toc7187830"/>
      <w:bookmarkStart w:id="565" w:name="_Toc7442413"/>
      <w:bookmarkStart w:id="566" w:name="_Toc7442502"/>
      <w:bookmarkStart w:id="567" w:name="_Toc7442591"/>
      <w:bookmarkStart w:id="568" w:name="_Toc7442680"/>
      <w:bookmarkStart w:id="569" w:name="_Toc6494774"/>
      <w:bookmarkStart w:id="570" w:name="_Toc7173459"/>
      <w:bookmarkStart w:id="571" w:name="_Toc7174282"/>
      <w:bookmarkStart w:id="572" w:name="_Toc7174682"/>
      <w:bookmarkStart w:id="573" w:name="_Toc7174770"/>
      <w:bookmarkStart w:id="574" w:name="_Toc7176237"/>
      <w:bookmarkStart w:id="575" w:name="_Toc7176328"/>
      <w:bookmarkStart w:id="576" w:name="_Toc7176419"/>
      <w:bookmarkStart w:id="577" w:name="_Toc7176511"/>
      <w:bookmarkStart w:id="578" w:name="_Toc7179989"/>
      <w:bookmarkStart w:id="579" w:name="_Toc7180080"/>
      <w:bookmarkStart w:id="580" w:name="_Toc7186774"/>
      <w:bookmarkStart w:id="581" w:name="_Toc7186886"/>
      <w:bookmarkStart w:id="582" w:name="_Toc7186983"/>
      <w:bookmarkStart w:id="583" w:name="_Toc7187079"/>
      <w:bookmarkStart w:id="584" w:name="_Toc7187175"/>
      <w:bookmarkStart w:id="585" w:name="_Toc7187271"/>
      <w:bookmarkStart w:id="586" w:name="_Toc7187367"/>
      <w:bookmarkStart w:id="587" w:name="_Toc7187463"/>
      <w:bookmarkStart w:id="588" w:name="_Toc7187559"/>
      <w:bookmarkStart w:id="589" w:name="_Toc7187655"/>
      <w:bookmarkStart w:id="590" w:name="_Toc7187743"/>
      <w:bookmarkStart w:id="591" w:name="_Toc7187831"/>
      <w:bookmarkStart w:id="592" w:name="_Toc7442414"/>
      <w:bookmarkStart w:id="593" w:name="_Toc7442503"/>
      <w:bookmarkStart w:id="594" w:name="_Toc7442592"/>
      <w:bookmarkStart w:id="595" w:name="_Toc7442681"/>
      <w:bookmarkStart w:id="596" w:name="_Toc6494775"/>
      <w:bookmarkStart w:id="597" w:name="_Toc7173460"/>
      <w:bookmarkStart w:id="598" w:name="_Toc7174283"/>
      <w:bookmarkStart w:id="599" w:name="_Toc7174683"/>
      <w:bookmarkStart w:id="600" w:name="_Toc7174771"/>
      <w:bookmarkStart w:id="601" w:name="_Toc7176238"/>
      <w:bookmarkStart w:id="602" w:name="_Toc7176329"/>
      <w:bookmarkStart w:id="603" w:name="_Toc7176420"/>
      <w:bookmarkStart w:id="604" w:name="_Toc7176512"/>
      <w:bookmarkStart w:id="605" w:name="_Toc7179990"/>
      <w:bookmarkStart w:id="606" w:name="_Toc7180081"/>
      <w:bookmarkStart w:id="607" w:name="_Toc7186775"/>
      <w:bookmarkStart w:id="608" w:name="_Toc7186887"/>
      <w:bookmarkStart w:id="609" w:name="_Toc7186984"/>
      <w:bookmarkStart w:id="610" w:name="_Toc7187080"/>
      <w:bookmarkStart w:id="611" w:name="_Toc7187176"/>
      <w:bookmarkStart w:id="612" w:name="_Toc7187272"/>
      <w:bookmarkStart w:id="613" w:name="_Toc7187368"/>
      <w:bookmarkStart w:id="614" w:name="_Toc7187464"/>
      <w:bookmarkStart w:id="615" w:name="_Toc7187560"/>
      <w:bookmarkStart w:id="616" w:name="_Toc7187656"/>
      <w:bookmarkStart w:id="617" w:name="_Toc7187744"/>
      <w:bookmarkStart w:id="618" w:name="_Toc7187832"/>
      <w:bookmarkStart w:id="619" w:name="_Toc7442415"/>
      <w:bookmarkStart w:id="620" w:name="_Toc7442504"/>
      <w:bookmarkStart w:id="621" w:name="_Toc7442593"/>
      <w:bookmarkStart w:id="622" w:name="_Toc7442682"/>
      <w:bookmarkStart w:id="623" w:name="_Toc6494776"/>
      <w:bookmarkStart w:id="624" w:name="_Toc7173461"/>
      <w:bookmarkStart w:id="625" w:name="_Toc7174284"/>
      <w:bookmarkStart w:id="626" w:name="_Toc7174684"/>
      <w:bookmarkStart w:id="627" w:name="_Toc7174772"/>
      <w:bookmarkStart w:id="628" w:name="_Toc7176239"/>
      <w:bookmarkStart w:id="629" w:name="_Toc7176330"/>
      <w:bookmarkStart w:id="630" w:name="_Toc7176421"/>
      <w:bookmarkStart w:id="631" w:name="_Toc7176513"/>
      <w:bookmarkStart w:id="632" w:name="_Toc7179991"/>
      <w:bookmarkStart w:id="633" w:name="_Toc7180082"/>
      <w:bookmarkStart w:id="634" w:name="_Toc7186776"/>
      <w:bookmarkStart w:id="635" w:name="_Toc7186888"/>
      <w:bookmarkStart w:id="636" w:name="_Toc7186985"/>
      <w:bookmarkStart w:id="637" w:name="_Toc7187081"/>
      <w:bookmarkStart w:id="638" w:name="_Toc7187177"/>
      <w:bookmarkStart w:id="639" w:name="_Toc7187273"/>
      <w:bookmarkStart w:id="640" w:name="_Toc7187369"/>
      <w:bookmarkStart w:id="641" w:name="_Toc7187465"/>
      <w:bookmarkStart w:id="642" w:name="_Toc7187561"/>
      <w:bookmarkStart w:id="643" w:name="_Toc7187657"/>
      <w:bookmarkStart w:id="644" w:name="_Toc7187745"/>
      <w:bookmarkStart w:id="645" w:name="_Toc7187833"/>
      <w:bookmarkStart w:id="646" w:name="_Toc7442416"/>
      <w:bookmarkStart w:id="647" w:name="_Toc7442505"/>
      <w:bookmarkStart w:id="648" w:name="_Toc7442594"/>
      <w:bookmarkStart w:id="649" w:name="_Toc7442683"/>
      <w:bookmarkStart w:id="650" w:name="_Toc6494778"/>
      <w:bookmarkStart w:id="651" w:name="_Toc7173463"/>
      <w:bookmarkStart w:id="652" w:name="_Toc7174286"/>
      <w:bookmarkStart w:id="653" w:name="_Toc7174686"/>
      <w:bookmarkStart w:id="654" w:name="_Toc7174774"/>
      <w:bookmarkStart w:id="655" w:name="_Toc7176241"/>
      <w:bookmarkStart w:id="656" w:name="_Toc7176332"/>
      <w:bookmarkStart w:id="657" w:name="_Toc7176423"/>
      <w:bookmarkStart w:id="658" w:name="_Toc7176515"/>
      <w:bookmarkStart w:id="659" w:name="_Toc7179993"/>
      <w:bookmarkStart w:id="660" w:name="_Toc7180084"/>
      <w:bookmarkStart w:id="661" w:name="_Toc7186778"/>
      <w:bookmarkStart w:id="662" w:name="_Toc7186890"/>
      <w:bookmarkStart w:id="663" w:name="_Toc7186987"/>
      <w:bookmarkStart w:id="664" w:name="_Toc7187083"/>
      <w:bookmarkStart w:id="665" w:name="_Toc7187179"/>
      <w:bookmarkStart w:id="666" w:name="_Toc7187275"/>
      <w:bookmarkStart w:id="667" w:name="_Toc7187371"/>
      <w:bookmarkStart w:id="668" w:name="_Toc7187467"/>
      <w:bookmarkStart w:id="669" w:name="_Toc7187563"/>
      <w:bookmarkStart w:id="670" w:name="_Toc7187659"/>
      <w:bookmarkStart w:id="671" w:name="_Toc7187747"/>
      <w:bookmarkStart w:id="672" w:name="_Toc7187835"/>
      <w:bookmarkStart w:id="673" w:name="_Toc7442418"/>
      <w:bookmarkStart w:id="674" w:name="_Toc7442507"/>
      <w:bookmarkStart w:id="675" w:name="_Toc7442596"/>
      <w:bookmarkStart w:id="676" w:name="_Toc7442685"/>
      <w:bookmarkStart w:id="677" w:name="_Toc6494779"/>
      <w:bookmarkStart w:id="678" w:name="_Toc7173464"/>
      <w:bookmarkStart w:id="679" w:name="_Toc7174287"/>
      <w:bookmarkStart w:id="680" w:name="_Toc7174687"/>
      <w:bookmarkStart w:id="681" w:name="_Toc7174775"/>
      <w:bookmarkStart w:id="682" w:name="_Toc7176242"/>
      <w:bookmarkStart w:id="683" w:name="_Toc7176333"/>
      <w:bookmarkStart w:id="684" w:name="_Toc7176424"/>
      <w:bookmarkStart w:id="685" w:name="_Toc7176516"/>
      <w:bookmarkStart w:id="686" w:name="_Toc7179994"/>
      <w:bookmarkStart w:id="687" w:name="_Toc7180085"/>
      <w:bookmarkStart w:id="688" w:name="_Toc7186779"/>
      <w:bookmarkStart w:id="689" w:name="_Toc7186891"/>
      <w:bookmarkStart w:id="690" w:name="_Toc7186988"/>
      <w:bookmarkStart w:id="691" w:name="_Toc7187084"/>
      <w:bookmarkStart w:id="692" w:name="_Toc7187180"/>
      <w:bookmarkStart w:id="693" w:name="_Toc7187276"/>
      <w:bookmarkStart w:id="694" w:name="_Toc7187372"/>
      <w:bookmarkStart w:id="695" w:name="_Toc7187468"/>
      <w:bookmarkStart w:id="696" w:name="_Toc7187564"/>
      <w:bookmarkStart w:id="697" w:name="_Toc7187660"/>
      <w:bookmarkStart w:id="698" w:name="_Toc7187748"/>
      <w:bookmarkStart w:id="699" w:name="_Toc7187836"/>
      <w:bookmarkStart w:id="700" w:name="_Toc7442419"/>
      <w:bookmarkStart w:id="701" w:name="_Toc7442508"/>
      <w:bookmarkStart w:id="702" w:name="_Toc7442597"/>
      <w:bookmarkStart w:id="703" w:name="_Toc7442686"/>
      <w:bookmarkStart w:id="704" w:name="_Toc6494782"/>
      <w:bookmarkStart w:id="705" w:name="_Toc7173467"/>
      <w:bookmarkStart w:id="706" w:name="_Toc7174290"/>
      <w:bookmarkStart w:id="707" w:name="_Toc7174690"/>
      <w:bookmarkStart w:id="708" w:name="_Toc7174778"/>
      <w:bookmarkStart w:id="709" w:name="_Toc7176245"/>
      <w:bookmarkStart w:id="710" w:name="_Toc7176336"/>
      <w:bookmarkStart w:id="711" w:name="_Toc7176427"/>
      <w:bookmarkStart w:id="712" w:name="_Toc7176519"/>
      <w:bookmarkStart w:id="713" w:name="_Toc7179997"/>
      <w:bookmarkStart w:id="714" w:name="_Toc7180088"/>
      <w:bookmarkStart w:id="715" w:name="_Toc7186782"/>
      <w:bookmarkStart w:id="716" w:name="_Toc7186894"/>
      <w:bookmarkStart w:id="717" w:name="_Toc7186991"/>
      <w:bookmarkStart w:id="718" w:name="_Toc7187087"/>
      <w:bookmarkStart w:id="719" w:name="_Toc7187183"/>
      <w:bookmarkStart w:id="720" w:name="_Toc7187279"/>
      <w:bookmarkStart w:id="721" w:name="_Toc7187375"/>
      <w:bookmarkStart w:id="722" w:name="_Toc7187471"/>
      <w:bookmarkStart w:id="723" w:name="_Toc7187567"/>
      <w:bookmarkStart w:id="724" w:name="_Toc7187663"/>
      <w:bookmarkStart w:id="725" w:name="_Toc7187751"/>
      <w:bookmarkStart w:id="726" w:name="_Toc7187839"/>
      <w:bookmarkStart w:id="727" w:name="_Toc7442422"/>
      <w:bookmarkStart w:id="728" w:name="_Toc7442511"/>
      <w:bookmarkStart w:id="729" w:name="_Toc7442600"/>
      <w:bookmarkStart w:id="730" w:name="_Toc7442689"/>
      <w:bookmarkStart w:id="731" w:name="_Toc6494783"/>
      <w:bookmarkStart w:id="732" w:name="_Toc7173468"/>
      <w:bookmarkStart w:id="733" w:name="_Toc7174291"/>
      <w:bookmarkStart w:id="734" w:name="_Toc7174691"/>
      <w:bookmarkStart w:id="735" w:name="_Toc7174779"/>
      <w:bookmarkStart w:id="736" w:name="_Toc7176246"/>
      <w:bookmarkStart w:id="737" w:name="_Toc7176337"/>
      <w:bookmarkStart w:id="738" w:name="_Toc7176428"/>
      <w:bookmarkStart w:id="739" w:name="_Toc7176520"/>
      <w:bookmarkStart w:id="740" w:name="_Toc7179998"/>
      <w:bookmarkStart w:id="741" w:name="_Toc7180089"/>
      <w:bookmarkStart w:id="742" w:name="_Toc7186783"/>
      <w:bookmarkStart w:id="743" w:name="_Toc7186895"/>
      <w:bookmarkStart w:id="744" w:name="_Toc7186992"/>
      <w:bookmarkStart w:id="745" w:name="_Toc7187088"/>
      <w:bookmarkStart w:id="746" w:name="_Toc7187184"/>
      <w:bookmarkStart w:id="747" w:name="_Toc7187280"/>
      <w:bookmarkStart w:id="748" w:name="_Toc7187376"/>
      <w:bookmarkStart w:id="749" w:name="_Toc7187472"/>
      <w:bookmarkStart w:id="750" w:name="_Toc7187568"/>
      <w:bookmarkStart w:id="751" w:name="_Toc7187664"/>
      <w:bookmarkStart w:id="752" w:name="_Toc7187752"/>
      <w:bookmarkStart w:id="753" w:name="_Toc7187840"/>
      <w:bookmarkStart w:id="754" w:name="_Toc7442423"/>
      <w:bookmarkStart w:id="755" w:name="_Toc7442512"/>
      <w:bookmarkStart w:id="756" w:name="_Toc7442601"/>
      <w:bookmarkStart w:id="757" w:name="_Toc7442690"/>
      <w:bookmarkStart w:id="758" w:name="_Toc3386307"/>
      <w:bookmarkStart w:id="759" w:name="_Toc3387592"/>
      <w:bookmarkStart w:id="760" w:name="_Toc3389373"/>
      <w:bookmarkStart w:id="761" w:name="_Toc3386308"/>
      <w:bookmarkStart w:id="762" w:name="_Toc3387593"/>
      <w:bookmarkStart w:id="763" w:name="_Toc3389374"/>
      <w:bookmarkStart w:id="764" w:name="_Toc6494784"/>
      <w:bookmarkStart w:id="765" w:name="_Toc7173469"/>
      <w:bookmarkStart w:id="766" w:name="_Toc7174292"/>
      <w:bookmarkStart w:id="767" w:name="_Toc7174692"/>
      <w:bookmarkStart w:id="768" w:name="_Toc7174780"/>
      <w:bookmarkStart w:id="769" w:name="_Toc7176247"/>
      <w:bookmarkStart w:id="770" w:name="_Toc7176338"/>
      <w:bookmarkStart w:id="771" w:name="_Toc7176429"/>
      <w:bookmarkStart w:id="772" w:name="_Toc7176521"/>
      <w:bookmarkStart w:id="773" w:name="_Toc7179999"/>
      <w:bookmarkStart w:id="774" w:name="_Toc7180090"/>
      <w:bookmarkStart w:id="775" w:name="_Toc7186784"/>
      <w:bookmarkStart w:id="776" w:name="_Toc7186896"/>
      <w:bookmarkStart w:id="777" w:name="_Toc7186993"/>
      <w:bookmarkStart w:id="778" w:name="_Toc7187089"/>
      <w:bookmarkStart w:id="779" w:name="_Toc7187185"/>
      <w:bookmarkStart w:id="780" w:name="_Toc7187281"/>
      <w:bookmarkStart w:id="781" w:name="_Toc7187377"/>
      <w:bookmarkStart w:id="782" w:name="_Toc7187473"/>
      <w:bookmarkStart w:id="783" w:name="_Toc7187569"/>
      <w:bookmarkStart w:id="784" w:name="_Toc7187665"/>
      <w:bookmarkStart w:id="785" w:name="_Toc7187753"/>
      <w:bookmarkStart w:id="786" w:name="_Toc7187841"/>
      <w:bookmarkStart w:id="787" w:name="_Toc7442424"/>
      <w:bookmarkStart w:id="788" w:name="_Toc7442513"/>
      <w:bookmarkStart w:id="789" w:name="_Toc7442602"/>
      <w:bookmarkStart w:id="790" w:name="_Toc7442691"/>
      <w:bookmarkStart w:id="791" w:name="_Toc6494785"/>
      <w:bookmarkStart w:id="792" w:name="_Toc7173470"/>
      <w:bookmarkStart w:id="793" w:name="_Toc7174293"/>
      <w:bookmarkStart w:id="794" w:name="_Toc7174693"/>
      <w:bookmarkStart w:id="795" w:name="_Toc7174781"/>
      <w:bookmarkStart w:id="796" w:name="_Toc7176248"/>
      <w:bookmarkStart w:id="797" w:name="_Toc7176339"/>
      <w:bookmarkStart w:id="798" w:name="_Toc7176430"/>
      <w:bookmarkStart w:id="799" w:name="_Toc7176522"/>
      <w:bookmarkStart w:id="800" w:name="_Toc7180000"/>
      <w:bookmarkStart w:id="801" w:name="_Toc7180091"/>
      <w:bookmarkStart w:id="802" w:name="_Toc7186785"/>
      <w:bookmarkStart w:id="803" w:name="_Toc7186897"/>
      <w:bookmarkStart w:id="804" w:name="_Toc7186994"/>
      <w:bookmarkStart w:id="805" w:name="_Toc7187090"/>
      <w:bookmarkStart w:id="806" w:name="_Toc7187186"/>
      <w:bookmarkStart w:id="807" w:name="_Toc7187282"/>
      <w:bookmarkStart w:id="808" w:name="_Toc7187378"/>
      <w:bookmarkStart w:id="809" w:name="_Toc7187474"/>
      <w:bookmarkStart w:id="810" w:name="_Toc7187570"/>
      <w:bookmarkStart w:id="811" w:name="_Toc7187666"/>
      <w:bookmarkStart w:id="812" w:name="_Toc7187754"/>
      <w:bookmarkStart w:id="813" w:name="_Toc7187842"/>
      <w:bookmarkStart w:id="814" w:name="_Toc7442425"/>
      <w:bookmarkStart w:id="815" w:name="_Toc7442514"/>
      <w:bookmarkStart w:id="816" w:name="_Toc7442603"/>
      <w:bookmarkStart w:id="817" w:name="_Toc7442692"/>
      <w:bookmarkStart w:id="818" w:name="_Toc6494786"/>
      <w:bookmarkStart w:id="819" w:name="_Toc7173471"/>
      <w:bookmarkStart w:id="820" w:name="_Toc7174294"/>
      <w:bookmarkStart w:id="821" w:name="_Toc7174694"/>
      <w:bookmarkStart w:id="822" w:name="_Toc7174782"/>
      <w:bookmarkStart w:id="823" w:name="_Toc7176249"/>
      <w:bookmarkStart w:id="824" w:name="_Toc7176340"/>
      <w:bookmarkStart w:id="825" w:name="_Toc7176431"/>
      <w:bookmarkStart w:id="826" w:name="_Toc7176523"/>
      <w:bookmarkStart w:id="827" w:name="_Toc7180001"/>
      <w:bookmarkStart w:id="828" w:name="_Toc7180092"/>
      <w:bookmarkStart w:id="829" w:name="_Toc7186786"/>
      <w:bookmarkStart w:id="830" w:name="_Toc7186898"/>
      <w:bookmarkStart w:id="831" w:name="_Toc7186995"/>
      <w:bookmarkStart w:id="832" w:name="_Toc7187091"/>
      <w:bookmarkStart w:id="833" w:name="_Toc7187187"/>
      <w:bookmarkStart w:id="834" w:name="_Toc7187283"/>
      <w:bookmarkStart w:id="835" w:name="_Toc7187379"/>
      <w:bookmarkStart w:id="836" w:name="_Toc7187475"/>
      <w:bookmarkStart w:id="837" w:name="_Toc7187571"/>
      <w:bookmarkStart w:id="838" w:name="_Toc7187667"/>
      <w:bookmarkStart w:id="839" w:name="_Toc7187755"/>
      <w:bookmarkStart w:id="840" w:name="_Toc7187843"/>
      <w:bookmarkStart w:id="841" w:name="_Toc7442426"/>
      <w:bookmarkStart w:id="842" w:name="_Toc7442515"/>
      <w:bookmarkStart w:id="843" w:name="_Toc7442604"/>
      <w:bookmarkStart w:id="844" w:name="_Toc7442693"/>
      <w:bookmarkStart w:id="845" w:name="_Toc6494787"/>
      <w:bookmarkStart w:id="846" w:name="_Toc7173472"/>
      <w:bookmarkStart w:id="847" w:name="_Toc7174295"/>
      <w:bookmarkStart w:id="848" w:name="_Toc7174695"/>
      <w:bookmarkStart w:id="849" w:name="_Toc7174783"/>
      <w:bookmarkStart w:id="850" w:name="_Toc7176250"/>
      <w:bookmarkStart w:id="851" w:name="_Toc7176341"/>
      <w:bookmarkStart w:id="852" w:name="_Toc7176432"/>
      <w:bookmarkStart w:id="853" w:name="_Toc7176524"/>
      <w:bookmarkStart w:id="854" w:name="_Toc7180002"/>
      <w:bookmarkStart w:id="855" w:name="_Toc7180093"/>
      <w:bookmarkStart w:id="856" w:name="_Toc7186787"/>
      <w:bookmarkStart w:id="857" w:name="_Toc7186899"/>
      <w:bookmarkStart w:id="858" w:name="_Toc7186996"/>
      <w:bookmarkStart w:id="859" w:name="_Toc7187092"/>
      <w:bookmarkStart w:id="860" w:name="_Toc7187188"/>
      <w:bookmarkStart w:id="861" w:name="_Toc7187284"/>
      <w:bookmarkStart w:id="862" w:name="_Toc7187380"/>
      <w:bookmarkStart w:id="863" w:name="_Toc7187476"/>
      <w:bookmarkStart w:id="864" w:name="_Toc7187572"/>
      <w:bookmarkStart w:id="865" w:name="_Toc7187668"/>
      <w:bookmarkStart w:id="866" w:name="_Toc7187756"/>
      <w:bookmarkStart w:id="867" w:name="_Toc7187844"/>
      <w:bookmarkStart w:id="868" w:name="_Toc7442427"/>
      <w:bookmarkStart w:id="869" w:name="_Toc7442516"/>
      <w:bookmarkStart w:id="870" w:name="_Toc7442605"/>
      <w:bookmarkStart w:id="871" w:name="_Toc7442694"/>
      <w:bookmarkStart w:id="872" w:name="_Toc6494789"/>
      <w:bookmarkStart w:id="873" w:name="_Toc7173474"/>
      <w:bookmarkStart w:id="874" w:name="_Toc7174297"/>
      <w:bookmarkStart w:id="875" w:name="_Toc7174697"/>
      <w:bookmarkStart w:id="876" w:name="_Toc7174785"/>
      <w:bookmarkStart w:id="877" w:name="_Toc7176252"/>
      <w:bookmarkStart w:id="878" w:name="_Toc7176343"/>
      <w:bookmarkStart w:id="879" w:name="_Toc7176434"/>
      <w:bookmarkStart w:id="880" w:name="_Toc7176526"/>
      <w:bookmarkStart w:id="881" w:name="_Toc7180004"/>
      <w:bookmarkStart w:id="882" w:name="_Toc7180095"/>
      <w:bookmarkStart w:id="883" w:name="_Toc7186789"/>
      <w:bookmarkStart w:id="884" w:name="_Toc7186901"/>
      <w:bookmarkStart w:id="885" w:name="_Toc7186998"/>
      <w:bookmarkStart w:id="886" w:name="_Toc7187094"/>
      <w:bookmarkStart w:id="887" w:name="_Toc7187190"/>
      <w:bookmarkStart w:id="888" w:name="_Toc7187286"/>
      <w:bookmarkStart w:id="889" w:name="_Toc7187382"/>
      <w:bookmarkStart w:id="890" w:name="_Toc7187478"/>
      <w:bookmarkStart w:id="891" w:name="_Toc7187574"/>
      <w:bookmarkStart w:id="892" w:name="_Toc7187670"/>
      <w:bookmarkStart w:id="893" w:name="_Toc7187758"/>
      <w:bookmarkStart w:id="894" w:name="_Toc7187846"/>
      <w:bookmarkStart w:id="895" w:name="_Toc7442429"/>
      <w:bookmarkStart w:id="896" w:name="_Toc7442518"/>
      <w:bookmarkStart w:id="897" w:name="_Toc7442607"/>
      <w:bookmarkStart w:id="898" w:name="_Toc7442696"/>
      <w:bookmarkStart w:id="899" w:name="_Toc6494790"/>
      <w:bookmarkStart w:id="900" w:name="_Toc7173475"/>
      <w:bookmarkStart w:id="901" w:name="_Toc7174298"/>
      <w:bookmarkStart w:id="902" w:name="_Toc7174698"/>
      <w:bookmarkStart w:id="903" w:name="_Toc7174786"/>
      <w:bookmarkStart w:id="904" w:name="_Toc7176253"/>
      <w:bookmarkStart w:id="905" w:name="_Toc7176344"/>
      <w:bookmarkStart w:id="906" w:name="_Toc7176435"/>
      <w:bookmarkStart w:id="907" w:name="_Toc7176527"/>
      <w:bookmarkStart w:id="908" w:name="_Toc7180005"/>
      <w:bookmarkStart w:id="909" w:name="_Toc7180096"/>
      <w:bookmarkStart w:id="910" w:name="_Toc7186790"/>
      <w:bookmarkStart w:id="911" w:name="_Toc7186902"/>
      <w:bookmarkStart w:id="912" w:name="_Toc7186999"/>
      <w:bookmarkStart w:id="913" w:name="_Toc7187095"/>
      <w:bookmarkStart w:id="914" w:name="_Toc7187191"/>
      <w:bookmarkStart w:id="915" w:name="_Toc7187287"/>
      <w:bookmarkStart w:id="916" w:name="_Toc7187383"/>
      <w:bookmarkStart w:id="917" w:name="_Toc7187479"/>
      <w:bookmarkStart w:id="918" w:name="_Toc7187575"/>
      <w:bookmarkStart w:id="919" w:name="_Toc7187671"/>
      <w:bookmarkStart w:id="920" w:name="_Toc7187759"/>
      <w:bookmarkStart w:id="921" w:name="_Toc7187847"/>
      <w:bookmarkStart w:id="922" w:name="_Toc7442430"/>
      <w:bookmarkStart w:id="923" w:name="_Toc7442519"/>
      <w:bookmarkStart w:id="924" w:name="_Toc7442608"/>
      <w:bookmarkStart w:id="925" w:name="_Toc7442697"/>
      <w:bookmarkStart w:id="926" w:name="_Toc6494791"/>
      <w:bookmarkStart w:id="927" w:name="_Toc7173476"/>
      <w:bookmarkStart w:id="928" w:name="_Toc7174299"/>
      <w:bookmarkStart w:id="929" w:name="_Toc7174699"/>
      <w:bookmarkStart w:id="930" w:name="_Toc7174787"/>
      <w:bookmarkStart w:id="931" w:name="_Toc7176254"/>
      <w:bookmarkStart w:id="932" w:name="_Toc7176345"/>
      <w:bookmarkStart w:id="933" w:name="_Toc7176436"/>
      <w:bookmarkStart w:id="934" w:name="_Toc7176528"/>
      <w:bookmarkStart w:id="935" w:name="_Toc7180006"/>
      <w:bookmarkStart w:id="936" w:name="_Toc7180097"/>
      <w:bookmarkStart w:id="937" w:name="_Toc7186791"/>
      <w:bookmarkStart w:id="938" w:name="_Toc7186903"/>
      <w:bookmarkStart w:id="939" w:name="_Toc7187000"/>
      <w:bookmarkStart w:id="940" w:name="_Toc7187096"/>
      <w:bookmarkStart w:id="941" w:name="_Toc7187192"/>
      <w:bookmarkStart w:id="942" w:name="_Toc7187288"/>
      <w:bookmarkStart w:id="943" w:name="_Toc7187384"/>
      <w:bookmarkStart w:id="944" w:name="_Toc7187480"/>
      <w:bookmarkStart w:id="945" w:name="_Toc7187576"/>
      <w:bookmarkStart w:id="946" w:name="_Toc7187672"/>
      <w:bookmarkStart w:id="947" w:name="_Toc7187760"/>
      <w:bookmarkStart w:id="948" w:name="_Toc7187848"/>
      <w:bookmarkStart w:id="949" w:name="_Toc7442431"/>
      <w:bookmarkStart w:id="950" w:name="_Toc7442520"/>
      <w:bookmarkStart w:id="951" w:name="_Toc7442609"/>
      <w:bookmarkStart w:id="952" w:name="_Toc7442698"/>
      <w:bookmarkStart w:id="953" w:name="_Toc6494792"/>
      <w:bookmarkStart w:id="954" w:name="_Toc7173477"/>
      <w:bookmarkStart w:id="955" w:name="_Toc7174300"/>
      <w:bookmarkStart w:id="956" w:name="_Toc7174700"/>
      <w:bookmarkStart w:id="957" w:name="_Toc7174788"/>
      <w:bookmarkStart w:id="958" w:name="_Toc7176255"/>
      <w:bookmarkStart w:id="959" w:name="_Toc7176346"/>
      <w:bookmarkStart w:id="960" w:name="_Toc7176437"/>
      <w:bookmarkStart w:id="961" w:name="_Toc7176529"/>
      <w:bookmarkStart w:id="962" w:name="_Toc7180007"/>
      <w:bookmarkStart w:id="963" w:name="_Toc7180098"/>
      <w:bookmarkStart w:id="964" w:name="_Toc7186792"/>
      <w:bookmarkStart w:id="965" w:name="_Toc7186904"/>
      <w:bookmarkStart w:id="966" w:name="_Toc7187001"/>
      <w:bookmarkStart w:id="967" w:name="_Toc7187097"/>
      <w:bookmarkStart w:id="968" w:name="_Toc7187193"/>
      <w:bookmarkStart w:id="969" w:name="_Toc7187289"/>
      <w:bookmarkStart w:id="970" w:name="_Toc7187385"/>
      <w:bookmarkStart w:id="971" w:name="_Toc7187481"/>
      <w:bookmarkStart w:id="972" w:name="_Toc7187577"/>
      <w:bookmarkStart w:id="973" w:name="_Toc7187673"/>
      <w:bookmarkStart w:id="974" w:name="_Toc7187761"/>
      <w:bookmarkStart w:id="975" w:name="_Toc7187849"/>
      <w:bookmarkStart w:id="976" w:name="_Toc7442432"/>
      <w:bookmarkStart w:id="977" w:name="_Toc7442521"/>
      <w:bookmarkStart w:id="978" w:name="_Toc7442610"/>
      <w:bookmarkStart w:id="979" w:name="_Toc7442699"/>
      <w:bookmarkStart w:id="980" w:name="_Toc3386310"/>
      <w:bookmarkStart w:id="981" w:name="_Toc3387595"/>
      <w:bookmarkStart w:id="982" w:name="_Toc3389376"/>
      <w:bookmarkStart w:id="983" w:name="_Toc3389457"/>
      <w:bookmarkStart w:id="984" w:name="_Toc3389518"/>
      <w:bookmarkStart w:id="985" w:name="_Toc3409368"/>
      <w:bookmarkStart w:id="986" w:name="_Toc3559216"/>
      <w:bookmarkStart w:id="987" w:name="_Toc3559288"/>
      <w:bookmarkStart w:id="988" w:name="_Toc3559366"/>
      <w:bookmarkStart w:id="989" w:name="_Toc3559554"/>
      <w:bookmarkStart w:id="990" w:name="_Toc3559631"/>
      <w:bookmarkStart w:id="991" w:name="_Toc3559707"/>
      <w:bookmarkStart w:id="992" w:name="_Toc3559783"/>
      <w:bookmarkStart w:id="993" w:name="_Toc3559861"/>
      <w:bookmarkStart w:id="994" w:name="_Toc3559940"/>
      <w:bookmarkStart w:id="995" w:name="_Toc3560017"/>
      <w:bookmarkStart w:id="996" w:name="_Toc3560119"/>
      <w:bookmarkStart w:id="997" w:name="_Toc3386311"/>
      <w:bookmarkStart w:id="998" w:name="_Toc3387596"/>
      <w:bookmarkStart w:id="999" w:name="_Toc3389377"/>
      <w:bookmarkStart w:id="1000" w:name="_Toc3389458"/>
      <w:bookmarkStart w:id="1001" w:name="_Toc3389519"/>
      <w:bookmarkStart w:id="1002" w:name="_Toc3409369"/>
      <w:bookmarkStart w:id="1003" w:name="_Toc3559217"/>
      <w:bookmarkStart w:id="1004" w:name="_Toc3559289"/>
      <w:bookmarkStart w:id="1005" w:name="_Toc3559367"/>
      <w:bookmarkStart w:id="1006" w:name="_Toc3559555"/>
      <w:bookmarkStart w:id="1007" w:name="_Toc3559632"/>
      <w:bookmarkStart w:id="1008" w:name="_Toc3559708"/>
      <w:bookmarkStart w:id="1009" w:name="_Toc3559784"/>
      <w:bookmarkStart w:id="1010" w:name="_Toc3559862"/>
      <w:bookmarkStart w:id="1011" w:name="_Toc3559941"/>
      <w:bookmarkStart w:id="1012" w:name="_Toc3560018"/>
      <w:bookmarkStart w:id="1013" w:name="_Toc3560120"/>
      <w:bookmarkStart w:id="1014" w:name="_Toc6494793"/>
      <w:bookmarkStart w:id="1015" w:name="_Toc7173478"/>
      <w:bookmarkStart w:id="1016" w:name="_Toc7174301"/>
      <w:bookmarkStart w:id="1017" w:name="_Toc7174701"/>
      <w:bookmarkStart w:id="1018" w:name="_Toc7174789"/>
      <w:bookmarkStart w:id="1019" w:name="_Toc7176256"/>
      <w:bookmarkStart w:id="1020" w:name="_Toc7176347"/>
      <w:bookmarkStart w:id="1021" w:name="_Toc7176438"/>
      <w:bookmarkStart w:id="1022" w:name="_Toc7176530"/>
      <w:bookmarkStart w:id="1023" w:name="_Toc7180008"/>
      <w:bookmarkStart w:id="1024" w:name="_Toc7180099"/>
      <w:bookmarkStart w:id="1025" w:name="_Toc7186793"/>
      <w:bookmarkStart w:id="1026" w:name="_Toc7186905"/>
      <w:bookmarkStart w:id="1027" w:name="_Toc7187002"/>
      <w:bookmarkStart w:id="1028" w:name="_Toc7187098"/>
      <w:bookmarkStart w:id="1029" w:name="_Toc7187194"/>
      <w:bookmarkStart w:id="1030" w:name="_Toc7187290"/>
      <w:bookmarkStart w:id="1031" w:name="_Toc7187386"/>
      <w:bookmarkStart w:id="1032" w:name="_Toc7187482"/>
      <w:bookmarkStart w:id="1033" w:name="_Toc7187578"/>
      <w:bookmarkStart w:id="1034" w:name="_Toc7187674"/>
      <w:bookmarkStart w:id="1035" w:name="_Toc7187762"/>
      <w:bookmarkStart w:id="1036" w:name="_Toc7187850"/>
      <w:bookmarkStart w:id="1037" w:name="_Toc7442433"/>
      <w:bookmarkStart w:id="1038" w:name="_Toc7442522"/>
      <w:bookmarkStart w:id="1039" w:name="_Toc7442611"/>
      <w:bookmarkStart w:id="1040" w:name="_Toc7442700"/>
      <w:bookmarkStart w:id="1041" w:name="_Toc6494794"/>
      <w:bookmarkStart w:id="1042" w:name="_Toc7173479"/>
      <w:bookmarkStart w:id="1043" w:name="_Toc7174302"/>
      <w:bookmarkStart w:id="1044" w:name="_Toc7174702"/>
      <w:bookmarkStart w:id="1045" w:name="_Toc7174790"/>
      <w:bookmarkStart w:id="1046" w:name="_Toc7176257"/>
      <w:bookmarkStart w:id="1047" w:name="_Toc7176348"/>
      <w:bookmarkStart w:id="1048" w:name="_Toc7176439"/>
      <w:bookmarkStart w:id="1049" w:name="_Toc7176531"/>
      <w:bookmarkStart w:id="1050" w:name="_Toc7180009"/>
      <w:bookmarkStart w:id="1051" w:name="_Toc7180100"/>
      <w:bookmarkStart w:id="1052" w:name="_Toc7186794"/>
      <w:bookmarkStart w:id="1053" w:name="_Toc7186906"/>
      <w:bookmarkStart w:id="1054" w:name="_Toc7187003"/>
      <w:bookmarkStart w:id="1055" w:name="_Toc7187099"/>
      <w:bookmarkStart w:id="1056" w:name="_Toc7187195"/>
      <w:bookmarkStart w:id="1057" w:name="_Toc7187291"/>
      <w:bookmarkStart w:id="1058" w:name="_Toc7187387"/>
      <w:bookmarkStart w:id="1059" w:name="_Toc7187483"/>
      <w:bookmarkStart w:id="1060" w:name="_Toc7187579"/>
      <w:bookmarkStart w:id="1061" w:name="_Toc7187675"/>
      <w:bookmarkStart w:id="1062" w:name="_Toc7187763"/>
      <w:bookmarkStart w:id="1063" w:name="_Toc7187851"/>
      <w:bookmarkStart w:id="1064" w:name="_Toc7442434"/>
      <w:bookmarkStart w:id="1065" w:name="_Toc7442523"/>
      <w:bookmarkStart w:id="1066" w:name="_Toc7442612"/>
      <w:bookmarkStart w:id="1067" w:name="_Toc7442701"/>
      <w:bookmarkStart w:id="1068" w:name="_Toc6494796"/>
      <w:bookmarkStart w:id="1069" w:name="_Toc7173481"/>
      <w:bookmarkStart w:id="1070" w:name="_Toc7174304"/>
      <w:bookmarkStart w:id="1071" w:name="_Toc7174704"/>
      <w:bookmarkStart w:id="1072" w:name="_Toc7174792"/>
      <w:bookmarkStart w:id="1073" w:name="_Toc7176259"/>
      <w:bookmarkStart w:id="1074" w:name="_Toc7176350"/>
      <w:bookmarkStart w:id="1075" w:name="_Toc7176441"/>
      <w:bookmarkStart w:id="1076" w:name="_Toc7176533"/>
      <w:bookmarkStart w:id="1077" w:name="_Toc7180011"/>
      <w:bookmarkStart w:id="1078" w:name="_Toc7180102"/>
      <w:bookmarkStart w:id="1079" w:name="_Toc7186796"/>
      <w:bookmarkStart w:id="1080" w:name="_Toc7186908"/>
      <w:bookmarkStart w:id="1081" w:name="_Toc7187005"/>
      <w:bookmarkStart w:id="1082" w:name="_Toc7187101"/>
      <w:bookmarkStart w:id="1083" w:name="_Toc7187197"/>
      <w:bookmarkStart w:id="1084" w:name="_Toc7187293"/>
      <w:bookmarkStart w:id="1085" w:name="_Toc7187389"/>
      <w:bookmarkStart w:id="1086" w:name="_Toc7187485"/>
      <w:bookmarkStart w:id="1087" w:name="_Toc7187581"/>
      <w:bookmarkStart w:id="1088" w:name="_Toc7187677"/>
      <w:bookmarkStart w:id="1089" w:name="_Toc7187765"/>
      <w:bookmarkStart w:id="1090" w:name="_Toc7187853"/>
      <w:bookmarkStart w:id="1091" w:name="_Toc7442436"/>
      <w:bookmarkStart w:id="1092" w:name="_Toc7442525"/>
      <w:bookmarkStart w:id="1093" w:name="_Toc7442614"/>
      <w:bookmarkStart w:id="1094" w:name="_Toc7442703"/>
      <w:bookmarkStart w:id="1095" w:name="_Toc6494798"/>
      <w:bookmarkStart w:id="1096" w:name="_Toc7173483"/>
      <w:bookmarkStart w:id="1097" w:name="_Toc7174306"/>
      <w:bookmarkStart w:id="1098" w:name="_Toc7174706"/>
      <w:bookmarkStart w:id="1099" w:name="_Toc7174794"/>
      <w:bookmarkStart w:id="1100" w:name="_Toc7176261"/>
      <w:bookmarkStart w:id="1101" w:name="_Toc7176352"/>
      <w:bookmarkStart w:id="1102" w:name="_Toc7176443"/>
      <w:bookmarkStart w:id="1103" w:name="_Toc7176535"/>
      <w:bookmarkStart w:id="1104" w:name="_Toc7180013"/>
      <w:bookmarkStart w:id="1105" w:name="_Toc7180104"/>
      <w:bookmarkStart w:id="1106" w:name="_Toc7186798"/>
      <w:bookmarkStart w:id="1107" w:name="_Toc7186910"/>
      <w:bookmarkStart w:id="1108" w:name="_Toc7187007"/>
      <w:bookmarkStart w:id="1109" w:name="_Toc7187103"/>
      <w:bookmarkStart w:id="1110" w:name="_Toc7187199"/>
      <w:bookmarkStart w:id="1111" w:name="_Toc7187295"/>
      <w:bookmarkStart w:id="1112" w:name="_Toc7187391"/>
      <w:bookmarkStart w:id="1113" w:name="_Toc7187487"/>
      <w:bookmarkStart w:id="1114" w:name="_Toc7187583"/>
      <w:bookmarkStart w:id="1115" w:name="_Toc7187679"/>
      <w:bookmarkStart w:id="1116" w:name="_Toc7187767"/>
      <w:bookmarkStart w:id="1117" w:name="_Toc7187855"/>
      <w:bookmarkStart w:id="1118" w:name="_Toc7442438"/>
      <w:bookmarkStart w:id="1119" w:name="_Toc7442527"/>
      <w:bookmarkStart w:id="1120" w:name="_Toc7442616"/>
      <w:bookmarkStart w:id="1121" w:name="_Toc7442705"/>
      <w:bookmarkStart w:id="1122" w:name="_Toc6494799"/>
      <w:bookmarkStart w:id="1123" w:name="_Toc7173484"/>
      <w:bookmarkStart w:id="1124" w:name="_Toc7174307"/>
      <w:bookmarkStart w:id="1125" w:name="_Toc7174707"/>
      <w:bookmarkStart w:id="1126" w:name="_Toc7174795"/>
      <w:bookmarkStart w:id="1127" w:name="_Toc7176262"/>
      <w:bookmarkStart w:id="1128" w:name="_Toc7176353"/>
      <w:bookmarkStart w:id="1129" w:name="_Toc7176444"/>
      <w:bookmarkStart w:id="1130" w:name="_Toc7176536"/>
      <w:bookmarkStart w:id="1131" w:name="_Toc7180014"/>
      <w:bookmarkStart w:id="1132" w:name="_Toc7180105"/>
      <w:bookmarkStart w:id="1133" w:name="_Toc7186799"/>
      <w:bookmarkStart w:id="1134" w:name="_Toc7186911"/>
      <w:bookmarkStart w:id="1135" w:name="_Toc7187008"/>
      <w:bookmarkStart w:id="1136" w:name="_Toc7187104"/>
      <w:bookmarkStart w:id="1137" w:name="_Toc7187200"/>
      <w:bookmarkStart w:id="1138" w:name="_Toc7187296"/>
      <w:bookmarkStart w:id="1139" w:name="_Toc7187392"/>
      <w:bookmarkStart w:id="1140" w:name="_Toc7187488"/>
      <w:bookmarkStart w:id="1141" w:name="_Toc7187584"/>
      <w:bookmarkStart w:id="1142" w:name="_Toc7187680"/>
      <w:bookmarkStart w:id="1143" w:name="_Toc7187768"/>
      <w:bookmarkStart w:id="1144" w:name="_Toc7187856"/>
      <w:bookmarkStart w:id="1145" w:name="_Toc7442439"/>
      <w:bookmarkStart w:id="1146" w:name="_Toc7442528"/>
      <w:bookmarkStart w:id="1147" w:name="_Toc7442617"/>
      <w:bookmarkStart w:id="1148" w:name="_Toc7442706"/>
      <w:bookmarkStart w:id="1149" w:name="_Toc31488729"/>
      <w:bookmarkStart w:id="1150" w:name="UNICEF_Reporting"/>
      <w:bookmarkEnd w:id="512"/>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t>Signalement des allégations à l'UNICEF</w:t>
      </w:r>
      <w:bookmarkEnd w:id="1149"/>
    </w:p>
    <w:bookmarkEnd w:id="1150"/>
    <w:p w14:paraId="27950AA8" w14:textId="03A4D5C1" w:rsidR="00BD7E41" w:rsidRPr="009A61E1" w:rsidRDefault="00220F56" w:rsidP="4C6F119D">
      <w:pPr>
        <w:widowControl w:val="0"/>
        <w:spacing w:after="120" w:line="276" w:lineRule="auto"/>
        <w:rPr>
          <w:color w:val="000000" w:themeColor="text1"/>
        </w:rPr>
      </w:pPr>
      <w:r>
        <w:rPr>
          <w:color w:val="000000" w:themeColor="text1"/>
          <w:bdr w:val="nil"/>
        </w:rPr>
        <w:t>Les obligations de signalement des partenaires découlent en partie de leurs relations avec l'UNICEF. En tant que membre du système des Nations Unies, l'UNICEF est tenu de signaler tous les trimestres au Secrétaire général de l'ONU toute allégation d'EAS impliquant son propre personnel ou celui de ses partenaires. En conséquence, au-delà du signalement à leur propre direction, les partenaires sont tenus de « signaler les allégations d'exploitation et d'abus sexuels rapidement et en toute confidentialité, d'une manière qui assure la sécurité de toutes les personnes impliquées » découlant de leur accord de partenariat avec l'UNICEF.</w:t>
      </w:r>
      <w:r>
        <w:rPr>
          <w:rStyle w:val="FootnoteReference"/>
          <w:color w:val="000000" w:themeColor="text1"/>
          <w:bdr w:val="nil"/>
        </w:rPr>
        <w:t xml:space="preserve"> </w:t>
      </w:r>
      <w:r w:rsidR="007E57AF" w:rsidRPr="0094012A">
        <w:rPr>
          <w:rStyle w:val="FootnoteReference"/>
          <w:rFonts w:eastAsiaTheme="majorEastAsia" w:cs="Times New Roman"/>
          <w:color w:val="000000" w:themeColor="text1"/>
          <w:bdr w:val="nil"/>
        </w:rPr>
        <w:footnoteReference w:id="24"/>
      </w:r>
      <w:r>
        <w:rPr>
          <w:color w:val="000000" w:themeColor="text1"/>
          <w:bdr w:val="nil"/>
        </w:rPr>
        <w:t xml:space="preserve"> Les partenaires peuvent soumettre leurs préoccupations ou soupçons au chef de bureau de l'UNICEF dans le pays ou au directeur de l'UNICEF, Bureau de l'audit interne et des enquêtes (OIAI), via la hotline par courrier électronique (</w:t>
      </w:r>
      <w:hyperlink r:id="rId100" w:history="1">
        <w:r>
          <w:rPr>
            <w:rStyle w:val="Hyperlink"/>
            <w:bdr w:val="nil"/>
          </w:rPr>
          <w:t>integrity1@unicef.org)</w:t>
        </w:r>
      </w:hyperlink>
      <w:r>
        <w:rPr>
          <w:color w:val="000000" w:themeColor="text1"/>
          <w:bdr w:val="nil"/>
        </w:rPr>
        <w:t xml:space="preserve">. </w:t>
      </w:r>
    </w:p>
    <w:p w14:paraId="7D7128C3" w14:textId="57265616" w:rsidR="001434FB" w:rsidRPr="009A61E1" w:rsidRDefault="00B02BDC" w:rsidP="4C6F119D">
      <w:pPr>
        <w:widowControl w:val="0"/>
        <w:spacing w:after="120" w:line="276" w:lineRule="auto"/>
        <w:rPr>
          <w:color w:val="000000" w:themeColor="text1"/>
        </w:rPr>
      </w:pPr>
      <w:r>
        <w:t>En outre, les partenaires doivent informer l'UNICEF (par l'intermédiaire du chef du bureau de pays concerné) des cas signalés en partageant des mises à jour régulières sur les conclusions relatives à l'affaire, le processus d'enquête et les résultats</w:t>
      </w:r>
      <w:r>
        <w:rPr>
          <w:color w:val="000000" w:themeColor="text1"/>
          <w:bdr w:val="nil"/>
        </w:rPr>
        <w:t xml:space="preserve"> (voir </w:t>
      </w:r>
      <w:hyperlink w:anchor="UNICEF_Involvement_Investigations" w:history="1">
        <w:r>
          <w:rPr>
            <w:rStyle w:val="Hyperlink"/>
            <w:bdr w:val="nil"/>
          </w:rPr>
          <w:t>Section 7.3.</w:t>
        </w:r>
      </w:hyperlink>
      <w:hyperlink w:anchor="UNICEF_Involvement_Investigations" w:history="1">
        <w:r>
          <w:rPr>
            <w:rStyle w:val="Hyperlink"/>
            <w:bdr w:val="nil"/>
          </w:rPr>
          <w:t xml:space="preserve"> Participation de l'UNICEF au processus d'enquête</w:t>
        </w:r>
      </w:hyperlink>
      <w:r>
        <w:rPr>
          <w:color w:val="000000" w:themeColor="text1"/>
          <w:bdr w:val="nil"/>
        </w:rPr>
        <w:t xml:space="preserve">) et référencements pour les survivants et autres. </w:t>
      </w:r>
    </w:p>
    <w:p w14:paraId="3D2014F5" w14:textId="17D5A210" w:rsidR="00E6410E" w:rsidRPr="009B332C" w:rsidRDefault="005C4D7E" w:rsidP="009A61E1">
      <w:pPr>
        <w:pStyle w:val="Heading2"/>
      </w:pPr>
      <w:bookmarkStart w:id="1151" w:name="_Toc3386314"/>
      <w:bookmarkStart w:id="1152" w:name="_Toc3387599"/>
      <w:bookmarkStart w:id="1153" w:name="_Toc3389380"/>
      <w:bookmarkStart w:id="1154" w:name="_Toc3389461"/>
      <w:bookmarkStart w:id="1155" w:name="_Toc3389522"/>
      <w:bookmarkStart w:id="1156" w:name="_Toc3409372"/>
      <w:bookmarkStart w:id="1157" w:name="_Toc3559220"/>
      <w:bookmarkStart w:id="1158" w:name="_Toc3559292"/>
      <w:bookmarkStart w:id="1159" w:name="_Toc3559370"/>
      <w:bookmarkStart w:id="1160" w:name="_Toc3559558"/>
      <w:bookmarkStart w:id="1161" w:name="_Toc3559635"/>
      <w:bookmarkStart w:id="1162" w:name="_Toc3559711"/>
      <w:bookmarkStart w:id="1163" w:name="_Toc3559787"/>
      <w:bookmarkStart w:id="1164" w:name="_Toc3559865"/>
      <w:bookmarkStart w:id="1165" w:name="_Toc3559944"/>
      <w:bookmarkStart w:id="1166" w:name="_Toc3560021"/>
      <w:bookmarkStart w:id="1167" w:name="_Toc3560123"/>
      <w:bookmarkStart w:id="1168" w:name="_Toc31488730"/>
      <w:bookmarkEnd w:id="299"/>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t>Ressources supplémentaires</w:t>
      </w:r>
      <w:bookmarkEnd w:id="1168"/>
    </w:p>
    <w:p w14:paraId="11258470" w14:textId="77777777" w:rsidR="00D76A71" w:rsidRPr="00D14CCE" w:rsidRDefault="0000396A" w:rsidP="00652DE2">
      <w:pPr>
        <w:pStyle w:val="ListParagraph"/>
        <w:widowControl w:val="0"/>
        <w:numPr>
          <w:ilvl w:val="0"/>
          <w:numId w:val="65"/>
        </w:numPr>
        <w:spacing w:after="120" w:line="276" w:lineRule="auto"/>
        <w:contextualSpacing w:val="0"/>
        <w:rPr>
          <w:lang w:val="en-US"/>
        </w:rPr>
      </w:pPr>
      <w:hyperlink r:id="rId101" w:history="1">
        <w:r w:rsidR="00D74B4A" w:rsidRPr="00D14CCE">
          <w:rPr>
            <w:rStyle w:val="Hyperlink"/>
            <w:lang w:val="en-US"/>
          </w:rPr>
          <w:t>IASC Best Practice Guide Inter-Agency Community-Based Complaints Mechanisms</w:t>
        </w:r>
      </w:hyperlink>
      <w:r w:rsidR="00D74B4A" w:rsidRPr="00D14CCE">
        <w:rPr>
          <w:lang w:val="en-US"/>
        </w:rPr>
        <w:t>, Septembre 2016</w:t>
      </w:r>
    </w:p>
    <w:p w14:paraId="54D429A7" w14:textId="6442FD7A" w:rsidR="00AA322E" w:rsidRPr="00D14CCE" w:rsidRDefault="00AA322E" w:rsidP="00652DE2">
      <w:pPr>
        <w:pStyle w:val="ListParagraph"/>
        <w:widowControl w:val="0"/>
        <w:numPr>
          <w:ilvl w:val="0"/>
          <w:numId w:val="65"/>
        </w:numPr>
        <w:spacing w:after="120" w:line="276" w:lineRule="auto"/>
        <w:contextualSpacing w:val="0"/>
        <w:rPr>
          <w:lang w:val="en-US"/>
        </w:rPr>
      </w:pPr>
      <w:r w:rsidRPr="00D14CCE">
        <w:rPr>
          <w:lang w:val="en-US"/>
        </w:rPr>
        <w:t xml:space="preserve">Save the Children, </w:t>
      </w:r>
      <w:hyperlink r:id="rId102" w:history="1">
        <w:r w:rsidRPr="00D14CCE">
          <w:rPr>
            <w:rStyle w:val="Hyperlink"/>
            <w:lang w:val="en-US"/>
          </w:rPr>
          <w:t>Programme Accountability Guidance Pack.</w:t>
        </w:r>
      </w:hyperlink>
      <w:hyperlink r:id="rId103" w:history="1">
        <w:r w:rsidRPr="00D14CCE">
          <w:rPr>
            <w:rStyle w:val="Hyperlink"/>
            <w:lang w:val="en-US"/>
          </w:rPr>
          <w:t xml:space="preserve"> A Save the Children Resource</w:t>
        </w:r>
      </w:hyperlink>
      <w:r w:rsidRPr="00D14CCE">
        <w:rPr>
          <w:lang w:val="en-US"/>
        </w:rPr>
        <w:t>, 2013 (notamment le chapitre 4 “Handling feedback and complaints”, p. 25-42)</w:t>
      </w:r>
    </w:p>
    <w:p w14:paraId="53D8AD2A" w14:textId="126CFDB6" w:rsidR="0023185A" w:rsidRDefault="0023185A" w:rsidP="00652DE2">
      <w:pPr>
        <w:pStyle w:val="ListParagraph"/>
        <w:widowControl w:val="0"/>
        <w:numPr>
          <w:ilvl w:val="0"/>
          <w:numId w:val="65"/>
        </w:numPr>
        <w:spacing w:after="120" w:line="276" w:lineRule="auto"/>
        <w:contextualSpacing w:val="0"/>
      </w:pPr>
      <w:r>
        <w:t xml:space="preserve">Transparency International, </w:t>
      </w:r>
      <w:hyperlink r:id="rId104" w:history="1">
        <w:r>
          <w:rPr>
            <w:rStyle w:val="Hyperlink"/>
          </w:rPr>
          <w:t>Complaints Mechanisms Reference Guide for Good Practice</w:t>
        </w:r>
      </w:hyperlink>
      <w:r>
        <w:t xml:space="preserve">, 2016 (Remarque : Ce guide est axé sur la lutte contre la corruption et les fautes </w:t>
      </w:r>
      <w:r>
        <w:lastRenderedPageBreak/>
        <w:t>professionnelles, mais contient des conseils applicables à d'autres types de mécanismes de plainte.)</w:t>
      </w:r>
    </w:p>
    <w:p w14:paraId="6B7CAD46" w14:textId="1BE02FCA" w:rsidR="009E024F" w:rsidRDefault="009E024F" w:rsidP="00E14E7E">
      <w:pPr>
        <w:widowControl w:val="0"/>
        <w:spacing w:after="120" w:line="276" w:lineRule="auto"/>
        <w:rPr>
          <w:rFonts w:eastAsiaTheme="majorEastAsia" w:cs="Times New Roman"/>
          <w:b/>
          <w:bCs/>
          <w:color w:val="5B9BD5" w:themeColor="accent1"/>
          <w:sz w:val="32"/>
          <w:szCs w:val="32"/>
          <w:bdr w:val="nil"/>
        </w:rPr>
      </w:pPr>
    </w:p>
    <w:p w14:paraId="7E82B0D4" w14:textId="47615A71" w:rsidR="00D76A71" w:rsidRPr="00B00F47" w:rsidRDefault="00D63EC3" w:rsidP="009A61E1">
      <w:pPr>
        <w:pStyle w:val="Heading1"/>
      </w:pPr>
      <w:bookmarkStart w:id="1169" w:name="_Assistance_1"/>
      <w:bookmarkStart w:id="1170" w:name="_Assistance"/>
      <w:bookmarkStart w:id="1171" w:name="_Toc31488731"/>
      <w:bookmarkStart w:id="1172" w:name="Assistance"/>
      <w:bookmarkEnd w:id="1169"/>
      <w:bookmarkEnd w:id="1170"/>
      <w:r>
        <w:t>Assistance</w:t>
      </w:r>
      <w:bookmarkEnd w:id="1171"/>
    </w:p>
    <w:p w14:paraId="17D4E9F0" w14:textId="7BF69342" w:rsidR="007917C5" w:rsidRPr="00F55052" w:rsidRDefault="007917C5" w:rsidP="009A61E1">
      <w:pPr>
        <w:pStyle w:val="Heading2"/>
      </w:pPr>
      <w:bookmarkStart w:id="1173" w:name="_Toc3559789"/>
      <w:bookmarkStart w:id="1174" w:name="_Toc3559868"/>
      <w:bookmarkStart w:id="1175" w:name="_Toc3559947"/>
      <w:bookmarkStart w:id="1176" w:name="_Toc3560024"/>
      <w:bookmarkStart w:id="1177" w:name="_Toc3560126"/>
      <w:bookmarkStart w:id="1178" w:name="_Toc3559790"/>
      <w:bookmarkStart w:id="1179" w:name="_Toc3559869"/>
      <w:bookmarkStart w:id="1180" w:name="_Toc3559948"/>
      <w:bookmarkStart w:id="1181" w:name="_Toc3560025"/>
      <w:bookmarkStart w:id="1182" w:name="_Toc3560127"/>
      <w:bookmarkStart w:id="1183" w:name="_Toc3559870"/>
      <w:bookmarkStart w:id="1184" w:name="_Toc3559949"/>
      <w:bookmarkStart w:id="1185" w:name="_Toc3560026"/>
      <w:bookmarkStart w:id="1186" w:name="_Toc3560128"/>
      <w:bookmarkStart w:id="1187" w:name="_Toc3559871"/>
      <w:bookmarkStart w:id="1188" w:name="_Toc3559950"/>
      <w:bookmarkStart w:id="1189" w:name="_Toc3560027"/>
      <w:bookmarkStart w:id="1190" w:name="_Toc3560129"/>
      <w:bookmarkStart w:id="1191" w:name="_Toc31488732"/>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t>Introduction</w:t>
      </w:r>
      <w:bookmarkEnd w:id="1191"/>
    </w:p>
    <w:p w14:paraId="234E2643" w14:textId="0391D82E" w:rsidR="00153B93" w:rsidRPr="00B00F47" w:rsidRDefault="28D72313" w:rsidP="00E14E7E">
      <w:pPr>
        <w:widowControl w:val="0"/>
        <w:spacing w:after="120" w:line="276" w:lineRule="auto"/>
        <w:rPr>
          <w:bCs/>
        </w:rPr>
      </w:pPr>
      <w:r>
        <w:t>Les politiques et les engagements mondiaux sur la PEAS mettent l'accent sur une approche centrée sur les survivants et fondée sur les droits qui aide les survivants à recevoir les protections et les recours qu'ils désirent, dont ils ont besoin et auxquels ils ont droit. En outre, il est essentiel d'aider les survivants à accéder à des services de qualité en temps opportun afin que ces derniers, les bénéficiaires et les autres victimes regagnent la confiance dans l'intégrité des organisations d'aide. L'UNICEF s'est engagé à travailler avec des partenaires pour fournir et/ou faciliter des services de qualité aux survivants, dans le cadre des programmes continus de protection de l'enfant (PE) et de lutte contre la violence basée sur le genre.</w:t>
      </w:r>
      <w:r w:rsidR="00786474">
        <w:rPr>
          <w:rStyle w:val="FootnoteReference"/>
        </w:rPr>
        <w:footnoteReference w:id="25"/>
      </w:r>
      <w:r>
        <w:t xml:space="preserve"> </w:t>
      </w:r>
    </w:p>
    <w:p w14:paraId="48FDC693" w14:textId="3FC512B2" w:rsidR="006D0DC1" w:rsidRDefault="006D0DC1" w:rsidP="00E14E7E">
      <w:pPr>
        <w:pStyle w:val="NormalWeb"/>
        <w:widowControl w:val="0"/>
        <w:spacing w:before="0" w:beforeAutospacing="0" w:after="120" w:afterAutospacing="0" w:line="276" w:lineRule="auto"/>
        <w:jc w:val="left"/>
      </w:pPr>
      <w:r>
        <w:t xml:space="preserve">Cette section couvre les aspects clés suivants pour faciliter l'assistance aux survivants : </w:t>
      </w:r>
    </w:p>
    <w:p w14:paraId="24947E03" w14:textId="68A60977" w:rsidR="006D0DC1" w:rsidRDefault="006D0DC1" w:rsidP="00652DE2">
      <w:pPr>
        <w:pStyle w:val="NormalWeb"/>
        <w:widowControl w:val="0"/>
        <w:numPr>
          <w:ilvl w:val="0"/>
          <w:numId w:val="63"/>
        </w:numPr>
        <w:spacing w:before="0" w:beforeAutospacing="0" w:after="120" w:afterAutospacing="0" w:line="276" w:lineRule="auto"/>
        <w:jc w:val="left"/>
      </w:pPr>
      <w:r>
        <w:t>Critères d'éligibilité à l'assistance</w:t>
      </w:r>
    </w:p>
    <w:p w14:paraId="7F962817" w14:textId="69793E6A" w:rsidR="006D0DC1" w:rsidRDefault="006D0DC1" w:rsidP="00652DE2">
      <w:pPr>
        <w:pStyle w:val="NormalWeb"/>
        <w:widowControl w:val="0"/>
        <w:numPr>
          <w:ilvl w:val="0"/>
          <w:numId w:val="63"/>
        </w:numPr>
        <w:spacing w:before="0" w:beforeAutospacing="0" w:after="120" w:afterAutospacing="0" w:line="276" w:lineRule="auto"/>
        <w:jc w:val="left"/>
      </w:pPr>
      <w:r>
        <w:t>Types de besoins de services (par ex. psychosociaux, médicaux, juridiques)</w:t>
      </w:r>
    </w:p>
    <w:p w14:paraId="36ED4DFC" w14:textId="77777777" w:rsidR="006D0DC1" w:rsidRDefault="006D0DC1" w:rsidP="00652DE2">
      <w:pPr>
        <w:pStyle w:val="NormalWeb"/>
        <w:widowControl w:val="0"/>
        <w:numPr>
          <w:ilvl w:val="0"/>
          <w:numId w:val="63"/>
        </w:numPr>
        <w:spacing w:before="0" w:beforeAutospacing="0" w:after="120" w:afterAutospacing="0" w:line="276" w:lineRule="auto"/>
        <w:jc w:val="left"/>
      </w:pPr>
      <w:r>
        <w:t>Processus de référencement, y compris le consentement éclairé/l'assentiment</w:t>
      </w:r>
    </w:p>
    <w:p w14:paraId="0D8A2575" w14:textId="059CBB3C" w:rsidR="006A4B54" w:rsidRPr="00B00F47" w:rsidRDefault="002712D9" w:rsidP="00652DE2">
      <w:pPr>
        <w:pStyle w:val="NormalWeb"/>
        <w:widowControl w:val="0"/>
        <w:numPr>
          <w:ilvl w:val="0"/>
          <w:numId w:val="63"/>
        </w:numPr>
        <w:spacing w:before="0" w:beforeAutospacing="0" w:after="120" w:afterAutospacing="0" w:line="276" w:lineRule="auto"/>
        <w:jc w:val="left"/>
      </w:pPr>
      <w:r>
        <w:t xml:space="preserve">Approches de prestation de services centrées sur les survivants </w:t>
      </w:r>
    </w:p>
    <w:p w14:paraId="5155DACE" w14:textId="2A377688" w:rsidR="007917C5" w:rsidRPr="00F55052" w:rsidRDefault="00FC39EF" w:rsidP="009A61E1">
      <w:pPr>
        <w:pStyle w:val="Heading2"/>
      </w:pPr>
      <w:bookmarkStart w:id="1192" w:name="_Toc6494804"/>
      <w:bookmarkStart w:id="1193" w:name="_Toc7173489"/>
      <w:bookmarkStart w:id="1194" w:name="_Toc7174312"/>
      <w:bookmarkStart w:id="1195" w:name="_Toc7174712"/>
      <w:bookmarkStart w:id="1196" w:name="_Toc7174800"/>
      <w:bookmarkStart w:id="1197" w:name="_Toc7176267"/>
      <w:bookmarkStart w:id="1198" w:name="_Toc7176358"/>
      <w:bookmarkStart w:id="1199" w:name="_Toc7176449"/>
      <w:bookmarkStart w:id="1200" w:name="_Toc7176541"/>
      <w:bookmarkStart w:id="1201" w:name="_Toc7180019"/>
      <w:bookmarkStart w:id="1202" w:name="_Toc7180110"/>
      <w:bookmarkStart w:id="1203" w:name="_Toc7186804"/>
      <w:bookmarkStart w:id="1204" w:name="_Toc7186916"/>
      <w:bookmarkStart w:id="1205" w:name="_Toc7187013"/>
      <w:bookmarkStart w:id="1206" w:name="_Toc7187109"/>
      <w:bookmarkStart w:id="1207" w:name="_Toc7187205"/>
      <w:bookmarkStart w:id="1208" w:name="_Toc7187301"/>
      <w:bookmarkStart w:id="1209" w:name="_Toc7187397"/>
      <w:bookmarkStart w:id="1210" w:name="_Toc7187493"/>
      <w:bookmarkStart w:id="1211" w:name="_Toc7187589"/>
      <w:bookmarkStart w:id="1212" w:name="_Toc7187685"/>
      <w:bookmarkStart w:id="1213" w:name="_Toc7187773"/>
      <w:bookmarkStart w:id="1214" w:name="_Toc7187861"/>
      <w:bookmarkStart w:id="1215" w:name="_Toc7442444"/>
      <w:bookmarkStart w:id="1216" w:name="_Toc7442533"/>
      <w:bookmarkStart w:id="1217" w:name="_Toc7442622"/>
      <w:bookmarkStart w:id="1218" w:name="_Toc7442711"/>
      <w:bookmarkStart w:id="1219" w:name="_Toc31488733"/>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t>Assistan</w:t>
      </w:r>
      <w:bookmarkStart w:id="1220" w:name="Assistance_and_Referrals"/>
      <w:r>
        <w:t>ce et référencements</w:t>
      </w:r>
      <w:bookmarkEnd w:id="1219"/>
    </w:p>
    <w:bookmarkEnd w:id="1220"/>
    <w:p w14:paraId="6809C486" w14:textId="1B7E0911" w:rsidR="009B1479" w:rsidRDefault="00FC39EF" w:rsidP="00EE797F">
      <w:pPr>
        <w:widowControl w:val="0"/>
        <w:spacing w:after="120" w:line="276" w:lineRule="auto"/>
      </w:pPr>
      <w:r>
        <w:t>Il est de la responsabilité des organisations de veiller à ce que les survivants d'EAS prétendument perpétrés par leur personnel reçoivent une assistance professionnelle immédiate, soit en leur fournissant des services directs, soit en les référant à des prestataires de services compétents lorsque le consentement est donné. Les organisations doivent prendre en compte les aspects suivants lorsqu'elles facilitent l'assistance :</w:t>
      </w:r>
    </w:p>
    <w:p w14:paraId="1FCDE30D" w14:textId="14763616" w:rsidR="00FC39EF" w:rsidRPr="009A61E1" w:rsidRDefault="00890ACE" w:rsidP="00652DE2">
      <w:pPr>
        <w:pStyle w:val="ListParagraph"/>
        <w:widowControl w:val="0"/>
        <w:numPr>
          <w:ilvl w:val="0"/>
          <w:numId w:val="64"/>
        </w:numPr>
        <w:spacing w:after="120" w:line="276" w:lineRule="auto"/>
        <w:contextualSpacing w:val="0"/>
      </w:pPr>
      <w:r>
        <w:rPr>
          <w:b/>
          <w:bCs/>
        </w:rPr>
        <w:t>Veiller à ce que les survivants aient accès à une assistance</w:t>
      </w:r>
      <w:r>
        <w:t xml:space="preserve">, quelles que soient les décisions des organisations ou autres d'enquêter sur l'affaire et quel que soit le résultat d'une enquête. Les survivants ne sont pas non plus tenus d'identifier l'auteur ou de prouver qu'ils sont des survivants de l'EAS pour accéder aux services. Le cas échéant, les organisations doivent tenir compte des besoins de protection et de soutien des témoins, </w:t>
      </w:r>
      <w:r>
        <w:lastRenderedPageBreak/>
        <w:t xml:space="preserve">plaignants, auteurs présumés et des autres personnes liées à l'affaire (voir : </w:t>
      </w:r>
      <w:hyperlink w:anchor="Investigation_Procedures" w:history="1">
        <w:r>
          <w:rPr>
            <w:rStyle w:val="Hyperlink"/>
          </w:rPr>
          <w:t>Section 7.2.</w:t>
        </w:r>
      </w:hyperlink>
      <w:hyperlink w:anchor="Investigation_Procedures" w:history="1">
        <w:r>
          <w:rPr>
            <w:rStyle w:val="Hyperlink"/>
          </w:rPr>
          <w:t xml:space="preserve"> Procédures d'enquête</w:t>
        </w:r>
      </w:hyperlink>
      <w:r>
        <w:t>).</w:t>
      </w:r>
    </w:p>
    <w:p w14:paraId="55B67334" w14:textId="1EDD4F27" w:rsidR="001C581A" w:rsidRDefault="009B1479" w:rsidP="00652DE2">
      <w:pPr>
        <w:pStyle w:val="ListParagraph"/>
        <w:widowControl w:val="0"/>
        <w:numPr>
          <w:ilvl w:val="0"/>
          <w:numId w:val="64"/>
        </w:numPr>
        <w:spacing w:after="120" w:line="276" w:lineRule="auto"/>
        <w:contextualSpacing w:val="0"/>
      </w:pPr>
      <w:r>
        <w:rPr>
          <w:b/>
          <w:bCs/>
        </w:rPr>
        <w:t>Disposer d'une liste à jour des fournisseurs de services locaux</w:t>
      </w:r>
      <w:r>
        <w:t>, avec des options pour les survivants enfants et adultes le cas échéant (par ex. les noms d'un fournisseur de soins médicaux pédiatriques et adultes) Dans de nombreux cas, les organisations peuvent utiliser ou adapter la cartographie des services existants de lutte contre la VBG et la protection de l'enfant et les voies de référence des organes interorganisations concernés, tels que le réseau PEAS dans le pays et les groupes de coordination nationaux sur la GBV et la protection de l'enfant. En particulier dans les cas impliquant des enfants, les organisations doivent également consulter les bureaux de pays de l'UNICEF.</w:t>
      </w:r>
      <w:r w:rsidRPr="00EE3158">
        <w:rPr>
          <w:rStyle w:val="FootnoteReference"/>
          <w:sz w:val="24"/>
        </w:rPr>
        <w:footnoteReference w:id="26"/>
      </w:r>
      <w:r>
        <w:t xml:space="preserve"> Le tableau ci-dessous donne un aperçu des types de services dont les survivants peuvent avoir besoin.  </w:t>
      </w:r>
    </w:p>
    <w:tbl>
      <w:tblPr>
        <w:tblStyle w:val="GridTable4-Accent11"/>
        <w:tblW w:w="0" w:type="auto"/>
        <w:tblInd w:w="715" w:type="dxa"/>
        <w:tblLook w:val="04A0" w:firstRow="1" w:lastRow="0" w:firstColumn="1" w:lastColumn="0" w:noHBand="0" w:noVBand="1"/>
      </w:tblPr>
      <w:tblGrid>
        <w:gridCol w:w="2160"/>
        <w:gridCol w:w="6475"/>
      </w:tblGrid>
      <w:tr w:rsidR="00FB65AC" w14:paraId="0EABDDDB" w14:textId="77777777" w:rsidTr="4C6F1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607F152" w14:textId="3F575D5E" w:rsidR="00DE7FB9" w:rsidRPr="00E14E7E" w:rsidRDefault="00DE7FB9" w:rsidP="00E14E7E">
            <w:pPr>
              <w:pStyle w:val="NormalWeb"/>
              <w:widowControl w:val="0"/>
              <w:spacing w:before="0" w:beforeAutospacing="0" w:after="120" w:afterAutospacing="0" w:line="276" w:lineRule="auto"/>
              <w:rPr>
                <w:sz w:val="22"/>
                <w:szCs w:val="22"/>
              </w:rPr>
            </w:pPr>
            <w:r>
              <w:rPr>
                <w:sz w:val="22"/>
                <w:szCs w:val="22"/>
              </w:rPr>
              <w:t>Type de services</w:t>
            </w:r>
          </w:p>
        </w:tc>
        <w:tc>
          <w:tcPr>
            <w:tcW w:w="6475" w:type="dxa"/>
          </w:tcPr>
          <w:p w14:paraId="79C17B80" w14:textId="2B3247DD" w:rsidR="00DE7FB9" w:rsidRPr="00E14E7E" w:rsidRDefault="009B54A0" w:rsidP="009B54A0">
            <w:pPr>
              <w:pStyle w:val="NormalWeb"/>
              <w:widowControl w:val="0"/>
              <w:spacing w:before="0" w:beforeAutospacing="0" w:after="120" w:afterAutospacing="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Description</w:t>
            </w:r>
          </w:p>
        </w:tc>
      </w:tr>
      <w:tr w:rsidR="00FB65AC" w14:paraId="04F83A6A" w14:textId="77777777" w:rsidTr="4C6F119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60" w:type="dxa"/>
          </w:tcPr>
          <w:p w14:paraId="726AD3E0" w14:textId="10CADE31" w:rsidR="00DE7FB9" w:rsidRPr="00E14E7E" w:rsidRDefault="00DE7FB9" w:rsidP="00E14E7E">
            <w:pPr>
              <w:pStyle w:val="NormalWeb"/>
              <w:widowControl w:val="0"/>
              <w:spacing w:before="0" w:beforeAutospacing="0" w:after="120" w:afterAutospacing="0" w:line="276" w:lineRule="auto"/>
              <w:jc w:val="left"/>
              <w:rPr>
                <w:sz w:val="22"/>
                <w:szCs w:val="22"/>
              </w:rPr>
            </w:pPr>
            <w:r>
              <w:rPr>
                <w:sz w:val="22"/>
                <w:szCs w:val="22"/>
              </w:rPr>
              <w:t>Sécurité</w:t>
            </w:r>
          </w:p>
        </w:tc>
        <w:tc>
          <w:tcPr>
            <w:tcW w:w="6475" w:type="dxa"/>
          </w:tcPr>
          <w:p w14:paraId="074F36DC" w14:textId="52962FD2" w:rsidR="00DE7FB9" w:rsidRPr="00CE64C6" w:rsidRDefault="4C6F119D" w:rsidP="009A61E1">
            <w:pPr>
              <w:pStyle w:val="NormalWeb"/>
              <w:widowControl w:val="0"/>
              <w:numPr>
                <w:ilvl w:val="0"/>
                <w:numId w:val="46"/>
              </w:numPr>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Mesures de sécurité ou de protection immédiates pour les survivants et les témoins afin de faire face au risque de représailles ou de nouvelles violences, telles que la planification de la sécurité des survivants, un abri sûr (par ex. un espace qui offre une sécurité temporaire aux personnes qui fuient des préjudices), un soutien à la réinstallation</w:t>
            </w:r>
          </w:p>
        </w:tc>
      </w:tr>
      <w:tr w:rsidR="00FB65AC" w14:paraId="1BD1B20B" w14:textId="77777777" w:rsidTr="4C6F119D">
        <w:trPr>
          <w:trHeight w:val="708"/>
        </w:trPr>
        <w:tc>
          <w:tcPr>
            <w:cnfStyle w:val="001000000000" w:firstRow="0" w:lastRow="0" w:firstColumn="1" w:lastColumn="0" w:oddVBand="0" w:evenVBand="0" w:oddHBand="0" w:evenHBand="0" w:firstRowFirstColumn="0" w:firstRowLastColumn="0" w:lastRowFirstColumn="0" w:lastRowLastColumn="0"/>
            <w:tcW w:w="2160" w:type="dxa"/>
          </w:tcPr>
          <w:p w14:paraId="41E5B998" w14:textId="15AABD54" w:rsidR="00DE7FB9" w:rsidRPr="00E14E7E" w:rsidRDefault="00DE7FB9" w:rsidP="00E14E7E">
            <w:pPr>
              <w:pStyle w:val="NormalWeb"/>
              <w:widowControl w:val="0"/>
              <w:spacing w:before="0" w:beforeAutospacing="0" w:after="120" w:afterAutospacing="0" w:line="276" w:lineRule="auto"/>
              <w:rPr>
                <w:bCs w:val="0"/>
                <w:sz w:val="22"/>
                <w:szCs w:val="22"/>
              </w:rPr>
            </w:pPr>
            <w:r>
              <w:rPr>
                <w:sz w:val="22"/>
                <w:szCs w:val="22"/>
              </w:rPr>
              <w:t>Soins médicaux</w:t>
            </w:r>
          </w:p>
        </w:tc>
        <w:tc>
          <w:tcPr>
            <w:tcW w:w="6475" w:type="dxa"/>
          </w:tcPr>
          <w:p w14:paraId="250DC1D4" w14:textId="366C517C" w:rsidR="00DE7FB9" w:rsidRPr="00E14E7E" w:rsidRDefault="00084995" w:rsidP="009B54A0">
            <w:pPr>
              <w:pStyle w:val="NormalWeb"/>
              <w:widowControl w:val="0"/>
              <w:numPr>
                <w:ilvl w:val="0"/>
                <w:numId w:val="46"/>
              </w:numPr>
              <w:spacing w:before="0" w:beforeAutospacing="0" w:after="120" w:afterAutospacing="0" w:line="276"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Soins médicaux, y compris prophylaxie post-exposition (PPE) pour prévenir le VIH (dans les 72 heures suivant l'exposition possible); traitement des infections sexuellement transmissibles (IST), soins de grossesse, contraception d'urgence</w:t>
            </w:r>
          </w:p>
        </w:tc>
      </w:tr>
      <w:tr w:rsidR="00FB65AC" w14:paraId="257CF451" w14:textId="77777777" w:rsidTr="4C6F119D">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2160" w:type="dxa"/>
          </w:tcPr>
          <w:p w14:paraId="56A8032C" w14:textId="5DD9A2B8" w:rsidR="00DE7FB9" w:rsidRPr="00E14E7E" w:rsidRDefault="00084995" w:rsidP="00E14E7E">
            <w:pPr>
              <w:pStyle w:val="NormalWeb"/>
              <w:widowControl w:val="0"/>
              <w:spacing w:before="0" w:beforeAutospacing="0" w:after="120" w:afterAutospacing="0" w:line="276" w:lineRule="auto"/>
              <w:jc w:val="left"/>
              <w:rPr>
                <w:bCs w:val="0"/>
                <w:sz w:val="22"/>
                <w:szCs w:val="22"/>
              </w:rPr>
            </w:pPr>
            <w:r>
              <w:rPr>
                <w:sz w:val="22"/>
                <w:szCs w:val="22"/>
              </w:rPr>
              <w:t>Soutien psychosocial</w:t>
            </w:r>
          </w:p>
        </w:tc>
        <w:tc>
          <w:tcPr>
            <w:tcW w:w="6475" w:type="dxa"/>
          </w:tcPr>
          <w:p w14:paraId="068E8B26" w14:textId="747EE254" w:rsidR="00DE7FB9" w:rsidRPr="00E14E7E" w:rsidRDefault="00B4606C" w:rsidP="00BA4701">
            <w:pPr>
              <w:pStyle w:val="NormalWeb"/>
              <w:widowControl w:val="0"/>
              <w:numPr>
                <w:ilvl w:val="0"/>
                <w:numId w:val="46"/>
              </w:numPr>
              <w:spacing w:before="0" w:beforeAutospacing="0" w:after="120" w:afterAutospacing="0" w:line="276"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Soins de santé mentale, soutien émotionnel et pratique, individuel ou communautaire</w:t>
            </w:r>
          </w:p>
        </w:tc>
      </w:tr>
      <w:tr w:rsidR="00FB65AC" w14:paraId="6D18FC65" w14:textId="77777777" w:rsidTr="4C6F119D">
        <w:tc>
          <w:tcPr>
            <w:cnfStyle w:val="001000000000" w:firstRow="0" w:lastRow="0" w:firstColumn="1" w:lastColumn="0" w:oddVBand="0" w:evenVBand="0" w:oddHBand="0" w:evenHBand="0" w:firstRowFirstColumn="0" w:firstRowLastColumn="0" w:lastRowFirstColumn="0" w:lastRowLastColumn="0"/>
            <w:tcW w:w="2160" w:type="dxa"/>
          </w:tcPr>
          <w:p w14:paraId="45B59427" w14:textId="0144627C" w:rsidR="00DE7FB9" w:rsidRPr="00E14E7E" w:rsidRDefault="00084995" w:rsidP="00E14E7E">
            <w:pPr>
              <w:pStyle w:val="NormalWeb"/>
              <w:widowControl w:val="0"/>
              <w:spacing w:before="0" w:beforeAutospacing="0" w:after="120" w:afterAutospacing="0" w:line="276" w:lineRule="auto"/>
              <w:jc w:val="left"/>
              <w:rPr>
                <w:sz w:val="22"/>
                <w:szCs w:val="22"/>
              </w:rPr>
            </w:pPr>
            <w:r>
              <w:rPr>
                <w:sz w:val="22"/>
                <w:szCs w:val="22"/>
              </w:rPr>
              <w:t>Services juridiques</w:t>
            </w:r>
          </w:p>
        </w:tc>
        <w:tc>
          <w:tcPr>
            <w:tcW w:w="6475" w:type="dxa"/>
          </w:tcPr>
          <w:p w14:paraId="62017601" w14:textId="6E34F7C7" w:rsidR="00DE7FB9" w:rsidRPr="00E14E7E" w:rsidRDefault="00084995" w:rsidP="00652DE2">
            <w:pPr>
              <w:pStyle w:val="NormalWeb"/>
              <w:widowControl w:val="0"/>
              <w:numPr>
                <w:ilvl w:val="0"/>
                <w:numId w:val="46"/>
              </w:numPr>
              <w:spacing w:before="0" w:beforeAutospacing="0" w:after="120" w:afterAutospacing="0" w:line="276"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Services d'assistance juridique, notamment des conseils juridiques gratuits, représentation juridique et autres appuis (Remarque : Dans la mesure du possible, cette représentation juridique et cet appui doivent être fournis indépendamment de l'employeur de l'auteur présumé.)</w:t>
            </w:r>
          </w:p>
        </w:tc>
      </w:tr>
      <w:tr w:rsidR="00FB65AC" w14:paraId="2B435447" w14:textId="77777777" w:rsidTr="4C6F1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297AE71" w14:textId="319BDCA8" w:rsidR="00DE7FB9" w:rsidRPr="00E14E7E" w:rsidRDefault="00084995" w:rsidP="00E14E7E">
            <w:pPr>
              <w:pStyle w:val="NormalWeb"/>
              <w:widowControl w:val="0"/>
              <w:spacing w:before="0" w:beforeAutospacing="0" w:after="120" w:afterAutospacing="0" w:line="276" w:lineRule="auto"/>
              <w:jc w:val="left"/>
              <w:rPr>
                <w:sz w:val="22"/>
                <w:szCs w:val="22"/>
              </w:rPr>
            </w:pPr>
            <w:r>
              <w:rPr>
                <w:sz w:val="22"/>
                <w:szCs w:val="22"/>
              </w:rPr>
              <w:t xml:space="preserve">Assistance matérielle </w:t>
            </w:r>
            <w:r>
              <w:rPr>
                <w:sz w:val="22"/>
                <w:szCs w:val="22"/>
              </w:rPr>
              <w:lastRenderedPageBreak/>
              <w:t>de base</w:t>
            </w:r>
          </w:p>
        </w:tc>
        <w:tc>
          <w:tcPr>
            <w:tcW w:w="6475" w:type="dxa"/>
          </w:tcPr>
          <w:p w14:paraId="400C19B7" w14:textId="5EBED40F" w:rsidR="00DE7FB9" w:rsidRPr="00E14E7E" w:rsidRDefault="003829AC" w:rsidP="00652DE2">
            <w:pPr>
              <w:pStyle w:val="NormalWeb"/>
              <w:widowControl w:val="0"/>
              <w:numPr>
                <w:ilvl w:val="0"/>
                <w:numId w:val="46"/>
              </w:numPr>
              <w:spacing w:before="0" w:beforeAutospacing="0" w:after="120" w:afterAutospacing="0" w:line="276" w:lineRule="auto"/>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 xml:space="preserve">Fourniture de nourriture, de vêtements, d'abri, réintégration </w:t>
            </w:r>
            <w:r>
              <w:rPr>
                <w:sz w:val="22"/>
                <w:szCs w:val="22"/>
              </w:rPr>
              <w:lastRenderedPageBreak/>
              <w:t>scolaire et appui aux moyens de subsistance au survivant</w:t>
            </w:r>
          </w:p>
        </w:tc>
      </w:tr>
      <w:tr w:rsidR="00FB65AC" w14:paraId="3466A125" w14:textId="77777777" w:rsidTr="4C6F119D">
        <w:tc>
          <w:tcPr>
            <w:cnfStyle w:val="001000000000" w:firstRow="0" w:lastRow="0" w:firstColumn="1" w:lastColumn="0" w:oddVBand="0" w:evenVBand="0" w:oddHBand="0" w:evenHBand="0" w:firstRowFirstColumn="0" w:firstRowLastColumn="0" w:lastRowFirstColumn="0" w:lastRowLastColumn="0"/>
            <w:tcW w:w="2160" w:type="dxa"/>
          </w:tcPr>
          <w:p w14:paraId="5104F69E" w14:textId="5E549448" w:rsidR="00DE7FB9" w:rsidRPr="00E14E7E" w:rsidRDefault="00FB65AC" w:rsidP="00E14E7E">
            <w:pPr>
              <w:pStyle w:val="NormalWeb"/>
              <w:widowControl w:val="0"/>
              <w:spacing w:before="0" w:beforeAutospacing="0" w:after="120" w:afterAutospacing="0" w:line="276" w:lineRule="auto"/>
              <w:jc w:val="left"/>
              <w:rPr>
                <w:sz w:val="22"/>
                <w:szCs w:val="22"/>
              </w:rPr>
            </w:pPr>
            <w:r>
              <w:rPr>
                <w:sz w:val="22"/>
                <w:szCs w:val="22"/>
              </w:rPr>
              <w:lastRenderedPageBreak/>
              <w:t>Soutien aux enfants nés de l’exploitation et des abus sexuels</w:t>
            </w:r>
          </w:p>
        </w:tc>
        <w:tc>
          <w:tcPr>
            <w:tcW w:w="6475" w:type="dxa"/>
          </w:tcPr>
          <w:p w14:paraId="4675E889" w14:textId="42BD9A04" w:rsidR="00DE7FB9" w:rsidRPr="00E14E7E" w:rsidRDefault="28D72313" w:rsidP="28D72313">
            <w:pPr>
              <w:pStyle w:val="NormalWeb"/>
              <w:widowControl w:val="0"/>
              <w:numPr>
                <w:ilvl w:val="0"/>
                <w:numId w:val="46"/>
              </w:numPr>
              <w:spacing w:before="0" w:beforeAutospacing="0" w:after="120" w:afterAutospacing="0" w:line="276" w:lineRule="auto"/>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Soins médicaux et psychosociaux, recherche de paternité et demandes de pension alimentaire pour les enfants, en collaboration avec les gouvernements nationaux concernés.</w:t>
            </w:r>
          </w:p>
        </w:tc>
      </w:tr>
    </w:tbl>
    <w:p w14:paraId="1E0B2415" w14:textId="7553527A" w:rsidR="00DE7FB9" w:rsidRPr="00E14E7E" w:rsidRDefault="00DE7FB9" w:rsidP="00652DE2">
      <w:pPr>
        <w:pStyle w:val="ListParagraph"/>
        <w:widowControl w:val="0"/>
        <w:numPr>
          <w:ilvl w:val="0"/>
          <w:numId w:val="66"/>
        </w:numPr>
        <w:spacing w:before="120" w:after="120" w:line="276" w:lineRule="auto"/>
        <w:rPr>
          <w:bCs/>
        </w:rPr>
      </w:pPr>
      <w:r>
        <w:rPr>
          <w:b/>
          <w:bCs/>
        </w:rPr>
        <w:t>Avoir une procédure établie pour guider le processus de référencement</w:t>
      </w:r>
      <w:r>
        <w:t xml:space="preserve"> conforme aux procédures et protocoles interorganisations existants. Le processus doit décrire les étapes que le personnel, en particulier ceux qui reçoivent des plaintes, doit suivre et leur fournir des formulaires de référencements à jour (voir le graphique ci-dessous et </w:t>
      </w:r>
      <w:hyperlink w:anchor="Tool9_ReferralForm" w:history="1">
        <w:r>
          <w:rPr>
            <w:rStyle w:val="Hyperlink"/>
            <w:b/>
            <w:bCs/>
          </w:rPr>
          <w:t>Outil 9:</w:t>
        </w:r>
      </w:hyperlink>
      <w:hyperlink w:anchor="Tool9_ReferralForm" w:history="1">
        <w:r>
          <w:rPr>
            <w:rStyle w:val="Hyperlink"/>
            <w:b/>
            <w:bCs/>
          </w:rPr>
          <w:t xml:space="preserve"> Exemple de formulaire de référencement</w:t>
        </w:r>
      </w:hyperlink>
      <w:r>
        <w:rPr>
          <w:b/>
          <w:bCs/>
          <w:color w:val="5B9BD5" w:themeColor="accent1"/>
        </w:rPr>
        <w:t>)</w:t>
      </w:r>
      <w:r>
        <w:t xml:space="preserve">. Garantir que les personnes impliquées dans le processus sont correctement formées sur la manière de référer en toute sécurité et en toute confidentialité les cas de VBG/EAS pour obtenir de l'aide, y compris les cas impliquant des enfants. Si possible, le processus devrait inclure de référer le survivant d'abord à un gestionnaire de cas ou à un travailleur social, qui peut ensuite faciliter l'orientation vers d'autres services appropriés. Si les organisations ne sont pas en mesure de mener le processus de référencement elles-mêmes, elles doivent contacter des prestataires de services ou des organisations externes et pré-identifiées pour obtenir de l'aide pour la VBG ou la protection de l'enfant. </w:t>
      </w:r>
    </w:p>
    <w:p w14:paraId="2D80211E" w14:textId="77777777" w:rsidR="00855C99" w:rsidRDefault="00DE7FB9" w:rsidP="009A61E1">
      <w:pPr>
        <w:pStyle w:val="NormalWeb"/>
        <w:keepNext/>
        <w:widowControl w:val="0"/>
        <w:spacing w:before="0" w:beforeAutospacing="0" w:after="120" w:afterAutospacing="0" w:line="276" w:lineRule="auto"/>
        <w:ind w:left="720"/>
      </w:pPr>
      <w:r>
        <w:rPr>
          <w:noProof/>
          <w:color w:val="2B579A"/>
          <w:shd w:val="clear" w:color="auto" w:fill="E6E6E6"/>
          <w:lang w:val="fr-CA" w:eastAsia="fr-CA" w:bidi="ar-SA"/>
        </w:rPr>
        <w:drawing>
          <wp:inline distT="0" distB="0" distL="0" distR="0" wp14:anchorId="16EACC14" wp14:editId="0A125AD8">
            <wp:extent cx="5791200" cy="2288540"/>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278355E4" w14:textId="353F498E" w:rsidR="00855C99" w:rsidRDefault="00855C99" w:rsidP="009A61E1">
      <w:pPr>
        <w:pStyle w:val="Caption"/>
        <w:jc w:val="both"/>
      </w:pPr>
      <w:r>
        <w:t xml:space="preserve">Figure </w:t>
      </w:r>
      <w:r w:rsidR="007B3CB7">
        <w:fldChar w:fldCharType="begin"/>
      </w:r>
      <w:r w:rsidR="007B3CB7">
        <w:instrText xml:space="preserve"> SEQ Figure \* ARABIC </w:instrText>
      </w:r>
      <w:r w:rsidR="007B3CB7">
        <w:fldChar w:fldCharType="separate"/>
      </w:r>
      <w:r>
        <w:t>1</w:t>
      </w:r>
      <w:r w:rsidR="007B3CB7">
        <w:fldChar w:fldCharType="end"/>
      </w:r>
      <w:r>
        <w:t>: Ce graphique présente les principales étapes du processus de référencement. Veuillez noter que les travailleurs sociaux doivent être flexibles dans l'application de ces étapes et adapter ce processus pour répondre aux besoins des survivants, notamment les enfants.</w:t>
      </w:r>
    </w:p>
    <w:p w14:paraId="0DDAADF3" w14:textId="734808A2" w:rsidR="009B1479" w:rsidRPr="00EE3158" w:rsidRDefault="009B1479" w:rsidP="4C6F119D">
      <w:pPr>
        <w:pStyle w:val="NormalWeb"/>
        <w:widowControl w:val="0"/>
        <w:spacing w:before="0" w:beforeAutospacing="0" w:after="120" w:afterAutospacing="0" w:line="276" w:lineRule="auto"/>
        <w:ind w:left="720"/>
      </w:pPr>
    </w:p>
    <w:p w14:paraId="7F74B215" w14:textId="23524BBD" w:rsidR="0088210E" w:rsidRDefault="28D72313" w:rsidP="00652DE2">
      <w:pPr>
        <w:pStyle w:val="ListParagraph"/>
        <w:widowControl w:val="0"/>
        <w:numPr>
          <w:ilvl w:val="0"/>
          <w:numId w:val="11"/>
        </w:numPr>
        <w:spacing w:after="120" w:line="276" w:lineRule="auto"/>
        <w:ind w:left="720"/>
        <w:contextualSpacing w:val="0"/>
      </w:pPr>
      <w:r>
        <w:rPr>
          <w:b/>
          <w:bCs/>
        </w:rPr>
        <w:t xml:space="preserve">Toujours obtenir </w:t>
      </w:r>
      <w:bookmarkStart w:id="1221" w:name="Informed_consent"/>
      <w:r>
        <w:rPr>
          <w:b/>
          <w:bCs/>
        </w:rPr>
        <w:t xml:space="preserve">un consentement éclairé et volontaire </w:t>
      </w:r>
      <w:bookmarkEnd w:id="1221"/>
      <w:r>
        <w:t>avant de faciliter l'assistance, en respectant le droit d'une personne</w:t>
      </w:r>
      <w:r w:rsidR="00A97479">
        <w:rPr>
          <w:rStyle w:val="FootnoteReference"/>
        </w:rPr>
        <w:footnoteReference w:id="27"/>
      </w:r>
      <w:r>
        <w:t xml:space="preserve">, notamment les enfants (en fonction de leur âge </w:t>
      </w:r>
      <w:r>
        <w:lastRenderedPageBreak/>
        <w:t>et de leurs capacités), de choisir librement le type de services de soutien auquel ils souhaitent accéder ou de refuser complètement les services. Pour garantir un consentement éclairé, les travailleurs sociaux doivent veiller à ce que l'adulte ou l'enfant survivant comprenne parfaitement les services disponibles et le processus de référencement, les risques et avantages potentiels de recevoir des services, et quelles informations seront collectées et comment elles seront utilisées, y compris la confidentialité et ses limites (voir le point ci-dessous sur la « </w:t>
      </w:r>
      <w:hyperlink w:anchor="Confidentiality" w:history="1">
        <w:r>
          <w:rPr>
            <w:rStyle w:val="Hyperlink"/>
          </w:rPr>
          <w:t>confidentialité</w:t>
        </w:r>
      </w:hyperlink>
      <w:r>
        <w:t> »). Au cours de cette consultation, les travailleurs sociaux doivent éviter de susciter des attentes irréalistes chez les survivants, en particulier dans les endroits où les services adéquats sont limités, tels que les zones éloignées ou d'urgence.</w:t>
      </w:r>
      <w:r w:rsidR="004A5652">
        <w:rPr>
          <w:rStyle w:val="FootnoteReference"/>
        </w:rPr>
        <w:footnoteReference w:id="28"/>
      </w:r>
      <w:r>
        <w:t xml:space="preserve"> </w:t>
      </w:r>
    </w:p>
    <w:p w14:paraId="3A1EBFBB" w14:textId="5B95FF14" w:rsidR="00D217BB" w:rsidRDefault="4C6F119D" w:rsidP="00E14E7E">
      <w:pPr>
        <w:pStyle w:val="ListParagraph"/>
        <w:widowControl w:val="0"/>
        <w:spacing w:after="120" w:line="276" w:lineRule="auto"/>
        <w:contextualSpacing w:val="0"/>
      </w:pPr>
      <w:r>
        <w:t>dans le cadre de leur travail avec des enfants, les travailleurs sociaux doivent communiquer les informations d'une manière adaptée aux enfants, en les adaptant à l'âge, à la maturité, à la langue, au sexe et à la culture de l'enfant (c'est-à-dire en simplifiant le contenu) et obtenir le consentement éclairé de l'enfant (en tenant compte de ses capacités évolutives) et de l'un des parents ou tuteurs de l'enfant.</w:t>
      </w:r>
      <w:r w:rsidR="003B15C4">
        <w:rPr>
          <w:rStyle w:val="FootnoteReference"/>
        </w:rPr>
        <w:footnoteReference w:id="29"/>
      </w:r>
      <w:r>
        <w:t xml:space="preserve"> Dans le même temps, il est essentiel que les organisations veillent à ce que l'intérêt supérieur de l'enfant soit le principal guide pour prendre des décisions concernant l'assistance et les référencements (voir le point ci-dessous sur « </w:t>
      </w:r>
      <w:hyperlink w:anchor="best_interest_child" w:history="1">
        <w:r>
          <w:rPr>
            <w:rStyle w:val="Hyperlink"/>
          </w:rPr>
          <w:t>l'intérêt supérieur de l'enfant</w:t>
        </w:r>
      </w:hyperlink>
      <w:r>
        <w:t xml:space="preserve"> »). </w:t>
      </w:r>
    </w:p>
    <w:p w14:paraId="0C9032FF" w14:textId="6E0D11B3" w:rsidR="00DC1333" w:rsidRPr="00DC1333" w:rsidRDefault="002D6822" w:rsidP="009A61E1">
      <w:pPr>
        <w:pStyle w:val="ListParagraph"/>
        <w:widowControl w:val="0"/>
        <w:numPr>
          <w:ilvl w:val="0"/>
          <w:numId w:val="66"/>
        </w:numPr>
        <w:spacing w:after="120" w:line="276" w:lineRule="auto"/>
        <w:contextualSpacing w:val="0"/>
      </w:pPr>
      <w:r>
        <w:t xml:space="preserve">Dans le cas des enfants, </w:t>
      </w:r>
      <w:r>
        <w:rPr>
          <w:b/>
          <w:bCs/>
        </w:rPr>
        <w:t>donner la priorité à l’intérêt supérieur de l’enfant</w:t>
      </w:r>
      <w:r>
        <w:t>, en choisissant la ligne de conduite la plus efficace pour protéger les droits de l’enfant à la sécurité et au développement continu. Par exemple, dans certaines cultures, les parents ou tuteurs de la victime peuvent vouloir ou même forcer la fille à se marier avec l'auteur présumé pour « protéger la dignité de la famille » ou pour d'autres raisons, ce qui viole les droits de la fille et l'expose à un préjudice supplémentaire Dans de tels cas, des travailleurs sociaux expérimentés peuvent aider la fille et ses parents ou tuteurs à prendre des décisions éclairées, en appliquant l'intérêt supérieur de l'enfant.</w:t>
      </w:r>
      <w:r>
        <w:rPr>
          <w:rStyle w:val="FootnoteReference"/>
        </w:rPr>
        <w:t xml:space="preserve"> </w:t>
      </w:r>
      <w:r>
        <w:t xml:space="preserve">En fonction de leur expertise interne et de la complexité du cas, les organisations peuvent également </w:t>
      </w:r>
      <w:r w:rsidR="00EB5F00">
        <w:t>nécessiter</w:t>
      </w:r>
      <w:r>
        <w:t xml:space="preserve"> un soutien technique de l'UNICEF et/ou à d'autres partenaires de VBG et de protection de l'enfant.</w:t>
      </w:r>
    </w:p>
    <w:p w14:paraId="120A7869" w14:textId="76A61C2C" w:rsidR="00ED5B1A" w:rsidRDefault="4C6F119D" w:rsidP="00652DE2">
      <w:pPr>
        <w:pStyle w:val="ListParagraph"/>
        <w:widowControl w:val="0"/>
        <w:numPr>
          <w:ilvl w:val="0"/>
          <w:numId w:val="66"/>
        </w:numPr>
        <w:spacing w:after="120" w:line="276" w:lineRule="auto"/>
        <w:contextualSpacing w:val="0"/>
      </w:pPr>
      <w:bookmarkStart w:id="1222" w:name="Confidentiality"/>
      <w:r>
        <w:rPr>
          <w:b/>
          <w:bCs/>
        </w:rPr>
        <w:t>Respecter la confidentialité</w:t>
      </w:r>
      <w:bookmarkEnd w:id="1222"/>
      <w:r>
        <w:t xml:space="preserve">, en protégeant les informations permettant d'identifier toutes les personnes impliquées dans l'incident présumé. Les organisations doivent </w:t>
      </w:r>
      <w:r>
        <w:lastRenderedPageBreak/>
        <w:t>collecter, partager et stocker des informations sur ces cas en toute sécurité et conformément aux politiques de protection des données convenues (voir également « </w:t>
      </w:r>
      <w:hyperlink w:anchor="Core_principles_reporting" w:history="1">
        <w:r>
          <w:rPr>
            <w:rStyle w:val="Hyperlink"/>
          </w:rPr>
          <w:t>principes d'un signalement efficace</w:t>
        </w:r>
      </w:hyperlink>
      <w:r>
        <w:t xml:space="preserve"> »). En particulier, les organisations ne doivent partager ces informations qu’avec un nombre limité de personnes et sur la base du « besoin de savoir » et veiller à ce que cela se produise avec la permission explicite du survivant. </w:t>
      </w:r>
    </w:p>
    <w:p w14:paraId="3F4BF91B" w14:textId="1A4D8708" w:rsidR="00F00BD9" w:rsidRDefault="00A97479" w:rsidP="009A61E1">
      <w:pPr>
        <w:pStyle w:val="ListParagraph"/>
        <w:widowControl w:val="0"/>
        <w:spacing w:after="120" w:line="276" w:lineRule="auto"/>
        <w:contextualSpacing w:val="0"/>
      </w:pPr>
      <w:r>
        <w:t>Dans des cas exceptionnels, les organisations peuvent être amenées à référer des cas, même sans le consentement éclairé du survivant, lorsqu'il existe des problèmes de sécurité pour le survivant ou pour d'autres ou lorsqu'ils sont tenus par la loi de signaler des crimes. Les organisations doivent toujours expliquer aux survivants (et/ou à leurs tuteurs le cas échéant) ces limitations de confidentialité (voir « </w:t>
      </w:r>
      <w:hyperlink w:anchor="Informed_consent" w:history="1">
        <w:r>
          <w:rPr>
            <w:rStyle w:val="Hyperlink"/>
          </w:rPr>
          <w:t>consentement éclairé</w:t>
        </w:r>
      </w:hyperlink>
      <w:r>
        <w:t> »).</w:t>
      </w:r>
    </w:p>
    <w:p w14:paraId="3E5A0C8A" w14:textId="40A9A5CF" w:rsidR="003B2F47" w:rsidRPr="00E14E7E" w:rsidRDefault="4C6F119D" w:rsidP="00652DE2">
      <w:pPr>
        <w:pStyle w:val="ListParagraph"/>
        <w:widowControl w:val="0"/>
        <w:numPr>
          <w:ilvl w:val="0"/>
          <w:numId w:val="66"/>
        </w:numPr>
        <w:spacing w:after="120" w:line="276" w:lineRule="auto"/>
        <w:contextualSpacing w:val="0"/>
      </w:pPr>
      <w:r>
        <w:rPr>
          <w:b/>
          <w:bCs/>
        </w:rPr>
        <w:t>Tenir compte des risques potentiels pour les survivants (et leurs familles) et prendre des mesures de sécurité, au besoin.</w:t>
      </w:r>
      <w:r>
        <w:t xml:space="preserve"> Cela signifie qu'il faut faire attention à ne pas causer de préjudice supplémentaire aux survivants (et à leurs familles) en raison de la gestion du cas (par exemple, des actes de vengeance possibles en raison d'une mauvaise gestion des informations sur le cas). Les organisations doivent également veiller à gérer les attentes des survivants concernant leur capacité à assurer la sécurité des survivants.</w:t>
      </w:r>
    </w:p>
    <w:p w14:paraId="6187498A" w14:textId="12941A64" w:rsidR="00420BF9" w:rsidRPr="00E14E7E" w:rsidRDefault="00420BF9" w:rsidP="00E14E7E">
      <w:pPr>
        <w:ind w:left="360"/>
        <w:rPr>
          <w:rFonts w:eastAsia="Times New Roman" w:cs="Times New Roman"/>
        </w:rPr>
      </w:pPr>
    </w:p>
    <w:p w14:paraId="37C4538A" w14:textId="69D7CE9C" w:rsidR="007917C5" w:rsidRPr="00F55052" w:rsidRDefault="007917C5" w:rsidP="009A61E1">
      <w:pPr>
        <w:pStyle w:val="Heading2"/>
      </w:pPr>
      <w:bookmarkStart w:id="1223" w:name="_Toc6494806"/>
      <w:bookmarkStart w:id="1224" w:name="_Toc7173491"/>
      <w:bookmarkStart w:id="1225" w:name="_Toc7174314"/>
      <w:bookmarkStart w:id="1226" w:name="_Toc7174714"/>
      <w:bookmarkStart w:id="1227" w:name="_Toc7174802"/>
      <w:bookmarkStart w:id="1228" w:name="_Toc7176269"/>
      <w:bookmarkStart w:id="1229" w:name="_Toc7176360"/>
      <w:bookmarkStart w:id="1230" w:name="_Toc7176451"/>
      <w:bookmarkStart w:id="1231" w:name="_Toc7176543"/>
      <w:bookmarkStart w:id="1232" w:name="_Toc7180021"/>
      <w:bookmarkStart w:id="1233" w:name="_Toc7180112"/>
      <w:bookmarkStart w:id="1234" w:name="_Toc7186806"/>
      <w:bookmarkStart w:id="1235" w:name="_Toc7186918"/>
      <w:bookmarkStart w:id="1236" w:name="_Toc7187015"/>
      <w:bookmarkStart w:id="1237" w:name="_Toc7187111"/>
      <w:bookmarkStart w:id="1238" w:name="_Toc7187207"/>
      <w:bookmarkStart w:id="1239" w:name="_Toc7187303"/>
      <w:bookmarkStart w:id="1240" w:name="_Toc7187399"/>
      <w:bookmarkStart w:id="1241" w:name="_Toc7187495"/>
      <w:bookmarkStart w:id="1242" w:name="_Toc7187591"/>
      <w:bookmarkStart w:id="1243" w:name="_Toc7187687"/>
      <w:bookmarkStart w:id="1244" w:name="_Toc7187775"/>
      <w:bookmarkStart w:id="1245" w:name="_Toc7187863"/>
      <w:bookmarkStart w:id="1246" w:name="_Toc7442446"/>
      <w:bookmarkStart w:id="1247" w:name="_Toc7442535"/>
      <w:bookmarkStart w:id="1248" w:name="_Toc7442624"/>
      <w:bookmarkStart w:id="1249" w:name="_Toc7442713"/>
      <w:bookmarkStart w:id="1250" w:name="_Toc3559298"/>
      <w:bookmarkStart w:id="1251" w:name="_Toc3559376"/>
      <w:bookmarkStart w:id="1252" w:name="_Toc3559564"/>
      <w:bookmarkStart w:id="1253" w:name="_Toc3559641"/>
      <w:bookmarkStart w:id="1254" w:name="_Toc3559717"/>
      <w:bookmarkStart w:id="1255" w:name="_Toc3559795"/>
      <w:bookmarkStart w:id="1256" w:name="_Toc3559874"/>
      <w:bookmarkStart w:id="1257" w:name="_Toc3559953"/>
      <w:bookmarkStart w:id="1258" w:name="_Toc3560030"/>
      <w:bookmarkStart w:id="1259" w:name="_Toc3560132"/>
      <w:bookmarkStart w:id="1260" w:name="_Toc3559299"/>
      <w:bookmarkStart w:id="1261" w:name="_Toc3559377"/>
      <w:bookmarkStart w:id="1262" w:name="_Toc3559565"/>
      <w:bookmarkStart w:id="1263" w:name="_Toc3559642"/>
      <w:bookmarkStart w:id="1264" w:name="_Toc3559718"/>
      <w:bookmarkStart w:id="1265" w:name="_Toc3559796"/>
      <w:bookmarkStart w:id="1266" w:name="_Toc3559875"/>
      <w:bookmarkStart w:id="1267" w:name="_Toc3559954"/>
      <w:bookmarkStart w:id="1268" w:name="_Toc3560031"/>
      <w:bookmarkStart w:id="1269" w:name="_Toc3560133"/>
      <w:bookmarkStart w:id="1270" w:name="_Toc3559300"/>
      <w:bookmarkStart w:id="1271" w:name="_Toc3559378"/>
      <w:bookmarkStart w:id="1272" w:name="_Toc3559566"/>
      <w:bookmarkStart w:id="1273" w:name="_Toc3559643"/>
      <w:bookmarkStart w:id="1274" w:name="_Toc3559719"/>
      <w:bookmarkStart w:id="1275" w:name="_Toc3559797"/>
      <w:bookmarkStart w:id="1276" w:name="_Toc3559876"/>
      <w:bookmarkStart w:id="1277" w:name="_Toc3559955"/>
      <w:bookmarkStart w:id="1278" w:name="_Toc3560032"/>
      <w:bookmarkStart w:id="1279" w:name="_Toc3560134"/>
      <w:bookmarkStart w:id="1280" w:name="_Toc3559301"/>
      <w:bookmarkStart w:id="1281" w:name="_Toc3559379"/>
      <w:bookmarkStart w:id="1282" w:name="_Toc3559567"/>
      <w:bookmarkStart w:id="1283" w:name="_Toc3559644"/>
      <w:bookmarkStart w:id="1284" w:name="_Toc3559720"/>
      <w:bookmarkStart w:id="1285" w:name="_Toc3559798"/>
      <w:bookmarkStart w:id="1286" w:name="_Toc3559877"/>
      <w:bookmarkStart w:id="1287" w:name="_Toc3559956"/>
      <w:bookmarkStart w:id="1288" w:name="_Toc3560033"/>
      <w:bookmarkStart w:id="1289" w:name="_Toc3560135"/>
      <w:bookmarkStart w:id="1290" w:name="_Toc3559302"/>
      <w:bookmarkStart w:id="1291" w:name="_Toc3559380"/>
      <w:bookmarkStart w:id="1292" w:name="_Toc3559568"/>
      <w:bookmarkStart w:id="1293" w:name="_Toc3559645"/>
      <w:bookmarkStart w:id="1294" w:name="_Toc3559721"/>
      <w:bookmarkStart w:id="1295" w:name="_Toc3559799"/>
      <w:bookmarkStart w:id="1296" w:name="_Toc3559878"/>
      <w:bookmarkStart w:id="1297" w:name="_Toc3559957"/>
      <w:bookmarkStart w:id="1298" w:name="_Toc3560034"/>
      <w:bookmarkStart w:id="1299" w:name="_Toc3560136"/>
      <w:bookmarkStart w:id="1300" w:name="_Toc3559303"/>
      <w:bookmarkStart w:id="1301" w:name="_Toc3559381"/>
      <w:bookmarkStart w:id="1302" w:name="_Toc3559569"/>
      <w:bookmarkStart w:id="1303" w:name="_Toc3559646"/>
      <w:bookmarkStart w:id="1304" w:name="_Toc3559722"/>
      <w:bookmarkStart w:id="1305" w:name="_Toc3559800"/>
      <w:bookmarkStart w:id="1306" w:name="_Toc3559879"/>
      <w:bookmarkStart w:id="1307" w:name="_Toc3559958"/>
      <w:bookmarkStart w:id="1308" w:name="_Toc3560035"/>
      <w:bookmarkStart w:id="1309" w:name="_Toc3560137"/>
      <w:bookmarkStart w:id="1310" w:name="_Toc3559226"/>
      <w:bookmarkStart w:id="1311" w:name="_Toc3559304"/>
      <w:bookmarkStart w:id="1312" w:name="_Toc3559382"/>
      <w:bookmarkStart w:id="1313" w:name="_Toc3559570"/>
      <w:bookmarkStart w:id="1314" w:name="_Toc3559647"/>
      <w:bookmarkStart w:id="1315" w:name="_Toc3559723"/>
      <w:bookmarkStart w:id="1316" w:name="_Toc3559801"/>
      <w:bookmarkStart w:id="1317" w:name="_Toc3559880"/>
      <w:bookmarkStart w:id="1318" w:name="_Toc3559959"/>
      <w:bookmarkStart w:id="1319" w:name="_Toc3560036"/>
      <w:bookmarkStart w:id="1320" w:name="_Toc3560138"/>
      <w:bookmarkStart w:id="1321" w:name="_Toc6494807"/>
      <w:bookmarkStart w:id="1322" w:name="_Toc7173492"/>
      <w:bookmarkStart w:id="1323" w:name="_Toc7174315"/>
      <w:bookmarkStart w:id="1324" w:name="_Toc7174715"/>
      <w:bookmarkStart w:id="1325" w:name="_Toc7174803"/>
      <w:bookmarkStart w:id="1326" w:name="_Toc7176270"/>
      <w:bookmarkStart w:id="1327" w:name="_Toc7176361"/>
      <w:bookmarkStart w:id="1328" w:name="_Toc7176452"/>
      <w:bookmarkStart w:id="1329" w:name="_Toc7176544"/>
      <w:bookmarkStart w:id="1330" w:name="_Toc7180022"/>
      <w:bookmarkStart w:id="1331" w:name="_Toc7180113"/>
      <w:bookmarkStart w:id="1332" w:name="_Toc7186807"/>
      <w:bookmarkStart w:id="1333" w:name="_Toc7186919"/>
      <w:bookmarkStart w:id="1334" w:name="_Toc7187016"/>
      <w:bookmarkStart w:id="1335" w:name="_Toc7187112"/>
      <w:bookmarkStart w:id="1336" w:name="_Toc7187208"/>
      <w:bookmarkStart w:id="1337" w:name="_Toc7187304"/>
      <w:bookmarkStart w:id="1338" w:name="_Toc7187400"/>
      <w:bookmarkStart w:id="1339" w:name="_Toc7187496"/>
      <w:bookmarkStart w:id="1340" w:name="_Toc7187592"/>
      <w:bookmarkStart w:id="1341" w:name="_Toc7187688"/>
      <w:bookmarkStart w:id="1342" w:name="_Toc7187776"/>
      <w:bookmarkStart w:id="1343" w:name="_Toc7187864"/>
      <w:bookmarkStart w:id="1344" w:name="_Toc7442447"/>
      <w:bookmarkStart w:id="1345" w:name="_Toc7442536"/>
      <w:bookmarkStart w:id="1346" w:name="_Toc7442625"/>
      <w:bookmarkStart w:id="1347" w:name="_Toc7442714"/>
      <w:bookmarkStart w:id="1348" w:name="_Toc6494808"/>
      <w:bookmarkStart w:id="1349" w:name="_Toc7173493"/>
      <w:bookmarkStart w:id="1350" w:name="_Toc7174316"/>
      <w:bookmarkStart w:id="1351" w:name="_Toc7174716"/>
      <w:bookmarkStart w:id="1352" w:name="_Toc7174804"/>
      <w:bookmarkStart w:id="1353" w:name="_Toc7176271"/>
      <w:bookmarkStart w:id="1354" w:name="_Toc7176362"/>
      <w:bookmarkStart w:id="1355" w:name="_Toc7176453"/>
      <w:bookmarkStart w:id="1356" w:name="_Toc7176545"/>
      <w:bookmarkStart w:id="1357" w:name="_Toc7180023"/>
      <w:bookmarkStart w:id="1358" w:name="_Toc7180114"/>
      <w:bookmarkStart w:id="1359" w:name="_Toc7186808"/>
      <w:bookmarkStart w:id="1360" w:name="_Toc7186920"/>
      <w:bookmarkStart w:id="1361" w:name="_Toc7187017"/>
      <w:bookmarkStart w:id="1362" w:name="_Toc7187113"/>
      <w:bookmarkStart w:id="1363" w:name="_Toc7187209"/>
      <w:bookmarkStart w:id="1364" w:name="_Toc7187305"/>
      <w:bookmarkStart w:id="1365" w:name="_Toc7187401"/>
      <w:bookmarkStart w:id="1366" w:name="_Toc7187497"/>
      <w:bookmarkStart w:id="1367" w:name="_Toc7187593"/>
      <w:bookmarkStart w:id="1368" w:name="_Toc7187689"/>
      <w:bookmarkStart w:id="1369" w:name="_Toc7187777"/>
      <w:bookmarkStart w:id="1370" w:name="_Toc7187865"/>
      <w:bookmarkStart w:id="1371" w:name="_Toc7442448"/>
      <w:bookmarkStart w:id="1372" w:name="_Toc7442537"/>
      <w:bookmarkStart w:id="1373" w:name="_Toc7442626"/>
      <w:bookmarkStart w:id="1374" w:name="_Toc7442715"/>
      <w:bookmarkStart w:id="1375" w:name="_Toc6494809"/>
      <w:bookmarkStart w:id="1376" w:name="_Toc7173494"/>
      <w:bookmarkStart w:id="1377" w:name="_Toc7174317"/>
      <w:bookmarkStart w:id="1378" w:name="_Toc7174717"/>
      <w:bookmarkStart w:id="1379" w:name="_Toc7174805"/>
      <w:bookmarkStart w:id="1380" w:name="_Toc7176272"/>
      <w:bookmarkStart w:id="1381" w:name="_Toc7176363"/>
      <w:bookmarkStart w:id="1382" w:name="_Toc7176454"/>
      <w:bookmarkStart w:id="1383" w:name="_Toc7176546"/>
      <w:bookmarkStart w:id="1384" w:name="_Toc7180024"/>
      <w:bookmarkStart w:id="1385" w:name="_Toc7180115"/>
      <w:bookmarkStart w:id="1386" w:name="_Toc7186809"/>
      <w:bookmarkStart w:id="1387" w:name="_Toc7186921"/>
      <w:bookmarkStart w:id="1388" w:name="_Toc7187018"/>
      <w:bookmarkStart w:id="1389" w:name="_Toc7187114"/>
      <w:bookmarkStart w:id="1390" w:name="_Toc7187210"/>
      <w:bookmarkStart w:id="1391" w:name="_Toc7187306"/>
      <w:bookmarkStart w:id="1392" w:name="_Toc7187402"/>
      <w:bookmarkStart w:id="1393" w:name="_Toc7187498"/>
      <w:bookmarkStart w:id="1394" w:name="_Toc7187594"/>
      <w:bookmarkStart w:id="1395" w:name="_Toc7187690"/>
      <w:bookmarkStart w:id="1396" w:name="_Toc7187778"/>
      <w:bookmarkStart w:id="1397" w:name="_Toc7187866"/>
      <w:bookmarkStart w:id="1398" w:name="_Toc7442449"/>
      <w:bookmarkStart w:id="1399" w:name="_Toc7442538"/>
      <w:bookmarkStart w:id="1400" w:name="_Toc7442627"/>
      <w:bookmarkStart w:id="1401" w:name="_Toc7442716"/>
      <w:bookmarkStart w:id="1402" w:name="_Toc6494817"/>
      <w:bookmarkStart w:id="1403" w:name="_Toc7173502"/>
      <w:bookmarkStart w:id="1404" w:name="_Toc7174325"/>
      <w:bookmarkStart w:id="1405" w:name="_Toc7174725"/>
      <w:bookmarkStart w:id="1406" w:name="_Toc7174813"/>
      <w:bookmarkStart w:id="1407" w:name="_Toc7176280"/>
      <w:bookmarkStart w:id="1408" w:name="_Toc7176371"/>
      <w:bookmarkStart w:id="1409" w:name="_Toc7176462"/>
      <w:bookmarkStart w:id="1410" w:name="_Toc7176554"/>
      <w:bookmarkStart w:id="1411" w:name="_Toc7180032"/>
      <w:bookmarkStart w:id="1412" w:name="_Toc7180123"/>
      <w:bookmarkStart w:id="1413" w:name="_Toc7186817"/>
      <w:bookmarkStart w:id="1414" w:name="_Toc7186929"/>
      <w:bookmarkStart w:id="1415" w:name="_Toc7187026"/>
      <w:bookmarkStart w:id="1416" w:name="_Toc7187122"/>
      <w:bookmarkStart w:id="1417" w:name="_Toc7187218"/>
      <w:bookmarkStart w:id="1418" w:name="_Toc7187314"/>
      <w:bookmarkStart w:id="1419" w:name="_Toc7187410"/>
      <w:bookmarkStart w:id="1420" w:name="_Toc7187506"/>
      <w:bookmarkStart w:id="1421" w:name="_Toc7187602"/>
      <w:bookmarkStart w:id="1422" w:name="_Toc7187698"/>
      <w:bookmarkStart w:id="1423" w:name="_Toc7187786"/>
      <w:bookmarkStart w:id="1424" w:name="_Toc7187874"/>
      <w:bookmarkStart w:id="1425" w:name="_Toc7442457"/>
      <w:bookmarkStart w:id="1426" w:name="_Toc7442546"/>
      <w:bookmarkStart w:id="1427" w:name="_Toc7442635"/>
      <w:bookmarkStart w:id="1428" w:name="_Toc7442724"/>
      <w:bookmarkStart w:id="1429" w:name="_Toc6494818"/>
      <w:bookmarkStart w:id="1430" w:name="_Toc7173503"/>
      <w:bookmarkStart w:id="1431" w:name="_Toc7174326"/>
      <w:bookmarkStart w:id="1432" w:name="_Toc7174726"/>
      <w:bookmarkStart w:id="1433" w:name="_Toc7174814"/>
      <w:bookmarkStart w:id="1434" w:name="_Toc7176281"/>
      <w:bookmarkStart w:id="1435" w:name="_Toc7176372"/>
      <w:bookmarkStart w:id="1436" w:name="_Toc7176463"/>
      <w:bookmarkStart w:id="1437" w:name="_Toc7176555"/>
      <w:bookmarkStart w:id="1438" w:name="_Toc7180033"/>
      <w:bookmarkStart w:id="1439" w:name="_Toc7180124"/>
      <w:bookmarkStart w:id="1440" w:name="_Toc7186818"/>
      <w:bookmarkStart w:id="1441" w:name="_Toc7186930"/>
      <w:bookmarkStart w:id="1442" w:name="_Toc7187027"/>
      <w:bookmarkStart w:id="1443" w:name="_Toc7187123"/>
      <w:bookmarkStart w:id="1444" w:name="_Toc7187219"/>
      <w:bookmarkStart w:id="1445" w:name="_Toc7187315"/>
      <w:bookmarkStart w:id="1446" w:name="_Toc7187411"/>
      <w:bookmarkStart w:id="1447" w:name="_Toc7187507"/>
      <w:bookmarkStart w:id="1448" w:name="_Toc7187603"/>
      <w:bookmarkStart w:id="1449" w:name="_Toc7187699"/>
      <w:bookmarkStart w:id="1450" w:name="_Toc7187787"/>
      <w:bookmarkStart w:id="1451" w:name="_Toc7187875"/>
      <w:bookmarkStart w:id="1452" w:name="_Toc7442458"/>
      <w:bookmarkStart w:id="1453" w:name="_Toc7442547"/>
      <w:bookmarkStart w:id="1454" w:name="_Toc7442636"/>
      <w:bookmarkStart w:id="1455" w:name="_Toc7442725"/>
      <w:bookmarkStart w:id="1456" w:name="_Toc31488734"/>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t>Ressources supplémentaires</w:t>
      </w:r>
      <w:bookmarkEnd w:id="1456"/>
    </w:p>
    <w:p w14:paraId="01C5A815" w14:textId="0AE4FC33" w:rsidR="007917C5" w:rsidRPr="00A832CF" w:rsidRDefault="007917C5" w:rsidP="00E14E7E">
      <w:pPr>
        <w:widowControl w:val="0"/>
        <w:spacing w:after="120" w:line="276" w:lineRule="auto"/>
      </w:pPr>
      <w:r>
        <w:t>Assistance à tous les survivants</w:t>
      </w:r>
    </w:p>
    <w:p w14:paraId="02B871AA" w14:textId="44CC0823" w:rsidR="003C4EAD" w:rsidRPr="007065BF" w:rsidRDefault="003C4EAD" w:rsidP="00652DE2">
      <w:pPr>
        <w:pStyle w:val="ListParagraph"/>
        <w:widowControl w:val="0"/>
        <w:numPr>
          <w:ilvl w:val="0"/>
          <w:numId w:val="9"/>
        </w:numPr>
        <w:spacing w:after="120" w:line="276" w:lineRule="auto"/>
        <w:contextualSpacing w:val="0"/>
        <w:rPr>
          <w:color w:val="000000" w:themeColor="text1"/>
        </w:rPr>
      </w:pPr>
      <w:r>
        <w:rPr>
          <w:color w:val="000000" w:themeColor="text1"/>
        </w:rPr>
        <w:t>Protocole des Nations Unies relatif l’assistance aux victimes (à paraître).</w:t>
      </w:r>
    </w:p>
    <w:p w14:paraId="142739FB" w14:textId="38CBEFBA" w:rsidR="001178DD" w:rsidRDefault="007B3CB7" w:rsidP="00652DE2">
      <w:pPr>
        <w:pStyle w:val="ListParagraph"/>
        <w:widowControl w:val="0"/>
        <w:numPr>
          <w:ilvl w:val="0"/>
          <w:numId w:val="9"/>
        </w:numPr>
        <w:spacing w:after="120" w:line="276" w:lineRule="auto"/>
        <w:contextualSpacing w:val="0"/>
      </w:pPr>
      <w:hyperlink r:id="rId110" w:history="1">
        <w:r w:rsidR="00D74B4A">
          <w:rPr>
            <w:rStyle w:val="Hyperlink"/>
          </w:rPr>
          <w:t>Directives pour l’intégration d’interventions ciblant la violence basée sur le genre dans l’action humanitaire : Action Réduction des risques, promotion de la résilience et aide au relèvement,</w:t>
        </w:r>
      </w:hyperlink>
      <w:r w:rsidR="00D74B4A">
        <w:t xml:space="preserve"> IASC, 2015. </w:t>
      </w:r>
    </w:p>
    <w:p w14:paraId="7CC50F0A" w14:textId="46DB4572" w:rsidR="00163273" w:rsidRPr="008E2A7F" w:rsidRDefault="007B3CB7" w:rsidP="00652DE2">
      <w:pPr>
        <w:pStyle w:val="ListParagraph"/>
        <w:widowControl w:val="0"/>
        <w:numPr>
          <w:ilvl w:val="0"/>
          <w:numId w:val="9"/>
        </w:numPr>
        <w:spacing w:after="120" w:line="276" w:lineRule="auto"/>
        <w:contextualSpacing w:val="0"/>
      </w:pPr>
      <w:hyperlink r:id="rId111" w:history="1">
        <w:r w:rsidR="00D74B4A">
          <w:rPr>
            <w:rStyle w:val="Hyperlink"/>
          </w:rPr>
          <w:t>SEA Victim Assistance Guide:</w:t>
        </w:r>
      </w:hyperlink>
      <w:hyperlink r:id="rId112" w:history="1">
        <w:r w:rsidR="00D74B4A">
          <w:rPr>
            <w:rStyle w:val="Hyperlink"/>
          </w:rPr>
          <w:t xml:space="preserve"> Establishing Country-Based Mechanisms for Assisting Victims of Sexual Exploitation and Abuse by UN/NGO/IGO Staff and Related Personnel</w:t>
        </w:r>
      </w:hyperlink>
      <w:r w:rsidR="00D74B4A">
        <w:t xml:space="preserve">, Groupe de travail ONU/ONG pour la protection contre l’exploitation et la violence sexuelles dans les situations de crise humanitaire du Comité exécutif pour les affaires humanitaires/Comité exécutif sur la paix et la sécurité, Avril 2009. </w:t>
      </w:r>
    </w:p>
    <w:p w14:paraId="038A72D1" w14:textId="78557983" w:rsidR="007917C5" w:rsidRDefault="007B3CB7" w:rsidP="00652DE2">
      <w:pPr>
        <w:pStyle w:val="ListParagraph"/>
        <w:widowControl w:val="0"/>
        <w:numPr>
          <w:ilvl w:val="0"/>
          <w:numId w:val="9"/>
        </w:numPr>
        <w:spacing w:after="120" w:line="276" w:lineRule="auto"/>
        <w:contextualSpacing w:val="0"/>
      </w:pPr>
      <w:hyperlink r:id="rId113" w:history="1">
        <w:r w:rsidR="00D74B4A">
          <w:rPr>
            <w:rStyle w:val="Hyperlink"/>
            <w:i/>
            <w:iCs/>
          </w:rPr>
          <w:t>Normes minimales pour la prévention et la réponse à la violence basée sur le genre dans les situations d’urgence</w:t>
        </w:r>
      </w:hyperlink>
      <w:r w:rsidR="00D74B4A">
        <w:t xml:space="preserve">, UNFPA, 2015. </w:t>
      </w:r>
    </w:p>
    <w:p w14:paraId="67511717" w14:textId="77777777" w:rsidR="001178DD" w:rsidRDefault="007B3CB7" w:rsidP="00652DE2">
      <w:pPr>
        <w:pStyle w:val="ListParagraph"/>
        <w:widowControl w:val="0"/>
        <w:numPr>
          <w:ilvl w:val="0"/>
          <w:numId w:val="9"/>
        </w:numPr>
        <w:spacing w:after="120" w:line="276" w:lineRule="auto"/>
        <w:contextualSpacing w:val="0"/>
      </w:pPr>
      <w:hyperlink r:id="rId114" w:history="1">
        <w:r w:rsidR="00D74B4A">
          <w:rPr>
            <w:rStyle w:val="Hyperlink"/>
          </w:rPr>
          <w:t>La stratégie des Nations Unies d’aide aux victimes</w:t>
        </w:r>
      </w:hyperlink>
      <w:r w:rsidR="00D74B4A">
        <w:t xml:space="preserve"> </w:t>
      </w:r>
    </w:p>
    <w:p w14:paraId="77EA00B3" w14:textId="79F1DFD3" w:rsidR="00106310" w:rsidRPr="008E2A7F" w:rsidRDefault="00106310" w:rsidP="00E14E7E">
      <w:pPr>
        <w:widowControl w:val="0"/>
        <w:spacing w:after="120" w:line="276" w:lineRule="auto"/>
      </w:pPr>
      <w:r>
        <w:t xml:space="preserve">Assistance aux enfants survivants </w:t>
      </w:r>
    </w:p>
    <w:p w14:paraId="6892A862" w14:textId="77777777" w:rsidR="00106310" w:rsidRPr="00D14CCE" w:rsidRDefault="0000396A" w:rsidP="00652DE2">
      <w:pPr>
        <w:pStyle w:val="ListParagraph"/>
        <w:widowControl w:val="0"/>
        <w:numPr>
          <w:ilvl w:val="0"/>
          <w:numId w:val="9"/>
        </w:numPr>
        <w:spacing w:after="120" w:line="276" w:lineRule="auto"/>
        <w:contextualSpacing w:val="0"/>
        <w:rPr>
          <w:rFonts w:ascii="MS Mincho" w:eastAsia="MS Mincho" w:hAnsi="MS Mincho" w:cs="MS Mincho"/>
          <w:lang w:val="en-US"/>
        </w:rPr>
      </w:pPr>
      <w:hyperlink r:id="rId115" w:history="1">
        <w:r w:rsidR="00D74B4A" w:rsidRPr="00D14CCE">
          <w:rPr>
            <w:rStyle w:val="Hyperlink"/>
            <w:lang w:val="en-US"/>
          </w:rPr>
          <w:t>Caring for Child Survivors of Sexual Abuse:</w:t>
        </w:r>
      </w:hyperlink>
      <w:hyperlink r:id="rId116" w:history="1">
        <w:r w:rsidR="00D74B4A" w:rsidRPr="00D14CCE">
          <w:rPr>
            <w:rStyle w:val="Hyperlink"/>
            <w:lang w:val="en-US"/>
          </w:rPr>
          <w:t xml:space="preserve"> Guidelines for health and psychosocial </w:t>
        </w:r>
        <w:r w:rsidR="00D74B4A" w:rsidRPr="00D14CCE">
          <w:rPr>
            <w:rStyle w:val="Hyperlink"/>
            <w:lang w:val="en-US"/>
          </w:rPr>
          <w:lastRenderedPageBreak/>
          <w:t>service providers in humanitarian settings</w:t>
        </w:r>
      </w:hyperlink>
      <w:r w:rsidR="00D74B4A" w:rsidRPr="00D14CCE">
        <w:rPr>
          <w:lang w:val="en-US"/>
        </w:rPr>
        <w:t xml:space="preserve">, International Rescue Committee/UNICEF, 2012 </w:t>
      </w:r>
      <w:r w:rsidR="00D74B4A" w:rsidRPr="00D14CCE">
        <w:rPr>
          <w:rFonts w:ascii="MS Mincho" w:hAnsi="MS Mincho"/>
          <w:lang w:val="en-US"/>
        </w:rPr>
        <w:t> </w:t>
      </w:r>
    </w:p>
    <w:p w14:paraId="634BA04A" w14:textId="23FF7887" w:rsidR="001178DD" w:rsidRPr="00D14CCE" w:rsidRDefault="0000396A" w:rsidP="00652DE2">
      <w:pPr>
        <w:pStyle w:val="ListParagraph"/>
        <w:widowControl w:val="0"/>
        <w:numPr>
          <w:ilvl w:val="0"/>
          <w:numId w:val="9"/>
        </w:numPr>
        <w:spacing w:after="120" w:line="276" w:lineRule="auto"/>
        <w:contextualSpacing w:val="0"/>
        <w:rPr>
          <w:lang w:val="en-US"/>
        </w:rPr>
      </w:pPr>
      <w:hyperlink r:id="rId117" w:history="1">
        <w:r w:rsidR="00D74B4A" w:rsidRPr="00D14CCE">
          <w:rPr>
            <w:rStyle w:val="Hyperlink"/>
            <w:lang w:val="en-US"/>
          </w:rPr>
          <w:t>Inter-agency Guidelines for Case Management and Child Protection.</w:t>
        </w:r>
      </w:hyperlink>
      <w:hyperlink r:id="rId118" w:history="1">
        <w:r w:rsidR="00D74B4A" w:rsidRPr="00D14CCE">
          <w:rPr>
            <w:rStyle w:val="Hyperlink"/>
            <w:lang w:val="en-US"/>
          </w:rPr>
          <w:t xml:space="preserve"> The Role of Case Management in the Protection of Children:</w:t>
        </w:r>
      </w:hyperlink>
      <w:hyperlink r:id="rId119" w:history="1">
        <w:r w:rsidR="00D74B4A" w:rsidRPr="00D14CCE">
          <w:rPr>
            <w:rStyle w:val="Hyperlink"/>
            <w:lang w:val="en-US"/>
          </w:rPr>
          <w:t xml:space="preserve"> A Guide for Policy and Programme Managers and Caseworkers</w:t>
        </w:r>
      </w:hyperlink>
      <w:r w:rsidR="00D74B4A" w:rsidRPr="00D14CCE">
        <w:rPr>
          <w:lang w:val="en-US"/>
        </w:rPr>
        <w:t>, Groupe de travail sur la protection de l'enfant, janvier 2014</w:t>
      </w:r>
    </w:p>
    <w:p w14:paraId="02AE0D2F" w14:textId="02238E1B" w:rsidR="00325563" w:rsidRPr="00D14CCE" w:rsidRDefault="00325563" w:rsidP="00E14E7E">
      <w:pPr>
        <w:widowControl w:val="0"/>
        <w:spacing w:after="120" w:line="276" w:lineRule="auto"/>
        <w:rPr>
          <w:rFonts w:eastAsiaTheme="majorEastAsia" w:cs="Times New Roman"/>
          <w:b/>
          <w:bCs/>
          <w:color w:val="5B9BD5" w:themeColor="accent1"/>
          <w:sz w:val="32"/>
          <w:szCs w:val="32"/>
          <w:bdr w:val="nil"/>
          <w:lang w:val="en-US"/>
        </w:rPr>
      </w:pPr>
    </w:p>
    <w:p w14:paraId="3642A775" w14:textId="41EA6E61" w:rsidR="003B1EE9" w:rsidRPr="00542BD3" w:rsidRDefault="003B1EE9" w:rsidP="009A61E1">
      <w:pPr>
        <w:pStyle w:val="Heading1"/>
      </w:pPr>
      <w:bookmarkStart w:id="1457" w:name="_Investigation"/>
      <w:bookmarkStart w:id="1458" w:name="_Toc31488735"/>
      <w:bookmarkStart w:id="1459" w:name="Investigations"/>
      <w:bookmarkEnd w:id="1457"/>
      <w:r>
        <w:t>Enquête</w:t>
      </w:r>
      <w:bookmarkEnd w:id="1458"/>
    </w:p>
    <w:p w14:paraId="361F0C5F" w14:textId="36093AF1" w:rsidR="003B1EE9" w:rsidRPr="00964F76" w:rsidRDefault="003B1EE9" w:rsidP="009A61E1">
      <w:pPr>
        <w:pStyle w:val="Heading2"/>
      </w:pPr>
      <w:bookmarkStart w:id="1460" w:name="_Toc31488736"/>
      <w:bookmarkEnd w:id="1459"/>
      <w:r>
        <w:t>Introduction</w:t>
      </w:r>
      <w:bookmarkEnd w:id="1460"/>
    </w:p>
    <w:p w14:paraId="6293C5CB" w14:textId="250EA8C1" w:rsidR="00B04308" w:rsidRDefault="00AC0549" w:rsidP="00E14E7E">
      <w:pPr>
        <w:widowControl w:val="0"/>
        <w:spacing w:after="120" w:line="276" w:lineRule="auto"/>
      </w:pPr>
      <w:r>
        <w:t xml:space="preserve">L'enquête sur les allégations est essentielle à la mise en œuvre de la politique de tolérance zéro des Nations Unies et de ses partenaires sur l'EAS et à accroître la responsabilité des violations. Les organisations doivent veiller à ce que les enquêtes sur les allégations d'EAS impliquant leur personnel aient lieu sans délai. Cependant, effectuer ces enquêtes peut être une entreprise dangereuse, complexe et souvent coûteuse. Même dans les cas où les organisations ont des politiques rigoureuses de PEAS qui incluent des mesures disciplinaires contre les auteurs, elles peuvent ne pas avoir les capacités ou les ressources internes nécessaires pour mener ou superviser les enquêtes nécessaires. Il peut également y avoir un manque d'enquêteurs qualifiés dans les lieux où ils travaillent et/ou de faibles capacités des services de répression nationaux et locaux.   </w:t>
      </w:r>
    </w:p>
    <w:p w14:paraId="09508752" w14:textId="593D63BE" w:rsidR="00265D9E" w:rsidRDefault="00255B8A" w:rsidP="00E14E7E">
      <w:pPr>
        <w:widowControl w:val="0"/>
        <w:spacing w:after="120" w:line="276" w:lineRule="auto"/>
      </w:pPr>
      <w:r>
        <w:t xml:space="preserve">Il est donc encore plus essentiel que les organisations évaluent très tôt leurs capacités d'enquête (voir </w:t>
      </w:r>
      <w:hyperlink w:anchor="Assessment" w:history="1">
        <w:r>
          <w:rPr>
            <w:rStyle w:val="Hyperlink"/>
          </w:rPr>
          <w:t>Section 2:</w:t>
        </w:r>
      </w:hyperlink>
      <w:hyperlink w:anchor="Assessment" w:history="1">
        <w:r>
          <w:rPr>
            <w:rStyle w:val="Hyperlink"/>
          </w:rPr>
          <w:t xml:space="preserve"> Auto-évaluation de l’organisation</w:t>
        </w:r>
      </w:hyperlink>
      <w:r>
        <w:t>) et travailler avec les donateurs concernés et/ou d'autres organisations partenaires pour identifier les options permettant de répondre à leurs besoins et capacités (par ex. utiliser des services juridiques à titre pro bono, demander à un partenaire de parrainer/déployer des enquêteurs).</w:t>
      </w:r>
    </w:p>
    <w:p w14:paraId="26C8DCED" w14:textId="4B0BBC92" w:rsidR="00265D9E" w:rsidRDefault="00265D9E" w:rsidP="00E14E7E">
      <w:pPr>
        <w:pStyle w:val="NormalWeb"/>
        <w:widowControl w:val="0"/>
        <w:spacing w:before="0" w:beforeAutospacing="0" w:after="120" w:afterAutospacing="0" w:line="276" w:lineRule="auto"/>
        <w:jc w:val="left"/>
      </w:pPr>
      <w:r>
        <w:t xml:space="preserve">Cette section aborde les aspects clés suivants des enquêtes : </w:t>
      </w:r>
    </w:p>
    <w:p w14:paraId="0FEFFA49" w14:textId="77777777" w:rsidR="00D33A3C" w:rsidRDefault="00D33A3C" w:rsidP="00652DE2">
      <w:pPr>
        <w:pStyle w:val="NormalWeb"/>
        <w:widowControl w:val="0"/>
        <w:numPr>
          <w:ilvl w:val="0"/>
          <w:numId w:val="62"/>
        </w:numPr>
        <w:spacing w:before="0" w:beforeAutospacing="0" w:after="120" w:afterAutospacing="0" w:line="276" w:lineRule="auto"/>
        <w:jc w:val="left"/>
      </w:pPr>
      <w:r>
        <w:t>Processus internes d'examen des allégations</w:t>
      </w:r>
    </w:p>
    <w:p w14:paraId="2F494443" w14:textId="349D2189" w:rsidR="00D33A3C" w:rsidRDefault="00D33A3C" w:rsidP="00652DE2">
      <w:pPr>
        <w:pStyle w:val="NormalWeb"/>
        <w:widowControl w:val="0"/>
        <w:numPr>
          <w:ilvl w:val="0"/>
          <w:numId w:val="62"/>
        </w:numPr>
        <w:spacing w:before="0" w:beforeAutospacing="0" w:after="120" w:afterAutospacing="0" w:line="276" w:lineRule="auto"/>
        <w:jc w:val="left"/>
      </w:pPr>
      <w:r>
        <w:t>Gestion des enquêtes</w:t>
      </w:r>
    </w:p>
    <w:p w14:paraId="0AA8D9C3" w14:textId="7E805F44" w:rsidR="00265D9E" w:rsidRPr="001B5BA7" w:rsidRDefault="00D33A3C" w:rsidP="00652DE2">
      <w:pPr>
        <w:pStyle w:val="NormalWeb"/>
        <w:widowControl w:val="0"/>
        <w:numPr>
          <w:ilvl w:val="0"/>
          <w:numId w:val="62"/>
        </w:numPr>
        <w:spacing w:before="0" w:beforeAutospacing="0" w:after="120" w:afterAutospacing="0" w:line="276" w:lineRule="auto"/>
        <w:jc w:val="left"/>
      </w:pPr>
      <w:r>
        <w:t>Suivi des enquêtes</w:t>
      </w:r>
    </w:p>
    <w:p w14:paraId="29A9AA76" w14:textId="232854E1" w:rsidR="001916F8" w:rsidRPr="00A832CF" w:rsidRDefault="00D33A3C" w:rsidP="00652DE2">
      <w:pPr>
        <w:pStyle w:val="NormalWeb"/>
        <w:widowControl w:val="0"/>
        <w:numPr>
          <w:ilvl w:val="0"/>
          <w:numId w:val="62"/>
        </w:numPr>
        <w:spacing w:before="0" w:beforeAutospacing="0" w:after="120" w:afterAutospacing="0" w:line="276" w:lineRule="auto"/>
        <w:jc w:val="left"/>
      </w:pPr>
      <w:r>
        <w:t xml:space="preserve">Participation de l'UNICEF aux processus d'enquête impliquant des partenaires.  </w:t>
      </w:r>
    </w:p>
    <w:p w14:paraId="656E853E" w14:textId="20D16CCD" w:rsidR="00C554BF" w:rsidRPr="005C7861" w:rsidRDefault="00E51AB2" w:rsidP="009A61E1">
      <w:pPr>
        <w:pStyle w:val="Heading2"/>
      </w:pPr>
      <w:bookmarkStart w:id="1461" w:name="_Toc31488737"/>
      <w:bookmarkStart w:id="1462" w:name="Investigation_Procedures"/>
      <w:r>
        <w:t>Procédures d'enquête</w:t>
      </w:r>
      <w:bookmarkEnd w:id="1461"/>
    </w:p>
    <w:bookmarkEnd w:id="1462"/>
    <w:p w14:paraId="7A6C9821" w14:textId="7F159B6C" w:rsidR="0087372C" w:rsidRPr="00542BD3" w:rsidRDefault="00411B3B" w:rsidP="00E14E7E">
      <w:pPr>
        <w:spacing w:after="120" w:line="276" w:lineRule="auto"/>
      </w:pPr>
      <w:r>
        <w:lastRenderedPageBreak/>
        <w:t>Les organisations doivent avoir un processus (ou une politique) standard)</w:t>
      </w:r>
      <w:r w:rsidR="00583C71" w:rsidRPr="00624955">
        <w:rPr>
          <w:rStyle w:val="FootnoteReference"/>
        </w:rPr>
        <w:footnoteReference w:id="30"/>
      </w:r>
      <w:r>
        <w:t xml:space="preserve"> pour garantir que les enquêtes sur les allégations d'EAS suivent les procédures et protègent la sécurité et les droits des personnes impliquées, notamment les survivants, les témoins et les auteurs présumés. Ils doivent également veiller à ce que les enquêtes soient centrées sur les victimes et respectent leurs droits à la sécurité, à la confidentialité, au respect et à la non-discrimination (voir </w:t>
      </w:r>
      <w:hyperlink w:anchor="_Foundations_1" w:history="1">
        <w:r>
          <w:rPr>
            <w:rStyle w:val="Hyperlink"/>
          </w:rPr>
          <w:t>Section 3:</w:t>
        </w:r>
      </w:hyperlink>
      <w:hyperlink w:anchor="_Foundations_1" w:history="1">
        <w:r>
          <w:rPr>
            <w:rStyle w:val="Hyperlink"/>
          </w:rPr>
          <w:t xml:space="preserve"> Fondements</w:t>
        </w:r>
      </w:hyperlink>
      <w:r>
        <w:t xml:space="preserve">). Les points suivants doivent être pris en compte par les organisations lors de la gestion (ou de la supervision) des enquêtes : </w:t>
      </w:r>
    </w:p>
    <w:p w14:paraId="58F9DBE8" w14:textId="7AF88C5F" w:rsidR="00627BA1" w:rsidRPr="00E14E7E" w:rsidRDefault="00627BA1" w:rsidP="00652DE2">
      <w:pPr>
        <w:pStyle w:val="ListParagraph"/>
        <w:widowControl w:val="0"/>
        <w:numPr>
          <w:ilvl w:val="0"/>
          <w:numId w:val="16"/>
        </w:numPr>
        <w:spacing w:after="120" w:line="276" w:lineRule="auto"/>
        <w:contextualSpacing w:val="0"/>
      </w:pPr>
      <w:r>
        <w:rPr>
          <w:b/>
          <w:bCs/>
        </w:rPr>
        <w:t>Mettre en place un processus interne pour examiner</w:t>
      </w:r>
      <w:r>
        <w:t xml:space="preserve"> toutes les allégations et décider des prochaines étapes, y compris la nécessité d'une enquête interne et/ou d'un référencement aux autorités répressives locales (le cas échéant tel que déterminé par l'organisation et, si possible, le survivant)</w:t>
      </w:r>
      <w:r w:rsidR="00423E5D">
        <w:rPr>
          <w:rStyle w:val="FootnoteReference"/>
        </w:rPr>
        <w:footnoteReference w:id="31"/>
      </w:r>
      <w:r>
        <w:t>; des conséquences immédiates pour l'auteur présumé de l'infraction en raison de son travail (par ex. suspension, changement de responsabilités professionnelles) ; assistance aux survivants et autres; et la communication avec les parties concernées, les partenaires et autres. Certains critères pour prendre des décisions sur le processus d'enquête incluent la nature de l'abus (par ex. violation du code de conduite de l'organisation ou du droit pénal national), la fiabilité de la ou des sources d'allégation, la disponibilité de preuves tangibles (par ex. photos) et le risque pour le survivant associé au processus d'enquête. En général, les organisations doivent toujours tenir un registre expliquant la justification de leur ligne de conduite. Ceci est particulièrement utile s'ils décident de réexaminer le cas à un stade ultérieur.</w:t>
      </w:r>
    </w:p>
    <w:p w14:paraId="78D09601" w14:textId="069AD458" w:rsidR="00A20C18" w:rsidRDefault="006407DE" w:rsidP="009A61E1">
      <w:pPr>
        <w:pStyle w:val="ListParagraph"/>
        <w:numPr>
          <w:ilvl w:val="0"/>
          <w:numId w:val="16"/>
        </w:numPr>
        <w:spacing w:after="120" w:line="276" w:lineRule="auto"/>
      </w:pPr>
      <w:r>
        <w:rPr>
          <w:b/>
          <w:bCs/>
        </w:rPr>
        <w:t>Déployer ou recruter des enquêteurs expérimentés, impartiaux et formés</w:t>
      </w:r>
      <w:r>
        <w:t xml:space="preserve"> qui sont qualifiés pour traiter les cas qui nécessitent un niveau élevé de sensibilité et de confidentialité (voir </w:t>
      </w:r>
      <w:r>
        <w:rPr>
          <w:b/>
          <w:bCs/>
          <w:color w:val="4472C4" w:themeColor="accent5"/>
        </w:rPr>
        <w:t>Outil 10 : Exemple de termes de référence pour un enquêteur sur des allégations d'EAS</w:t>
      </w:r>
      <w:r>
        <w:t>).</w:t>
      </w:r>
      <w:r w:rsidR="0040751A">
        <w:rPr>
          <w:rStyle w:val="FootnoteReference"/>
        </w:rPr>
        <w:footnoteReference w:id="32"/>
      </w:r>
      <w:r>
        <w:t xml:space="preserve"> Les enquêteurs doivent parler la langue des témoins et, si </w:t>
      </w:r>
      <w:r>
        <w:lastRenderedPageBreak/>
        <w:t>possible, connaître les lois locales.</w:t>
      </w:r>
      <w:r w:rsidR="00805C6E" w:rsidRPr="00B44E00">
        <w:rPr>
          <w:rStyle w:val="FootnoteReference"/>
        </w:rPr>
        <w:footnoteReference w:id="33"/>
      </w:r>
      <w:r>
        <w:t xml:space="preserve"> En outre, il est essentiel de convenir avec les enquêteurs dès le début du champ d'application de l'enquête, des processus de coordination et de communication (par ex. contrôles réguliers avec les gestionnaires), des livrables et des délais, des plans d'urgence et des autres aspects clés de l’enquête. </w:t>
      </w:r>
    </w:p>
    <w:p w14:paraId="0E6C552D" w14:textId="7CD0E3C5" w:rsidR="003A23C2" w:rsidRPr="00542BD3" w:rsidRDefault="00A20C18" w:rsidP="00652DE2">
      <w:pPr>
        <w:pStyle w:val="NormalWeb"/>
        <w:widowControl w:val="0"/>
        <w:numPr>
          <w:ilvl w:val="0"/>
          <w:numId w:val="16"/>
        </w:numPr>
        <w:spacing w:before="0" w:beforeAutospacing="0" w:after="120" w:afterAutospacing="0" w:line="276" w:lineRule="auto"/>
        <w:jc w:val="left"/>
      </w:pPr>
      <w:r>
        <w:rPr>
          <w:b/>
          <w:bCs/>
        </w:rPr>
        <w:t>Identifier et gérer les conflits d'intérêts</w:t>
      </w:r>
      <w:r>
        <w:t xml:space="preserve"> en vérifiant que le personnel et les experts externes impliqués dans l'enquête n'ont pas de relations personnelles ou professionnelles avec le survivant, les témoins, les plaignants/dénonciateurs ou l'auteur présumé ou ont un intérêt direct dans le résultat de l'enquête, ce qui peut compromettre leur objectivité. Si et lorsque les organisations ont connaissance d'un tel conflit d'intérêts, elles doivent immédiatement retirer la personne concernée de l'affaire, l'empêcher de contacter davantage toutes les parties impliquées dans l'affaire et lui demander d'accepter par écrit de garder confidentiel les informations sur l'affaire.</w:t>
      </w:r>
    </w:p>
    <w:p w14:paraId="6C7F139D" w14:textId="0D358DB2" w:rsidR="00B02DE6" w:rsidRDefault="00B02DE6" w:rsidP="00CD14E6">
      <w:pPr>
        <w:pStyle w:val="ListParagraph"/>
        <w:widowControl w:val="0"/>
        <w:numPr>
          <w:ilvl w:val="0"/>
          <w:numId w:val="16"/>
        </w:numPr>
        <w:spacing w:after="120" w:line="276" w:lineRule="auto"/>
        <w:contextualSpacing w:val="0"/>
      </w:pPr>
      <w:r>
        <w:rPr>
          <w:b/>
          <w:bCs/>
        </w:rPr>
        <w:t>Gérer le partage d'informations et les communications</w:t>
      </w:r>
      <w:r>
        <w:t xml:space="preserve"> afin de protéger les personnes directement impliquées ainsi que l'intégrité du processus. Cela implique de : </w:t>
      </w:r>
    </w:p>
    <w:p w14:paraId="205F1E84" w14:textId="5C46A73A" w:rsidR="00B02DE6" w:rsidRDefault="00B02DE6" w:rsidP="00CD14E6">
      <w:pPr>
        <w:pStyle w:val="ListParagraph"/>
        <w:widowControl w:val="0"/>
        <w:numPr>
          <w:ilvl w:val="1"/>
          <w:numId w:val="16"/>
        </w:numPr>
        <w:spacing w:after="120" w:line="276" w:lineRule="auto"/>
        <w:contextualSpacing w:val="0"/>
      </w:pPr>
      <w:r>
        <w:t>Faire la distinction entre les communications sur le processus d'enquête (par ex. l'état du processus d'enquête), qui doivent être transparentes, et les détails relatifs à l'affaire (par ex. l'identité des parties impliquées, les détails de l'incident), qui doivent être traités de manière confidentielle.</w:t>
      </w:r>
    </w:p>
    <w:p w14:paraId="31A7A4A1" w14:textId="4C640315" w:rsidR="00CD14E6" w:rsidRPr="00CD14E6" w:rsidRDefault="00CD14E6" w:rsidP="009A61E1">
      <w:pPr>
        <w:pStyle w:val="NormalWeb"/>
        <w:widowControl w:val="0"/>
        <w:numPr>
          <w:ilvl w:val="1"/>
          <w:numId w:val="16"/>
        </w:numPr>
        <w:spacing w:before="0" w:beforeAutospacing="0" w:after="120" w:afterAutospacing="0"/>
      </w:pPr>
      <w:r>
        <w:t>Définir qu</w:t>
      </w:r>
      <w:r w:rsidR="00EB5F00">
        <w:t xml:space="preserve">i doit </w:t>
      </w:r>
      <w:r>
        <w:t>avoir accès à quel type d'informations.</w:t>
      </w:r>
    </w:p>
    <w:p w14:paraId="6CB84005" w14:textId="74BEF86C" w:rsidR="00B02DE6" w:rsidRDefault="00B02DE6" w:rsidP="00CD14E6">
      <w:pPr>
        <w:pStyle w:val="ListParagraph"/>
        <w:widowControl w:val="0"/>
        <w:numPr>
          <w:ilvl w:val="1"/>
          <w:numId w:val="16"/>
        </w:numPr>
        <w:spacing w:after="120" w:line="276" w:lineRule="auto"/>
        <w:contextualSpacing w:val="0"/>
      </w:pPr>
      <w:r>
        <w:t>Disposer d'un système de gestion de l'information sécurisé pour conserver les données électroniques et non électroniques avec un accès limité aux personnes directement impliquées dans la gestion ou la supervision de l'enquête (par ex. utiliser une protection avec un mot de passe pour les ordinateurs et les garder en lieu sûr ; conserver les documents papier et autres preuves dans des armoires verrouillées dans une pièce sécurisée; en évitant toute information d'identification dans les communications écrites, telles que les e-mails, WhatsApp et autres).</w:t>
      </w:r>
    </w:p>
    <w:p w14:paraId="5754A067" w14:textId="0C86ABF3" w:rsidR="00B02DE6" w:rsidRDefault="00B02DE6" w:rsidP="00652DE2">
      <w:pPr>
        <w:pStyle w:val="ListParagraph"/>
        <w:widowControl w:val="0"/>
        <w:numPr>
          <w:ilvl w:val="1"/>
          <w:numId w:val="16"/>
        </w:numPr>
        <w:spacing w:after="120" w:line="276" w:lineRule="auto"/>
        <w:contextualSpacing w:val="0"/>
      </w:pPr>
      <w:r>
        <w:t xml:space="preserve">Fournir aux enquêteurs (internes/externes) l'accès aux documents internes pertinents, aux dossiers et au personnel, ainsi qu'un soutien adéquat et administratif pour effectuer les enquêtes efficacement. </w:t>
      </w:r>
    </w:p>
    <w:p w14:paraId="436EC421" w14:textId="4164396B" w:rsidR="0091716B" w:rsidRDefault="00B02DE6" w:rsidP="00652DE2">
      <w:pPr>
        <w:pStyle w:val="ListParagraph"/>
        <w:widowControl w:val="0"/>
        <w:numPr>
          <w:ilvl w:val="1"/>
          <w:numId w:val="16"/>
        </w:numPr>
        <w:spacing w:after="120" w:line="276" w:lineRule="auto"/>
        <w:contextualSpacing w:val="0"/>
      </w:pPr>
      <w:r>
        <w:t xml:space="preserve">Demander à toutes les parties directement impliquées dans le processus </w:t>
      </w:r>
      <w:r>
        <w:lastRenderedPageBreak/>
        <w:t xml:space="preserve">d'enquête (par ex. enquêteurs, survivants, témoins, auteurs présumés, gestionnaires/personnel désignés) de garder le contenu de leurs entretiens confidentiel (voir </w:t>
      </w:r>
      <w:r>
        <w:rPr>
          <w:b/>
          <w:bCs/>
          <w:color w:val="4472C4" w:themeColor="accent5"/>
        </w:rPr>
        <w:t>Outil 11 : Modèle de note de rappel de confidentialité pour des enquêtes d'EAS</w:t>
      </w:r>
      <w:r>
        <w:t>).</w:t>
      </w:r>
    </w:p>
    <w:p w14:paraId="575CC18C" w14:textId="14C03174" w:rsidR="003A23C2" w:rsidRPr="001C03E6" w:rsidRDefault="0091716B" w:rsidP="00652DE2">
      <w:pPr>
        <w:pStyle w:val="ListParagraph"/>
        <w:widowControl w:val="0"/>
        <w:numPr>
          <w:ilvl w:val="1"/>
          <w:numId w:val="16"/>
        </w:numPr>
        <w:spacing w:after="120" w:line="276" w:lineRule="auto"/>
        <w:contextualSpacing w:val="0"/>
      </w:pPr>
      <w:r>
        <w:t>Mettre en place un système pour tenir les survivants, les témoins, les auteurs présumés et les plaignants informés des aspects pertinents du processus d'enquête (par ex. déterminer qui est responsable du partage de quel type d'informations avec qui et à quelle fréquence).</w:t>
      </w:r>
    </w:p>
    <w:p w14:paraId="08AF6B04" w14:textId="33D1774E" w:rsidR="00574F6E" w:rsidRPr="00E76B22" w:rsidRDefault="00574F6E" w:rsidP="00652DE2">
      <w:pPr>
        <w:pStyle w:val="ListParagraph"/>
        <w:widowControl w:val="0"/>
        <w:numPr>
          <w:ilvl w:val="0"/>
          <w:numId w:val="16"/>
        </w:numPr>
        <w:spacing w:after="120" w:line="276" w:lineRule="auto"/>
        <w:contextualSpacing w:val="0"/>
      </w:pPr>
      <w:r>
        <w:rPr>
          <w:b/>
          <w:bCs/>
        </w:rPr>
        <w:t>Fournir une protection adéquate et d'autres appuis aux survivants, aux témoins, aux plaignants/dénonciateurs et aux auteurs présumés</w:t>
      </w:r>
      <w:r>
        <w:t xml:space="preserve"> (dans le cadre de leur devoir de diligence envers le personnel) tout au long du processus d'enquête, si nécessaire. Les organisations doivent adapter leur appui aux besoins et souhaits spécifiques de chaque personne (en tenant compte de l'âge, du sexe, des capacités, d'autres facteurs) pour offrir un soutien adéquat, en travaillant étroitement avec les acteurs de la protection et ceux qui fournissent des services aux survivants et à d'autres (Voir </w:t>
      </w:r>
      <w:hyperlink w:anchor="Assistance_and_Referrals" w:history="1">
        <w:r>
          <w:rPr>
            <w:rStyle w:val="Hyperlink"/>
          </w:rPr>
          <w:t>Section 6.2:</w:t>
        </w:r>
      </w:hyperlink>
      <w:hyperlink w:anchor="Assistance_and_Referrals" w:history="1">
        <w:r>
          <w:rPr>
            <w:rStyle w:val="Hyperlink"/>
          </w:rPr>
          <w:t xml:space="preserve"> Assistance et référencements</w:t>
        </w:r>
      </w:hyperlink>
      <w:r>
        <w:t>). Par exemple, les personnes directement impliquées dans l'affaire peuvent avoir besoin d'un conseil juridique indépendant et/ou d'un conseiller/personne de confiance pour fournir un soutien émotionnel, partager des mises à jour sur l'enquête et servir de liaison avec l'équipe d'enquête, si nécessaire. Les enfants survivants et témoins auront probablement besoin d'un appui supplémentaire pour s'assurer que le processus d'enquête est mené de manière adaptée aux enfants (par ex. les techniques d'entretien adaptées aux enfants, l'engagement des parents/tuteurs).</w:t>
      </w:r>
      <w:r w:rsidR="003F3B2A">
        <w:rPr>
          <w:rStyle w:val="FootnoteReference"/>
        </w:rPr>
        <w:footnoteReference w:id="34"/>
      </w:r>
    </w:p>
    <w:p w14:paraId="3702F5D3" w14:textId="33FC2A55" w:rsidR="002B1851" w:rsidRDefault="002B1851" w:rsidP="00652DE2">
      <w:pPr>
        <w:pStyle w:val="NormalWeb"/>
        <w:widowControl w:val="0"/>
        <w:numPr>
          <w:ilvl w:val="0"/>
          <w:numId w:val="16"/>
        </w:numPr>
        <w:spacing w:before="0" w:beforeAutospacing="0" w:after="120" w:afterAutospacing="0" w:line="276" w:lineRule="auto"/>
        <w:jc w:val="left"/>
      </w:pPr>
      <w:r>
        <w:rPr>
          <w:b/>
          <w:bCs/>
        </w:rPr>
        <w:t>Évaluer et gérer les risques liés au processus d'enquête</w:t>
      </w:r>
      <w:r>
        <w:t xml:space="preserve"> en effectuant une évaluation complète des risques (voir </w:t>
      </w:r>
      <w:hyperlink w:anchor="Tool12_TemplateRiskManagement" w:history="1">
        <w:r>
          <w:rPr>
            <w:rStyle w:val="Hyperlink"/>
            <w:b/>
            <w:bCs/>
          </w:rPr>
          <w:t>Outil 12:</w:t>
        </w:r>
      </w:hyperlink>
      <w:hyperlink w:anchor="Tool12_TemplateRiskManagement" w:history="1">
        <w:r>
          <w:rPr>
            <w:rStyle w:val="Hyperlink"/>
            <w:b/>
            <w:bCs/>
          </w:rPr>
          <w:t xml:space="preserve"> Modèle d'évaluation et de gestion des risques pendant les enquêtes d'EAS</w:t>
        </w:r>
      </w:hyperlink>
      <w:r>
        <w:rPr>
          <w:color w:val="5B9BD5" w:themeColor="accent1"/>
        </w:rPr>
        <w:t>)</w:t>
      </w:r>
      <w:r>
        <w:t>. Si les risques sont importants, les organisations doivent élaborer des plans de protection plus robustes. Il est important pour les organisations d’examiner régulièrement leurs évaluations des risques (et plans de protection) car la situation peut évoluer.</w:t>
      </w:r>
    </w:p>
    <w:p w14:paraId="0529A7CC" w14:textId="509AA8DB" w:rsidR="00A20C18" w:rsidRPr="004F5FDE" w:rsidRDefault="00A20C18" w:rsidP="00652DE2">
      <w:pPr>
        <w:pStyle w:val="NormalWeb"/>
        <w:widowControl w:val="0"/>
        <w:numPr>
          <w:ilvl w:val="0"/>
          <w:numId w:val="16"/>
        </w:numPr>
        <w:spacing w:before="0" w:beforeAutospacing="0" w:after="120" w:afterAutospacing="0" w:line="276" w:lineRule="auto"/>
        <w:jc w:val="left"/>
      </w:pPr>
      <w:r>
        <w:rPr>
          <w:b/>
          <w:bCs/>
        </w:rPr>
        <w:t>Faire le suivi des résultats de l'enquête</w:t>
      </w:r>
      <w:r>
        <w:t xml:space="preserve">, notamment par le biais des actions suivantes : </w:t>
      </w:r>
    </w:p>
    <w:p w14:paraId="78F0C415" w14:textId="38E0D16B" w:rsidR="00DC05E7" w:rsidRPr="00E14E7E" w:rsidRDefault="00DC05E7" w:rsidP="00652DE2">
      <w:pPr>
        <w:pStyle w:val="NormalWeb"/>
        <w:widowControl w:val="0"/>
        <w:numPr>
          <w:ilvl w:val="0"/>
          <w:numId w:val="39"/>
        </w:numPr>
        <w:spacing w:before="0" w:beforeAutospacing="0" w:after="120" w:afterAutospacing="0" w:line="276" w:lineRule="auto"/>
        <w:jc w:val="left"/>
      </w:pPr>
      <w:r>
        <w:t xml:space="preserve">Mettre les résultats de l'enquête à la disposition du survivant et de l'accusé et faire un suivi avec eux pour savoir s'ils ont besoin d'un soutien psychosocial ou autre (voir </w:t>
      </w:r>
      <w:hyperlink w:anchor="Assistance_and_Referrals" w:history="1">
        <w:r>
          <w:rPr>
            <w:rStyle w:val="Hyperlink"/>
          </w:rPr>
          <w:t>Section 6.2:</w:t>
        </w:r>
      </w:hyperlink>
      <w:hyperlink w:anchor="Assistance_and_Referrals" w:history="1">
        <w:r>
          <w:rPr>
            <w:rStyle w:val="Hyperlink"/>
          </w:rPr>
          <w:t xml:space="preserve"> Assistance et référencements</w:t>
        </w:r>
      </w:hyperlink>
      <w:r>
        <w:t>).</w:t>
      </w:r>
    </w:p>
    <w:p w14:paraId="7225B309" w14:textId="6A6003F5" w:rsidR="00CD79AB" w:rsidRPr="00542BD3" w:rsidRDefault="00574F6E" w:rsidP="00652DE2">
      <w:pPr>
        <w:pStyle w:val="NormalWeb"/>
        <w:widowControl w:val="0"/>
        <w:numPr>
          <w:ilvl w:val="0"/>
          <w:numId w:val="39"/>
        </w:numPr>
        <w:spacing w:before="0" w:beforeAutospacing="0" w:after="120" w:afterAutospacing="0" w:line="276" w:lineRule="auto"/>
        <w:jc w:val="left"/>
      </w:pPr>
      <w:r>
        <w:t xml:space="preserve">Si une plainte est jugée fondée, prendre des mesures disciplinaires appropriées à </w:t>
      </w:r>
      <w:r>
        <w:lastRenderedPageBreak/>
        <w:t>l'encontre de l'auteur qui correspondent à la gravité de l'infraction commise, allant d'une réprimande écrite au licenciement. Mettre à jour les fichiers personnels de l'auteur en conséquence et partager les informations pertinentes avec les employeurs potentiels dans le cadre de leur vérification des antécédents dans la mesure du possible.</w:t>
      </w:r>
      <w:r w:rsidR="00A13A97" w:rsidRPr="00542BD3">
        <w:rPr>
          <w:rStyle w:val="FootnoteReference"/>
        </w:rPr>
        <w:footnoteReference w:id="35"/>
      </w:r>
    </w:p>
    <w:p w14:paraId="4CE635E6" w14:textId="5161FB03" w:rsidR="00AA25F3" w:rsidRDefault="00DC05E7" w:rsidP="00652DE2">
      <w:pPr>
        <w:pStyle w:val="NormalWeb"/>
        <w:widowControl w:val="0"/>
        <w:numPr>
          <w:ilvl w:val="0"/>
          <w:numId w:val="39"/>
        </w:numPr>
        <w:spacing w:before="0" w:beforeAutospacing="0" w:after="120" w:afterAutospacing="0" w:line="276" w:lineRule="auto"/>
        <w:jc w:val="left"/>
      </w:pPr>
      <w:r>
        <w:t>Signaler l'affaire aux autorités locales compétentes chargées de l'application des lois, notamment la police et/ou les autorités judiciaires, et, si l’affaire concerne un enfant, les institutions de protection de l'enfance compétentes, si nécessaire et lorsque cela est jugé approprié par l'organisation et, si possible, le survivant.</w:t>
      </w:r>
      <w:r w:rsidR="00AA25F3" w:rsidRPr="00542BD3">
        <w:rPr>
          <w:rStyle w:val="FootnoteReference"/>
        </w:rPr>
        <w:footnoteReference w:id="36"/>
      </w:r>
    </w:p>
    <w:p w14:paraId="6A3A1555" w14:textId="7EDEA11E" w:rsidR="001916F8" w:rsidRPr="00542BD3" w:rsidRDefault="004610CC" w:rsidP="00652DE2">
      <w:pPr>
        <w:pStyle w:val="NormalWeb"/>
        <w:widowControl w:val="0"/>
        <w:numPr>
          <w:ilvl w:val="0"/>
          <w:numId w:val="39"/>
        </w:numPr>
        <w:spacing w:before="0" w:beforeAutospacing="0" w:after="120" w:afterAutospacing="0" w:line="276" w:lineRule="auto"/>
        <w:jc w:val="left"/>
      </w:pPr>
      <w:r>
        <w:t xml:space="preserve">Utiliser les rapports d'enquête pour identifier les faiblesses institutionnelles dans la prévention et la réponse à PEAS qui nécessitent des changements dans les politiques, procédures et dotation en personnel de l'organisation (voir </w:t>
      </w:r>
      <w:hyperlink w:anchor="_Accountability_1" w:history="1">
        <w:r>
          <w:rPr>
            <w:rStyle w:val="Hyperlink"/>
          </w:rPr>
          <w:t>Section 4.2.3 Redevabilité</w:t>
        </w:r>
      </w:hyperlink>
      <w:r>
        <w:t xml:space="preserve">). </w:t>
      </w:r>
    </w:p>
    <w:p w14:paraId="1E1FC349" w14:textId="1D46CDAE" w:rsidR="003B1EE9" w:rsidRPr="008B46C9" w:rsidRDefault="003B1EE9" w:rsidP="009A61E1">
      <w:pPr>
        <w:pStyle w:val="Heading2"/>
      </w:pPr>
      <w:bookmarkStart w:id="1464" w:name="UNICEF_Involvement_Investigations"/>
      <w:bookmarkStart w:id="1465" w:name="_Toc31488738"/>
      <w:r>
        <w:t>Participation de l'UNICEF au processus d'enquête</w:t>
      </w:r>
      <w:bookmarkEnd w:id="1464"/>
      <w:bookmarkEnd w:id="1465"/>
    </w:p>
    <w:p w14:paraId="283FB6D1" w14:textId="1C24BF4E" w:rsidR="001E3106" w:rsidRDefault="009229B0" w:rsidP="00F02EA2">
      <w:pPr>
        <w:pStyle w:val="NormalWeb"/>
        <w:widowControl w:val="0"/>
        <w:spacing w:before="0" w:beforeAutospacing="0" w:after="120" w:afterAutospacing="0" w:line="276" w:lineRule="auto"/>
        <w:jc w:val="left"/>
      </w:pPr>
      <w:r>
        <w:t xml:space="preserve">L'UNICEF exige que ses partenaires « enquêtent correctement et sans délai sur les allégations d'exploitation et d'abus sexuels par leurs employés, personnel ou sous-traitants » sur la base de ses propres obligations en vertu du </w:t>
      </w:r>
      <w:hyperlink r:id="rId120" w:history="1">
        <w:r>
          <w:rPr>
            <w:rStyle w:val="Hyperlink"/>
          </w:rPr>
          <w:t>protocole sur les allégations d'EAS impliquant des partenaires d'exécution des Nations Unies</w:t>
        </w:r>
      </w:hyperlink>
      <w:r>
        <w:t>. Afin de « déterminer si le partenaire a pris les mesures d'enquête et de correction appropriées », les partenaires doivent « tenir l'UNICEF informé pendant la conduite de l'enquête, sans violer les droits à une procédure régulière de toute personne impliquée ».</w:t>
      </w:r>
      <w:r>
        <w:rPr>
          <w:rStyle w:val="FootnoteReference"/>
        </w:rPr>
        <w:t xml:space="preserve"> </w:t>
      </w:r>
      <w:r w:rsidR="00D372FD">
        <w:rPr>
          <w:rStyle w:val="FootnoteReference"/>
        </w:rPr>
        <w:footnoteReference w:id="37"/>
      </w:r>
    </w:p>
    <w:p w14:paraId="0DA9DC13" w14:textId="36ED7601" w:rsidR="00F02EA2" w:rsidRPr="00542BD3" w:rsidRDefault="00EE2D6D" w:rsidP="00F02EA2">
      <w:pPr>
        <w:pStyle w:val="NormalWeb"/>
        <w:widowControl w:val="0"/>
        <w:spacing w:before="0" w:beforeAutospacing="0" w:after="120" w:afterAutospacing="0" w:line="276" w:lineRule="auto"/>
        <w:jc w:val="left"/>
      </w:pPr>
      <w:r>
        <w:t>À la fin de l'enquête, les partenaires doivent également « fournir rapidement des rapports sur les résultats des enquêtes » et, sur demande, partager « tous les détails pertinents et les éléments de preuve pour examen et utilisation ultérieure par l'UNICEF » dans la mesure où cela est légalement possible.</w:t>
      </w:r>
      <w:r w:rsidR="00890EEF">
        <w:rPr>
          <w:rStyle w:val="FootnoteReference"/>
        </w:rPr>
        <w:footnoteReference w:id="38"/>
      </w:r>
      <w:r>
        <w:t xml:space="preserve"> Dans les cas où les autorités nationales compétentes mènent (ou ont mené) l'enquête, l'UNICEF peut décharger le partenaire de son obligation contractuelle de mener une enquête interne. Dans ces cas, les partenaires doivent aider l'UNICEF à obtenir des informations sur l'état et les résultats de l'enquête dans la mesure du possible.</w:t>
      </w:r>
      <w:r w:rsidR="00F02EA2">
        <w:rPr>
          <w:rStyle w:val="FootnoteReference"/>
        </w:rPr>
        <w:footnoteReference w:id="39"/>
      </w:r>
      <w:r>
        <w:t xml:space="preserve"> </w:t>
      </w:r>
    </w:p>
    <w:p w14:paraId="493FEB28" w14:textId="651212FD" w:rsidR="009F6CE6" w:rsidRDefault="00F02EA2" w:rsidP="28D72313">
      <w:pPr>
        <w:pStyle w:val="NormalWeb"/>
        <w:widowControl w:val="0"/>
        <w:spacing w:before="0" w:beforeAutospacing="0" w:after="120" w:afterAutospacing="0" w:line="276" w:lineRule="auto"/>
        <w:jc w:val="left"/>
      </w:pPr>
      <w:r>
        <w:t xml:space="preserve">Les partenaires doivent partager ces informations en toute confidentialité avec le chef de bureau de l'UNICEF dans le pays ou le directeur de l'UNICEF, Bureau de l'audit interne et des </w:t>
      </w:r>
      <w:r>
        <w:lastRenderedPageBreak/>
        <w:t>enquêtes (</w:t>
      </w:r>
      <w:hyperlink r:id="rId121" w:history="1">
        <w:r>
          <w:rPr>
            <w:rStyle w:val="Hyperlink"/>
          </w:rPr>
          <w:t>integrity1@unicef.org)</w:t>
        </w:r>
      </w:hyperlink>
      <w:r>
        <w:t xml:space="preserve"> de manière qui assure la sécurité de toutes les personnes impliquées.  </w:t>
      </w:r>
    </w:p>
    <w:p w14:paraId="3C8AF61E" w14:textId="33AF143F" w:rsidR="003B1EE9" w:rsidRPr="00964F76" w:rsidRDefault="003B1EE9" w:rsidP="009A61E1">
      <w:pPr>
        <w:pStyle w:val="Heading2"/>
      </w:pPr>
      <w:bookmarkStart w:id="1466" w:name="_Toc31488739"/>
      <w:r>
        <w:t>Ressources supplémentaires</w:t>
      </w:r>
      <w:bookmarkEnd w:id="1466"/>
    </w:p>
    <w:p w14:paraId="3A10B337" w14:textId="77777777" w:rsidR="003B1EE9" w:rsidRPr="00A832CF" w:rsidRDefault="003B1EE9" w:rsidP="00E14E7E">
      <w:pPr>
        <w:widowControl w:val="0"/>
        <w:spacing w:after="120" w:line="276" w:lineRule="auto"/>
      </w:pPr>
      <w:r>
        <w:t>Processus de plaintes et d'enquêtes</w:t>
      </w:r>
    </w:p>
    <w:p w14:paraId="2DB82869" w14:textId="77777777" w:rsidR="003B1EE9" w:rsidRPr="00D14CCE" w:rsidRDefault="003B1EE9" w:rsidP="00652DE2">
      <w:pPr>
        <w:pStyle w:val="ListParagraph"/>
        <w:widowControl w:val="0"/>
        <w:numPr>
          <w:ilvl w:val="0"/>
          <w:numId w:val="7"/>
        </w:numPr>
        <w:spacing w:after="120" w:line="276" w:lineRule="auto"/>
        <w:contextualSpacing w:val="0"/>
        <w:rPr>
          <w:lang w:val="en-US"/>
        </w:rPr>
      </w:pPr>
      <w:r w:rsidRPr="00D14CCE">
        <w:rPr>
          <w:lang w:val="en-US"/>
        </w:rPr>
        <w:t xml:space="preserve">IASC, </w:t>
      </w:r>
      <w:hyperlink r:id="rId122" w:history="1">
        <w:r w:rsidRPr="00D14CCE">
          <w:rPr>
            <w:rStyle w:val="Hyperlink"/>
            <w:i/>
            <w:iCs/>
            <w:lang w:val="en-US"/>
          </w:rPr>
          <w:t>Model Complaints and Investigation Procedures and Guidance Related to SEA</w:t>
        </w:r>
      </w:hyperlink>
      <w:r w:rsidRPr="00D14CCE">
        <w:rPr>
          <w:lang w:val="en-US"/>
        </w:rPr>
        <w:t xml:space="preserve"> (Draft), 2004. </w:t>
      </w:r>
    </w:p>
    <w:p w14:paraId="0CF31F69" w14:textId="3CBF4420" w:rsidR="003B1EE9" w:rsidRPr="00D14CCE" w:rsidRDefault="003B1EE9" w:rsidP="00652DE2">
      <w:pPr>
        <w:pStyle w:val="ListParagraph"/>
        <w:widowControl w:val="0"/>
        <w:numPr>
          <w:ilvl w:val="0"/>
          <w:numId w:val="7"/>
        </w:numPr>
        <w:spacing w:after="120" w:line="276" w:lineRule="auto"/>
        <w:contextualSpacing w:val="0"/>
        <w:rPr>
          <w:iCs/>
          <w:lang w:val="en-US"/>
        </w:rPr>
      </w:pPr>
      <w:r w:rsidRPr="00D14CCE">
        <w:rPr>
          <w:lang w:val="en-US"/>
        </w:rPr>
        <w:t xml:space="preserve">IASC, </w:t>
      </w:r>
      <w:hyperlink r:id="rId123" w:history="1">
        <w:r w:rsidRPr="00D14CCE">
          <w:rPr>
            <w:rStyle w:val="Hyperlink"/>
            <w:i/>
            <w:lang w:val="en-US"/>
          </w:rPr>
          <w:t>Guidelines to Implement the Minimum Operating Standards for PSEA</w:t>
        </w:r>
      </w:hyperlink>
      <w:r w:rsidRPr="00D14CCE">
        <w:rPr>
          <w:i/>
          <w:lang w:val="en-US"/>
        </w:rPr>
        <w:t xml:space="preserve">, </w:t>
      </w:r>
      <w:r w:rsidRPr="00D14CCE">
        <w:rPr>
          <w:lang w:val="en-US"/>
        </w:rPr>
        <w:t>Mars 2013.</w:t>
      </w:r>
    </w:p>
    <w:p w14:paraId="3BC0F07A" w14:textId="22DB8816" w:rsidR="002A0854" w:rsidRPr="00D14CCE" w:rsidRDefault="002A0854" w:rsidP="00652DE2">
      <w:pPr>
        <w:pStyle w:val="ListParagraph"/>
        <w:widowControl w:val="0"/>
        <w:numPr>
          <w:ilvl w:val="0"/>
          <w:numId w:val="7"/>
        </w:numPr>
        <w:spacing w:after="120"/>
        <w:contextualSpacing w:val="0"/>
        <w:rPr>
          <w:lang w:val="en-US"/>
        </w:rPr>
      </w:pPr>
      <w:r w:rsidRPr="00D14CCE">
        <w:rPr>
          <w:lang w:val="en-US"/>
        </w:rPr>
        <w:t xml:space="preserve">IASC, </w:t>
      </w:r>
      <w:hyperlink r:id="rId124" w:history="1">
        <w:r w:rsidRPr="00D14CCE">
          <w:rPr>
            <w:rStyle w:val="Hyperlink"/>
            <w:rFonts w:ascii="Calibri" w:hAnsi="Calibri"/>
            <w:sz w:val="22"/>
            <w:szCs w:val="22"/>
            <w:lang w:val="en-US"/>
          </w:rPr>
          <w:t>Fund for Investigations into Sexual Exploitation, Abuse, and Sexual Harassment</w:t>
        </w:r>
      </w:hyperlink>
      <w:r w:rsidRPr="00D14CCE">
        <w:rPr>
          <w:rFonts w:ascii="Calibri" w:hAnsi="Calibri"/>
          <w:sz w:val="22"/>
          <w:szCs w:val="22"/>
          <w:lang w:val="en-US"/>
        </w:rPr>
        <w:t>, Avril 2019</w:t>
      </w:r>
    </w:p>
    <w:p w14:paraId="447E1ADC" w14:textId="1610EE2D" w:rsidR="00CC25D0" w:rsidRPr="00D14CCE" w:rsidRDefault="00CC25D0" w:rsidP="00652DE2">
      <w:pPr>
        <w:pStyle w:val="ListParagraph"/>
        <w:widowControl w:val="0"/>
        <w:numPr>
          <w:ilvl w:val="0"/>
          <w:numId w:val="7"/>
        </w:numPr>
        <w:spacing w:after="120" w:line="276" w:lineRule="auto"/>
        <w:contextualSpacing w:val="0"/>
        <w:rPr>
          <w:lang w:val="en-US"/>
        </w:rPr>
      </w:pPr>
      <w:r w:rsidRPr="00D14CCE">
        <w:rPr>
          <w:lang w:val="en-US"/>
        </w:rPr>
        <w:t xml:space="preserve">Keeping Children Safe, </w:t>
      </w:r>
      <w:hyperlink r:id="rId125" w:history="1">
        <w:r w:rsidRPr="00D14CCE">
          <w:rPr>
            <w:rStyle w:val="Hyperlink"/>
            <w:lang w:val="en-US"/>
          </w:rPr>
          <w:t>Management of Child Safeguarding Allegations</w:t>
        </w:r>
      </w:hyperlink>
      <w:r w:rsidRPr="00D14CCE">
        <w:rPr>
          <w:lang w:val="en-US"/>
        </w:rPr>
        <w:t>, 2016.</w:t>
      </w:r>
    </w:p>
    <w:p w14:paraId="6608BBC2" w14:textId="77777777" w:rsidR="003B1EE9" w:rsidRPr="00542BD3" w:rsidRDefault="003B1EE9" w:rsidP="00652DE2">
      <w:pPr>
        <w:pStyle w:val="ListParagraph"/>
        <w:widowControl w:val="0"/>
        <w:numPr>
          <w:ilvl w:val="0"/>
          <w:numId w:val="7"/>
        </w:numPr>
        <w:spacing w:after="120" w:line="276" w:lineRule="auto"/>
        <w:contextualSpacing w:val="0"/>
      </w:pPr>
      <w:r>
        <w:t xml:space="preserve">OMS, </w:t>
      </w:r>
      <w:hyperlink r:id="rId126" w:history="1">
        <w:r>
          <w:rPr>
            <w:rStyle w:val="Hyperlink"/>
            <w:i/>
            <w:iCs/>
          </w:rPr>
          <w:t>Recommandations sur la sécurité et l’éthique pour rechercher, documenter et contrôler la violence sexuelle dans les situations d’urgence</w:t>
        </w:r>
      </w:hyperlink>
      <w:r>
        <w:t xml:space="preserve">, 2007. </w:t>
      </w:r>
    </w:p>
    <w:p w14:paraId="7817FFA7" w14:textId="5A4552C4" w:rsidR="003B1EE9" w:rsidRPr="00B00F47" w:rsidRDefault="003B1EE9" w:rsidP="00652DE2">
      <w:pPr>
        <w:pStyle w:val="ListParagraph"/>
        <w:widowControl w:val="0"/>
        <w:numPr>
          <w:ilvl w:val="0"/>
          <w:numId w:val="7"/>
        </w:numPr>
        <w:spacing w:after="120" w:line="276" w:lineRule="auto"/>
        <w:contextualSpacing w:val="0"/>
      </w:pPr>
      <w:r>
        <w:t xml:space="preserve">CHS Alliance, </w:t>
      </w:r>
      <w:hyperlink r:id="rId127" w:history="1">
        <w:r>
          <w:rPr>
            <w:rStyle w:val="Hyperlink"/>
            <w:i/>
            <w:iCs/>
          </w:rPr>
          <w:t>Investigation of Cases of Sexual Exploitation and Abuse by Aid Workers:</w:t>
        </w:r>
      </w:hyperlink>
      <w:hyperlink r:id="rId128" w:history="1">
        <w:r>
          <w:rPr>
            <w:rStyle w:val="Hyperlink"/>
            <w:i/>
            <w:iCs/>
          </w:rPr>
          <w:t xml:space="preserve"> Challenges and Recommendations</w:t>
        </w:r>
      </w:hyperlink>
      <w:r>
        <w:t xml:space="preserve">, Document d'information sur la conférence PEAS de la CHS Alliance de 2016, 5-6 septembre 2016 : Bangkok, Thaïlande. </w:t>
      </w:r>
    </w:p>
    <w:p w14:paraId="30850837" w14:textId="11D6CBFC" w:rsidR="00F31EBF" w:rsidRPr="00D14CCE" w:rsidRDefault="00F31EBF" w:rsidP="00652DE2">
      <w:pPr>
        <w:pStyle w:val="ListParagraph"/>
        <w:widowControl w:val="0"/>
        <w:numPr>
          <w:ilvl w:val="0"/>
          <w:numId w:val="7"/>
        </w:numPr>
        <w:spacing w:after="120" w:line="276" w:lineRule="auto"/>
        <w:contextualSpacing w:val="0"/>
        <w:rPr>
          <w:lang w:val="en-US"/>
        </w:rPr>
      </w:pPr>
      <w:r w:rsidRPr="00D14CCE">
        <w:rPr>
          <w:lang w:val="en-US"/>
        </w:rPr>
        <w:t xml:space="preserve">CHS Alliance, </w:t>
      </w:r>
      <w:hyperlink r:id="rId129" w:history="1">
        <w:r w:rsidRPr="00D14CCE">
          <w:rPr>
            <w:rStyle w:val="Hyperlink"/>
            <w:i/>
            <w:iCs/>
            <w:lang w:val="en-US"/>
          </w:rPr>
          <w:t>Guidelines for Investigations - A guide for humanitarian organisations on receiving and investigating allegations of abuse, exploitation, fraud or corruption by their own staff</w:t>
        </w:r>
      </w:hyperlink>
      <w:r w:rsidRPr="00D14CCE">
        <w:rPr>
          <w:lang w:val="en-US"/>
        </w:rPr>
        <w:t>, 2006 (révisé en 2015).</w:t>
      </w:r>
    </w:p>
    <w:p w14:paraId="602D1659" w14:textId="41CD62F4" w:rsidR="002A0854" w:rsidRPr="00D14CCE" w:rsidRDefault="003B1EE9" w:rsidP="00652DE2">
      <w:pPr>
        <w:pStyle w:val="ListParagraph"/>
        <w:widowControl w:val="0"/>
        <w:numPr>
          <w:ilvl w:val="0"/>
          <w:numId w:val="7"/>
        </w:numPr>
        <w:spacing w:after="120" w:line="276" w:lineRule="auto"/>
        <w:contextualSpacing w:val="0"/>
        <w:rPr>
          <w:lang w:val="en-US"/>
        </w:rPr>
      </w:pPr>
      <w:r w:rsidRPr="00D14CCE">
        <w:rPr>
          <w:lang w:val="en-US"/>
        </w:rPr>
        <w:t xml:space="preserve">Conseil international des agences bénévoles (CVA), </w:t>
      </w:r>
      <w:hyperlink r:id="rId130" w:history="1">
        <w:r w:rsidRPr="00D14CCE">
          <w:rPr>
            <w:rStyle w:val="Hyperlink"/>
            <w:i/>
            <w:iCs/>
            <w:lang w:val="en-US"/>
          </w:rPr>
          <w:t>Building Safer Organisations:</w:t>
        </w:r>
      </w:hyperlink>
      <w:hyperlink r:id="rId131" w:history="1">
        <w:r w:rsidRPr="00D14CCE">
          <w:rPr>
            <w:rStyle w:val="Hyperlink"/>
            <w:i/>
            <w:iCs/>
            <w:lang w:val="en-US"/>
          </w:rPr>
          <w:t xml:space="preserve"> Training materials on receiving and</w:t>
        </w:r>
        <w:r w:rsidRPr="00D14CCE">
          <w:rPr>
            <w:rStyle w:val="Hyperlink"/>
            <w:rFonts w:ascii="MS Mincho" w:hAnsi="MS Mincho"/>
            <w:i/>
            <w:iCs/>
            <w:lang w:val="en-US"/>
          </w:rPr>
          <w:t xml:space="preserve"> </w:t>
        </w:r>
        <w:r w:rsidRPr="00D14CCE">
          <w:rPr>
            <w:rStyle w:val="Hyperlink"/>
            <w:i/>
            <w:iCs/>
            <w:lang w:val="en-US"/>
          </w:rPr>
          <w:t>investigating allegations of abuse and exploitation by humanitarian workers</w:t>
        </w:r>
      </w:hyperlink>
      <w:r w:rsidRPr="00D14CCE">
        <w:rPr>
          <w:lang w:val="en-US"/>
        </w:rPr>
        <w:t xml:space="preserve">, 2007. </w:t>
      </w:r>
    </w:p>
    <w:p w14:paraId="5D4774D0" w14:textId="3459E497" w:rsidR="00106310" w:rsidRDefault="00A667B1" w:rsidP="00E14E7E">
      <w:pPr>
        <w:pStyle w:val="NormalWeb"/>
        <w:jc w:val="left"/>
      </w:pPr>
      <w:r>
        <w:t>Enquêtes impliquant des enfants survivants et témoins</w:t>
      </w:r>
    </w:p>
    <w:p w14:paraId="759021EA" w14:textId="60B62689" w:rsidR="002D3150" w:rsidRPr="00D14CCE" w:rsidRDefault="00856933" w:rsidP="00652DE2">
      <w:pPr>
        <w:pStyle w:val="NormalWeb"/>
        <w:numPr>
          <w:ilvl w:val="0"/>
          <w:numId w:val="67"/>
        </w:numPr>
        <w:jc w:val="left"/>
        <w:rPr>
          <w:lang w:val="en-US"/>
        </w:rPr>
      </w:pPr>
      <w:r w:rsidRPr="00D14CCE">
        <w:rPr>
          <w:lang w:val="en-US"/>
        </w:rPr>
        <w:t xml:space="preserve">UNICEF/UNODC, </w:t>
      </w:r>
      <w:hyperlink r:id="rId132" w:history="1">
        <w:r w:rsidRPr="00D14CCE">
          <w:rPr>
            <w:rStyle w:val="Hyperlink"/>
            <w:lang w:val="en-US"/>
          </w:rPr>
          <w:t>Handbook for Professionals and Policymakers on Justice Matters involving Child Victims and Witnesses of Crime,</w:t>
        </w:r>
      </w:hyperlink>
      <w:r w:rsidRPr="00D14CCE">
        <w:rPr>
          <w:lang w:val="en-US"/>
        </w:rPr>
        <w:t xml:space="preserve"> Criminal Justice Handbook Series, UN, New York, 2009, ainsi que sa</w:t>
      </w:r>
      <w:r w:rsidR="00EB5F00">
        <w:rPr>
          <w:lang w:val="en-US"/>
        </w:rPr>
        <w:t xml:space="preserve"> version</w:t>
      </w:r>
      <w:r w:rsidRPr="00D14CCE">
        <w:rPr>
          <w:lang w:val="en-US"/>
        </w:rPr>
        <w:t xml:space="preserve"> </w:t>
      </w:r>
      <w:hyperlink r:id="rId133" w:history="1">
        <w:r w:rsidRPr="00D14CCE">
          <w:rPr>
            <w:rStyle w:val="Hyperlink"/>
            <w:lang w:val="en-US"/>
          </w:rPr>
          <w:t>adaptée aux enfants</w:t>
        </w:r>
      </w:hyperlink>
      <w:r w:rsidRPr="00D14CCE">
        <w:rPr>
          <w:lang w:val="en-US"/>
        </w:rPr>
        <w:t xml:space="preserve">). </w:t>
      </w:r>
    </w:p>
    <w:p w14:paraId="02CC33D7" w14:textId="5AA28D46" w:rsidR="00612F5D" w:rsidRPr="00D14CCE" w:rsidRDefault="00612F5D" w:rsidP="00E14E7E">
      <w:pPr>
        <w:widowControl w:val="0"/>
        <w:spacing w:after="120" w:line="276" w:lineRule="auto"/>
        <w:rPr>
          <w:rFonts w:eastAsiaTheme="majorEastAsia" w:cs="Times New Roman"/>
          <w:b/>
          <w:bCs/>
          <w:color w:val="5B9BD5" w:themeColor="accent1"/>
          <w:sz w:val="32"/>
          <w:szCs w:val="32"/>
          <w:bdr w:val="nil"/>
          <w:lang w:val="en-US"/>
        </w:rPr>
      </w:pPr>
      <w:bookmarkStart w:id="1467" w:name="_Toc531982277"/>
    </w:p>
    <w:p w14:paraId="50DF4C2F" w14:textId="77777777" w:rsidR="00C03D72" w:rsidRPr="00D14CCE" w:rsidRDefault="00C03D72">
      <w:pPr>
        <w:rPr>
          <w:lang w:val="en-US"/>
        </w:rPr>
        <w:sectPr w:rsidR="00C03D72" w:rsidRPr="00D14CCE" w:rsidSect="00485F9A">
          <w:footerReference w:type="first" r:id="rId134"/>
          <w:pgSz w:w="12240" w:h="15840"/>
          <w:pgMar w:top="1440" w:right="1440" w:bottom="1440" w:left="1440" w:header="720" w:footer="720" w:gutter="0"/>
          <w:cols w:space="720"/>
          <w:titlePg/>
          <w:docGrid w:linePitch="360"/>
        </w:sectPr>
      </w:pPr>
    </w:p>
    <w:bookmarkEnd w:id="1467"/>
    <w:p w14:paraId="64E927A1" w14:textId="29129C2F" w:rsidR="00E012CE" w:rsidRPr="00D14CCE" w:rsidRDefault="00E012CE">
      <w:pPr>
        <w:rPr>
          <w:lang w:val="en-US"/>
        </w:rPr>
      </w:pPr>
    </w:p>
    <w:p w14:paraId="10F5B470" w14:textId="6525B800" w:rsidR="00923691" w:rsidRDefault="00923691" w:rsidP="009A61E1">
      <w:pPr>
        <w:pStyle w:val="Heading1"/>
      </w:pPr>
      <w:bookmarkStart w:id="1468" w:name="_Toc31488740"/>
      <w:r>
        <w:t>Boîte à outils</w:t>
      </w:r>
      <w:bookmarkEnd w:id="1468"/>
    </w:p>
    <w:p w14:paraId="6C53FE6D" w14:textId="2A18E3FC" w:rsidR="00E012CE" w:rsidRPr="00A832CF" w:rsidRDefault="00EF5D74" w:rsidP="009A61E1">
      <w:pPr>
        <w:pStyle w:val="Heading2"/>
        <w:numPr>
          <w:ilvl w:val="0"/>
          <w:numId w:val="0"/>
        </w:numPr>
        <w:ind w:left="990"/>
      </w:pPr>
      <w:bookmarkStart w:id="1469" w:name="Tool1_ActionPlan"/>
      <w:bookmarkStart w:id="1470" w:name="_Toc31488741"/>
      <w:r>
        <w:t>Outil 1 : Exemple de modèle de plan d'action sur la PEAS</w:t>
      </w:r>
      <w:bookmarkEnd w:id="1469"/>
      <w:bookmarkEnd w:id="1470"/>
      <w:r>
        <w:t xml:space="preserve"> </w:t>
      </w:r>
    </w:p>
    <w:tbl>
      <w:tblPr>
        <w:tblStyle w:val="GridTable4-Accent11"/>
        <w:tblW w:w="5000" w:type="pct"/>
        <w:tblLook w:val="06A0" w:firstRow="1" w:lastRow="0" w:firstColumn="1" w:lastColumn="0" w:noHBand="1" w:noVBand="1"/>
      </w:tblPr>
      <w:tblGrid>
        <w:gridCol w:w="4136"/>
        <w:gridCol w:w="2398"/>
        <w:gridCol w:w="2424"/>
        <w:gridCol w:w="2106"/>
        <w:gridCol w:w="1886"/>
      </w:tblGrid>
      <w:tr w:rsidR="00E012CE" w:rsidRPr="00854D8E" w14:paraId="00FF8820" w14:textId="77777777" w:rsidTr="0088147E">
        <w:trPr>
          <w:cnfStyle w:val="100000000000" w:firstRow="1" w:lastRow="0" w:firstColumn="0" w:lastColumn="0" w:oddVBand="0" w:evenVBand="0" w:oddHBand="0" w:evenHBand="0" w:firstRowFirstColumn="0" w:firstRowLastColumn="0" w:lastRowFirstColumn="0" w:lastRowLastColumn="0"/>
          <w:trHeight w:val="717"/>
          <w:tblHeader/>
        </w:trPr>
        <w:tc>
          <w:tcPr>
            <w:cnfStyle w:val="001000000000" w:firstRow="0" w:lastRow="0" w:firstColumn="1" w:lastColumn="0" w:oddVBand="0" w:evenVBand="0" w:oddHBand="0" w:evenHBand="0" w:firstRowFirstColumn="0" w:firstRowLastColumn="0" w:lastRowFirstColumn="0" w:lastRowLastColumn="0"/>
            <w:tcW w:w="1597" w:type="pct"/>
          </w:tcPr>
          <w:p w14:paraId="6D548864" w14:textId="77777777" w:rsidR="00E012CE" w:rsidRPr="00542BD3" w:rsidRDefault="00E012CE" w:rsidP="00504B7A">
            <w:pPr>
              <w:widowControl w:val="0"/>
              <w:spacing w:after="120" w:line="276" w:lineRule="auto"/>
              <w:rPr>
                <w:sz w:val="22"/>
                <w:szCs w:val="22"/>
              </w:rPr>
            </w:pPr>
            <w:bookmarkStart w:id="1471" w:name="_Hlk29220191"/>
            <w:r>
              <w:rPr>
                <w:sz w:val="22"/>
                <w:szCs w:val="22"/>
              </w:rPr>
              <w:t>ACTION</w:t>
            </w:r>
          </w:p>
          <w:p w14:paraId="5F015AA3" w14:textId="77777777" w:rsidR="00E012CE" w:rsidRPr="00542BD3" w:rsidRDefault="00E012CE" w:rsidP="00504B7A">
            <w:pPr>
              <w:widowControl w:val="0"/>
              <w:spacing w:after="120" w:line="276" w:lineRule="auto"/>
              <w:rPr>
                <w:szCs w:val="18"/>
              </w:rPr>
            </w:pPr>
          </w:p>
        </w:tc>
        <w:tc>
          <w:tcPr>
            <w:tcW w:w="926" w:type="pct"/>
          </w:tcPr>
          <w:p w14:paraId="51FF1839" w14:textId="77777777" w:rsidR="00E012CE" w:rsidRPr="00542BD3" w:rsidRDefault="00E012CE" w:rsidP="00504B7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PERSONNE RESPONSABLE</w:t>
            </w:r>
          </w:p>
        </w:tc>
        <w:tc>
          <w:tcPr>
            <w:tcW w:w="936" w:type="pct"/>
          </w:tcPr>
          <w:p w14:paraId="425129F5" w14:textId="06FF42A1" w:rsidR="00E012CE" w:rsidRPr="00542BD3" w:rsidRDefault="00A83E34" w:rsidP="00504B7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t>RESSOURCES REQUISES/DISPONIBLES (par ex. financières, RH, logistiques)</w:t>
            </w:r>
          </w:p>
        </w:tc>
        <w:tc>
          <w:tcPr>
            <w:tcW w:w="813" w:type="pct"/>
          </w:tcPr>
          <w:p w14:paraId="3EC38162" w14:textId="77777777" w:rsidR="00E012CE" w:rsidRPr="00542BD3" w:rsidRDefault="00E012CE" w:rsidP="00504B7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DATE D'ACHÈVEMENT PRÉVUE</w:t>
            </w:r>
          </w:p>
        </w:tc>
        <w:tc>
          <w:tcPr>
            <w:tcW w:w="728" w:type="pct"/>
          </w:tcPr>
          <w:p w14:paraId="6D475D39" w14:textId="77777777" w:rsidR="00E012CE" w:rsidRPr="00542BD3" w:rsidRDefault="00E012CE" w:rsidP="00504B7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STATUT</w:t>
            </w:r>
          </w:p>
          <w:p w14:paraId="65D03EA1" w14:textId="77777777" w:rsidR="00E012CE" w:rsidRPr="00542BD3" w:rsidRDefault="00E012CE" w:rsidP="00504B7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(Par ex. non débuté/en cours/terminé) </w:t>
            </w:r>
          </w:p>
        </w:tc>
      </w:tr>
      <w:tr w:rsidR="007F2FA9" w:rsidRPr="00854D8E" w14:paraId="7348D06D"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2311F05B" w14:textId="77777777" w:rsidR="005E0EA4" w:rsidRPr="008C6B17" w:rsidRDefault="005E0EA4" w:rsidP="005E0EA4">
            <w:pPr>
              <w:widowControl w:val="0"/>
              <w:autoSpaceDE w:val="0"/>
              <w:autoSpaceDN w:val="0"/>
              <w:spacing w:after="120" w:line="276" w:lineRule="auto"/>
              <w:rPr>
                <w:rFonts w:ascii="Arial" w:eastAsia="Calibri" w:hAnsi="Arial" w:cs="Arial"/>
                <w:sz w:val="20"/>
                <w:szCs w:val="20"/>
              </w:rPr>
            </w:pPr>
            <w:r>
              <w:rPr>
                <w:rFonts w:ascii="Arial" w:hAnsi="Arial"/>
                <w:sz w:val="20"/>
                <w:szCs w:val="20"/>
              </w:rPr>
              <w:t>Norme essentielle 1 : Politique organisationnelle</w:t>
            </w:r>
          </w:p>
          <w:p w14:paraId="111BEBA2" w14:textId="023E8AA9" w:rsidR="007F2FA9" w:rsidRPr="00542BD3" w:rsidDel="007F2FA9" w:rsidRDefault="005E0EA4" w:rsidP="005E0EA4">
            <w:pPr>
              <w:widowControl w:val="0"/>
              <w:spacing w:after="120" w:line="276" w:lineRule="auto"/>
              <w:rPr>
                <w:b w:val="0"/>
                <w:bCs w:val="0"/>
                <w:sz w:val="22"/>
                <w:szCs w:val="22"/>
                <w:u w:val="single"/>
              </w:rPr>
            </w:pPr>
            <w:r>
              <w:rPr>
                <w:rFonts w:ascii="Arial" w:hAnsi="Arial"/>
                <w:b w:val="0"/>
                <w:sz w:val="20"/>
                <w:szCs w:val="20"/>
              </w:rPr>
              <w:t xml:space="preserve">Une politique organisationnelle sur la PEAS existe et décrit des normes de conduite appropriées, d'autres mesures préventives, des rapports, une surveillance, des enquêtes et des mesures correctives. (Voir : </w:t>
            </w:r>
            <w:hyperlink w:anchor="Policies" w:history="1">
              <w:r>
                <w:rPr>
                  <w:rStyle w:val="Hyperlink"/>
                  <w:rFonts w:ascii="Arial" w:hAnsi="Arial"/>
                  <w:b w:val="0"/>
                  <w:bCs w:val="0"/>
                  <w:sz w:val="20"/>
                  <w:szCs w:val="20"/>
                </w:rPr>
                <w:t>Boîte à outils PEAS Section 4.2.1.</w:t>
              </w:r>
            </w:hyperlink>
            <w:hyperlink w:anchor="Policies" w:history="1">
              <w:r>
                <w:rPr>
                  <w:rStyle w:val="Hyperlink"/>
                  <w:rFonts w:ascii="Arial" w:hAnsi="Arial"/>
                  <w:b w:val="0"/>
                  <w:bCs w:val="0"/>
                  <w:sz w:val="20"/>
                  <w:szCs w:val="20"/>
                </w:rPr>
                <w:t xml:space="preserve"> Politiques</w:t>
              </w:r>
            </w:hyperlink>
            <w:r>
              <w:rPr>
                <w:rFonts w:ascii="Arial" w:hAnsi="Arial"/>
                <w:b w:val="0"/>
                <w:sz w:val="20"/>
                <w:szCs w:val="20"/>
              </w:rPr>
              <w:t>).</w:t>
            </w:r>
          </w:p>
        </w:tc>
        <w:tc>
          <w:tcPr>
            <w:tcW w:w="926" w:type="pct"/>
          </w:tcPr>
          <w:p w14:paraId="772B6D41"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936" w:type="pct"/>
          </w:tcPr>
          <w:p w14:paraId="580B5AC9"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13" w:type="pct"/>
          </w:tcPr>
          <w:p w14:paraId="46A6BABE"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728" w:type="pct"/>
          </w:tcPr>
          <w:p w14:paraId="0556F02E"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7F2FA9" w:rsidRPr="00854D8E" w14:paraId="61D7B0F2"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2C20D29B" w14:textId="5E0E28C1" w:rsidR="007F2FA9" w:rsidRPr="00542BD3" w:rsidDel="007F2FA9" w:rsidRDefault="007F2FA9" w:rsidP="007F2FA9">
            <w:pPr>
              <w:widowControl w:val="0"/>
              <w:spacing w:after="120" w:line="276" w:lineRule="auto"/>
              <w:rPr>
                <w:b w:val="0"/>
                <w:bCs w:val="0"/>
                <w:sz w:val="22"/>
                <w:szCs w:val="22"/>
                <w:u w:val="single"/>
              </w:rPr>
            </w:pPr>
            <w:r>
              <w:rPr>
                <w:b w:val="0"/>
                <w:bCs w:val="0"/>
                <w:sz w:val="22"/>
                <w:szCs w:val="22"/>
                <w:u w:val="single"/>
              </w:rPr>
              <w:t>Exemple 1 </w:t>
            </w:r>
            <w:r>
              <w:rPr>
                <w:b w:val="0"/>
                <w:bCs w:val="0"/>
                <w:sz w:val="22"/>
                <w:szCs w:val="22"/>
              </w:rPr>
              <w:t xml:space="preserve">: Réviser la politique RH pour inclure la définition de l'EAS; normes de comportement; et tolérance zéro d'EAS ; </w:t>
            </w:r>
          </w:p>
        </w:tc>
        <w:tc>
          <w:tcPr>
            <w:tcW w:w="926" w:type="pct"/>
          </w:tcPr>
          <w:p w14:paraId="023C5BE7" w14:textId="6147C0AA" w:rsidR="007F2FA9" w:rsidRPr="00542BD3" w:rsidDel="007F2FA9" w:rsidRDefault="00B55C9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Ginia</w:t>
            </w:r>
          </w:p>
        </w:tc>
        <w:tc>
          <w:tcPr>
            <w:tcW w:w="936" w:type="pct"/>
          </w:tcPr>
          <w:p w14:paraId="609E6D5B" w14:textId="52AC93DE"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w:t>
            </w:r>
          </w:p>
        </w:tc>
        <w:tc>
          <w:tcPr>
            <w:tcW w:w="813" w:type="pct"/>
          </w:tcPr>
          <w:p w14:paraId="38D61DFE" w14:textId="41B17D65"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 mars 2019</w:t>
            </w:r>
          </w:p>
        </w:tc>
        <w:tc>
          <w:tcPr>
            <w:tcW w:w="728" w:type="pct"/>
          </w:tcPr>
          <w:p w14:paraId="09497344" w14:textId="51246C0C"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En cours</w:t>
            </w:r>
          </w:p>
        </w:tc>
      </w:tr>
      <w:tr w:rsidR="007F2FA9" w:rsidRPr="00854D8E" w14:paraId="7159A2BF"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0ED8CFB4" w14:textId="4E3A47EC" w:rsidR="007F2FA9" w:rsidRPr="00542BD3" w:rsidDel="007F2FA9" w:rsidRDefault="007F2FA9" w:rsidP="007F2FA9">
            <w:pPr>
              <w:widowControl w:val="0"/>
              <w:spacing w:after="120" w:line="276" w:lineRule="auto"/>
              <w:rPr>
                <w:b w:val="0"/>
                <w:bCs w:val="0"/>
                <w:sz w:val="22"/>
                <w:szCs w:val="22"/>
                <w:u w:val="single"/>
              </w:rPr>
            </w:pPr>
            <w:r>
              <w:rPr>
                <w:b w:val="0"/>
                <w:bCs w:val="0"/>
                <w:sz w:val="22"/>
                <w:szCs w:val="22"/>
                <w:u w:val="single"/>
              </w:rPr>
              <w:t>Exemple 2 </w:t>
            </w:r>
            <w:r>
              <w:rPr>
                <w:b w:val="0"/>
                <w:bCs w:val="0"/>
                <w:sz w:val="22"/>
                <w:szCs w:val="22"/>
              </w:rPr>
              <w:t>: Réviser le code de conduite pour inclure des aspects spécifiques liés à l'EAS</w:t>
            </w:r>
          </w:p>
        </w:tc>
        <w:tc>
          <w:tcPr>
            <w:tcW w:w="926" w:type="pct"/>
          </w:tcPr>
          <w:p w14:paraId="2EA4F047" w14:textId="31DB9DDE"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Marcus</w:t>
            </w:r>
          </w:p>
        </w:tc>
        <w:tc>
          <w:tcPr>
            <w:tcW w:w="936" w:type="pct"/>
          </w:tcPr>
          <w:p w14:paraId="08A29D00" w14:textId="51441BF3"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w:t>
            </w:r>
          </w:p>
        </w:tc>
        <w:tc>
          <w:tcPr>
            <w:tcW w:w="813" w:type="pct"/>
          </w:tcPr>
          <w:p w14:paraId="616DCE3B" w14:textId="3CF10C00"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 mars 2019</w:t>
            </w:r>
          </w:p>
        </w:tc>
        <w:tc>
          <w:tcPr>
            <w:tcW w:w="728" w:type="pct"/>
          </w:tcPr>
          <w:p w14:paraId="4C8DA757" w14:textId="066623DC"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En cours</w:t>
            </w:r>
          </w:p>
        </w:tc>
      </w:tr>
      <w:tr w:rsidR="005F5832" w:rsidRPr="00854D8E" w14:paraId="0678BF89"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1F83FE48" w14:textId="18A73ED1" w:rsidR="005F5832" w:rsidRPr="00542BD3" w:rsidRDefault="005F5832" w:rsidP="007F2FA9">
            <w:pPr>
              <w:widowControl w:val="0"/>
              <w:spacing w:after="120" w:line="276" w:lineRule="auto"/>
              <w:rPr>
                <w:b w:val="0"/>
                <w:bCs w:val="0"/>
                <w:sz w:val="22"/>
                <w:szCs w:val="22"/>
                <w:u w:val="single"/>
              </w:rPr>
            </w:pPr>
            <w:r>
              <w:rPr>
                <w:b w:val="0"/>
                <w:bCs w:val="0"/>
                <w:sz w:val="22"/>
                <w:szCs w:val="22"/>
                <w:u w:val="single"/>
              </w:rPr>
              <w:t>Exemple 3 : xxx</w:t>
            </w:r>
          </w:p>
        </w:tc>
        <w:tc>
          <w:tcPr>
            <w:tcW w:w="926" w:type="pct"/>
          </w:tcPr>
          <w:p w14:paraId="25BEDEC2"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936" w:type="pct"/>
          </w:tcPr>
          <w:p w14:paraId="267480B6"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13" w:type="pct"/>
          </w:tcPr>
          <w:p w14:paraId="5E7A7D7D"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728" w:type="pct"/>
          </w:tcPr>
          <w:p w14:paraId="1C2D072B"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7F2FA9" w:rsidRPr="00854D8E" w14:paraId="4BD854F7"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5B722DE4" w14:textId="77777777" w:rsidR="001B6FF1" w:rsidRPr="008C6B17" w:rsidRDefault="001B6FF1" w:rsidP="001B6FF1">
            <w:pPr>
              <w:widowControl w:val="0"/>
              <w:spacing w:after="120" w:line="276" w:lineRule="auto"/>
              <w:rPr>
                <w:rFonts w:ascii="Arial" w:eastAsia="Calibri" w:hAnsi="Arial" w:cs="Arial"/>
                <w:sz w:val="20"/>
                <w:szCs w:val="20"/>
              </w:rPr>
            </w:pPr>
            <w:r>
              <w:rPr>
                <w:rFonts w:ascii="Arial" w:hAnsi="Arial"/>
                <w:sz w:val="20"/>
                <w:szCs w:val="20"/>
              </w:rPr>
              <w:t>Norme essentielle 2 : Gestion organisationnelle et systèmes RH</w:t>
            </w:r>
          </w:p>
          <w:p w14:paraId="46577D83" w14:textId="77777777" w:rsidR="001B6FF1" w:rsidRPr="008C6B17" w:rsidRDefault="001B6FF1" w:rsidP="001B6FF1">
            <w:pPr>
              <w:widowControl w:val="0"/>
              <w:spacing w:after="60" w:line="276" w:lineRule="auto"/>
              <w:rPr>
                <w:rFonts w:ascii="Arial" w:eastAsia="Calibri" w:hAnsi="Arial" w:cs="Arial"/>
                <w:b w:val="0"/>
                <w:sz w:val="20"/>
                <w:szCs w:val="20"/>
              </w:rPr>
            </w:pPr>
            <w:r>
              <w:rPr>
                <w:rFonts w:ascii="Arial" w:hAnsi="Arial"/>
                <w:b w:val="0"/>
                <w:sz w:val="20"/>
                <w:szCs w:val="20"/>
              </w:rPr>
              <w:t xml:space="preserve">Les systèmes de gestion et de RH de </w:t>
            </w:r>
            <w:r>
              <w:rPr>
                <w:rFonts w:ascii="Arial" w:hAnsi="Arial"/>
                <w:b w:val="0"/>
                <w:sz w:val="20"/>
                <w:szCs w:val="20"/>
              </w:rPr>
              <w:lastRenderedPageBreak/>
              <w:t>l'organisation tiennent compte de la PEAS :</w:t>
            </w:r>
          </w:p>
          <w:p w14:paraId="2576E3D5" w14:textId="77777777" w:rsidR="001B6FF1" w:rsidRPr="008C6B17" w:rsidRDefault="001B6FF1" w:rsidP="001B6FF1">
            <w:pPr>
              <w:widowControl w:val="0"/>
              <w:spacing w:after="120" w:line="276" w:lineRule="auto"/>
              <w:rPr>
                <w:rFonts w:ascii="Arial" w:eastAsia="Calibri" w:hAnsi="Arial" w:cs="Arial"/>
                <w:b w:val="0"/>
                <w:sz w:val="20"/>
                <w:szCs w:val="20"/>
              </w:rPr>
            </w:pPr>
            <w:r>
              <w:rPr>
                <w:rFonts w:ascii="Arial" w:hAnsi="Arial"/>
                <w:b w:val="0"/>
                <w:sz w:val="20"/>
                <w:szCs w:val="20"/>
                <w:u w:val="single"/>
              </w:rPr>
              <w:t>1:</w:t>
            </w:r>
            <w:r>
              <w:rPr>
                <w:rFonts w:ascii="Arial" w:hAnsi="Arial"/>
                <w:b w:val="0"/>
                <w:sz w:val="20"/>
                <w:szCs w:val="20"/>
              </w:rPr>
              <w:t xml:space="preserve"> Les contrats et accords de partenariat de l’organisation incluent une clause standard obligeant les entrepreneurs, les fournisseurs, les consultants et les sous-partenaires à s’engager dans une politique de tolérance zéro en matière d’EAS et à prendre des mesures pour prévenir et répondre à l'EAS, et</w:t>
            </w:r>
          </w:p>
          <w:p w14:paraId="5D0F22AA" w14:textId="77777777" w:rsidR="001B6FF1" w:rsidRDefault="001B6FF1" w:rsidP="001B6FF1">
            <w:pPr>
              <w:widowControl w:val="0"/>
              <w:spacing w:after="120" w:line="276" w:lineRule="auto"/>
              <w:rPr>
                <w:rFonts w:ascii="Arial" w:eastAsia="Calibri" w:hAnsi="Arial" w:cs="Arial"/>
                <w:bCs w:val="0"/>
                <w:sz w:val="20"/>
                <w:szCs w:val="20"/>
              </w:rPr>
            </w:pPr>
            <w:r>
              <w:rPr>
                <w:rFonts w:ascii="Arial" w:hAnsi="Arial"/>
                <w:b w:val="0"/>
                <w:sz w:val="20"/>
                <w:szCs w:val="20"/>
                <w:u w:val="single"/>
              </w:rPr>
              <w:t>2:</w:t>
            </w:r>
            <w:r>
              <w:rPr>
                <w:rFonts w:ascii="Arial" w:hAnsi="Arial"/>
                <w:b w:val="0"/>
                <w:sz w:val="20"/>
                <w:szCs w:val="20"/>
              </w:rPr>
              <w:t xml:space="preserve"> Une procédure de contrôle systématique est en place pour les candidats à un emploi (par ex., vérification des références, dossiers de police, recherches sur Google) conformément aux lois locales en matière d'emploi, de confidentialité et de protection des données, y compris la vérification de la participation préalable à l'EAS ou des autres questions de protection.</w:t>
            </w:r>
          </w:p>
          <w:p w14:paraId="61E71066" w14:textId="28B1CE1E" w:rsidR="007F2FA9" w:rsidRPr="00542BD3" w:rsidDel="007F2FA9" w:rsidRDefault="001B6FF1" w:rsidP="001B6FF1">
            <w:pPr>
              <w:widowControl w:val="0"/>
              <w:spacing w:after="120" w:line="276" w:lineRule="auto"/>
              <w:rPr>
                <w:b w:val="0"/>
                <w:bCs w:val="0"/>
                <w:sz w:val="22"/>
                <w:szCs w:val="22"/>
                <w:u w:val="single"/>
              </w:rPr>
            </w:pPr>
            <w:r>
              <w:rPr>
                <w:rFonts w:ascii="Arial" w:hAnsi="Arial"/>
                <w:b w:val="0"/>
                <w:sz w:val="20"/>
                <w:szCs w:val="20"/>
              </w:rPr>
              <w:t xml:space="preserve">(Voir : </w:t>
            </w:r>
            <w:hyperlink w:anchor="Procedures" w:history="1">
              <w:r>
                <w:rPr>
                  <w:rStyle w:val="Hyperlink"/>
                  <w:rFonts w:ascii="Arial" w:hAnsi="Arial"/>
                  <w:b w:val="0"/>
                  <w:bCs w:val="0"/>
                  <w:sz w:val="20"/>
                  <w:szCs w:val="20"/>
                </w:rPr>
                <w:t>Boîte à outils PEAS Section 4.2.2.</w:t>
              </w:r>
            </w:hyperlink>
            <w:hyperlink w:anchor="Procedures" w:history="1">
              <w:r>
                <w:rPr>
                  <w:rStyle w:val="Hyperlink"/>
                  <w:rFonts w:ascii="Arial" w:hAnsi="Arial"/>
                  <w:b w:val="0"/>
                  <w:bCs w:val="0"/>
                  <w:sz w:val="20"/>
                  <w:szCs w:val="20"/>
                </w:rPr>
                <w:t xml:space="preserve"> Procédures</w:t>
              </w:r>
            </w:hyperlink>
            <w:r>
              <w:rPr>
                <w:rFonts w:ascii="Arial" w:hAnsi="Arial"/>
                <w:b w:val="0"/>
                <w:color w:val="auto"/>
                <w:sz w:val="20"/>
                <w:szCs w:val="20"/>
              </w:rPr>
              <w:t>)</w:t>
            </w:r>
            <w:r>
              <w:rPr>
                <w:rFonts w:ascii="Arial" w:hAnsi="Arial"/>
                <w:b w:val="0"/>
                <w:sz w:val="20"/>
                <w:szCs w:val="20"/>
              </w:rPr>
              <w:t>.</w:t>
            </w:r>
          </w:p>
        </w:tc>
        <w:tc>
          <w:tcPr>
            <w:tcW w:w="926" w:type="pct"/>
          </w:tcPr>
          <w:p w14:paraId="786CF224"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936" w:type="pct"/>
          </w:tcPr>
          <w:p w14:paraId="06924E29"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13" w:type="pct"/>
          </w:tcPr>
          <w:p w14:paraId="35CD30C5"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728" w:type="pct"/>
          </w:tcPr>
          <w:p w14:paraId="1BD4C00C" w14:textId="77777777" w:rsidR="007F2FA9" w:rsidRPr="00542BD3" w:rsidDel="007F2FA9" w:rsidRDefault="007F2FA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7F2FA9" w:rsidRPr="00854D8E" w14:paraId="5FFF396D" w14:textId="77777777" w:rsidTr="00504B7A">
        <w:trPr>
          <w:trHeight w:val="807"/>
        </w:trPr>
        <w:tc>
          <w:tcPr>
            <w:cnfStyle w:val="001000000000" w:firstRow="0" w:lastRow="0" w:firstColumn="1" w:lastColumn="0" w:oddVBand="0" w:evenVBand="0" w:oddHBand="0" w:evenHBand="0" w:firstRowFirstColumn="0" w:firstRowLastColumn="0" w:lastRowFirstColumn="0" w:lastRowLastColumn="0"/>
            <w:tcW w:w="1597" w:type="pct"/>
          </w:tcPr>
          <w:p w14:paraId="6615DABC" w14:textId="291761FC" w:rsidR="007F2FA9" w:rsidRPr="00542BD3" w:rsidRDefault="005F5832" w:rsidP="007F2FA9">
            <w:pPr>
              <w:widowControl w:val="0"/>
              <w:spacing w:after="120" w:line="276" w:lineRule="auto"/>
              <w:rPr>
                <w:b w:val="0"/>
                <w:bCs w:val="0"/>
                <w:sz w:val="22"/>
                <w:szCs w:val="22"/>
              </w:rPr>
            </w:pPr>
            <w:r>
              <w:rPr>
                <w:b w:val="0"/>
                <w:bCs w:val="0"/>
                <w:sz w:val="22"/>
                <w:szCs w:val="22"/>
                <w:u w:val="single"/>
              </w:rPr>
              <w:t xml:space="preserve">Exemple 4 : Réviser les modèles d'accord de partenariat et de contrat de service pour inclure une clause sur la PEAS </w:t>
            </w:r>
          </w:p>
        </w:tc>
        <w:tc>
          <w:tcPr>
            <w:tcW w:w="926" w:type="pct"/>
          </w:tcPr>
          <w:p w14:paraId="6F755774" w14:textId="307F6588" w:rsidR="007F2FA9" w:rsidRPr="00542BD3" w:rsidRDefault="00EB5F00"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Séverine</w:t>
            </w:r>
          </w:p>
        </w:tc>
        <w:tc>
          <w:tcPr>
            <w:tcW w:w="936" w:type="pct"/>
          </w:tcPr>
          <w:p w14:paraId="03A8FDCC" w14:textId="64BC3A06" w:rsidR="007F2FA9"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w:t>
            </w:r>
          </w:p>
        </w:tc>
        <w:tc>
          <w:tcPr>
            <w:tcW w:w="813" w:type="pct"/>
          </w:tcPr>
          <w:p w14:paraId="051D29F2" w14:textId="4FF0F264" w:rsidR="007F2FA9"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31 mai 2020</w:t>
            </w:r>
          </w:p>
        </w:tc>
        <w:tc>
          <w:tcPr>
            <w:tcW w:w="728" w:type="pct"/>
          </w:tcPr>
          <w:p w14:paraId="4ADECA2F" w14:textId="698FB4A0" w:rsidR="007F2FA9"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Non débuté</w:t>
            </w:r>
          </w:p>
        </w:tc>
      </w:tr>
      <w:tr w:rsidR="005F5832" w:rsidRPr="00854D8E" w14:paraId="6B2FC2BA"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35FC7F81" w14:textId="77777777" w:rsidR="001B6FF1" w:rsidRPr="008C6B17" w:rsidRDefault="001B6FF1" w:rsidP="001B6FF1">
            <w:pPr>
              <w:widowControl w:val="0"/>
              <w:spacing w:after="120" w:line="276" w:lineRule="auto"/>
              <w:rPr>
                <w:rFonts w:ascii="Arial" w:eastAsia="Calibri" w:hAnsi="Arial" w:cs="Arial"/>
                <w:sz w:val="20"/>
                <w:szCs w:val="20"/>
              </w:rPr>
            </w:pPr>
            <w:r>
              <w:rPr>
                <w:rFonts w:ascii="Arial" w:hAnsi="Arial"/>
                <w:sz w:val="20"/>
                <w:szCs w:val="20"/>
              </w:rPr>
              <w:t>Norme essentielle 3 : Formation obligatoire</w:t>
            </w:r>
          </w:p>
          <w:p w14:paraId="32B43694" w14:textId="77777777" w:rsidR="001B6FF1" w:rsidRPr="008C6B17" w:rsidRDefault="001B6FF1" w:rsidP="001B6FF1">
            <w:pPr>
              <w:widowControl w:val="0"/>
              <w:spacing w:after="120" w:line="276" w:lineRule="auto"/>
              <w:rPr>
                <w:rFonts w:ascii="Arial" w:eastAsia="Calibri" w:hAnsi="Arial" w:cs="Arial"/>
                <w:b w:val="0"/>
                <w:sz w:val="20"/>
                <w:szCs w:val="20"/>
              </w:rPr>
            </w:pPr>
            <w:r>
              <w:rPr>
                <w:rFonts w:ascii="Arial" w:hAnsi="Arial"/>
                <w:b w:val="0"/>
                <w:sz w:val="20"/>
                <w:szCs w:val="20"/>
                <w:u w:val="single"/>
              </w:rPr>
              <w:t>Exigée 1 :</w:t>
            </w:r>
            <w:r>
              <w:rPr>
                <w:rFonts w:ascii="Arial" w:hAnsi="Arial"/>
                <w:b w:val="0"/>
                <w:sz w:val="20"/>
                <w:szCs w:val="20"/>
              </w:rPr>
              <w:t xml:space="preserve"> L'organisation organise des formations obligatoires pour tout le </w:t>
            </w:r>
            <w:r>
              <w:rPr>
                <w:rFonts w:ascii="Arial" w:hAnsi="Arial"/>
                <w:b w:val="0"/>
                <w:sz w:val="20"/>
                <w:szCs w:val="20"/>
              </w:rPr>
              <w:lastRenderedPageBreak/>
              <w:t>personnel sur la politique et les procédures d'EAS de l'organisation et peut fournir des documents attestant une formation régulière, et</w:t>
            </w:r>
          </w:p>
          <w:p w14:paraId="469EA6E1" w14:textId="77777777" w:rsidR="001B6FF1" w:rsidRDefault="001B6FF1" w:rsidP="001B6FF1">
            <w:pPr>
              <w:widowControl w:val="0"/>
              <w:spacing w:after="120" w:line="276" w:lineRule="auto"/>
              <w:rPr>
                <w:rFonts w:ascii="Arial" w:eastAsia="Calibri" w:hAnsi="Arial" w:cs="Arial"/>
                <w:bCs w:val="0"/>
                <w:sz w:val="20"/>
                <w:szCs w:val="20"/>
              </w:rPr>
            </w:pPr>
            <w:r>
              <w:rPr>
                <w:rFonts w:ascii="Arial" w:hAnsi="Arial"/>
                <w:b w:val="0"/>
                <w:sz w:val="20"/>
                <w:szCs w:val="20"/>
                <w:u w:val="single"/>
              </w:rPr>
              <w:t>Exigée 2 :</w:t>
            </w:r>
            <w:r>
              <w:rPr>
                <w:rFonts w:ascii="Arial" w:hAnsi="Arial"/>
                <w:b w:val="0"/>
                <w:sz w:val="20"/>
                <w:szCs w:val="20"/>
              </w:rPr>
              <w:t xml:space="preserve"> La formation inclut notamment</w:t>
            </w:r>
            <w:r>
              <w:t xml:space="preserve"> 1) une définition claire de l'EAS (alignée sur la </w:t>
            </w:r>
            <w:hyperlink r:id="rId135" w:history="1">
              <w:r>
                <w:rPr>
                  <w:rStyle w:val="Hyperlink"/>
                  <w:rFonts w:ascii="Arial" w:hAnsi="Arial"/>
                  <w:b w:val="0"/>
                  <w:sz w:val="20"/>
                  <w:szCs w:val="20"/>
                </w:rPr>
                <w:t>Définition des Nations Unies</w:t>
              </w:r>
            </w:hyperlink>
            <w:r>
              <w:t>); 2) une interdiction claire de l'EAS ; et 3) des mesures que le personnel doit prendre (par ex. le signalement rapide des allégations et le référencement des survivants).</w:t>
            </w:r>
            <w:r>
              <w:rPr>
                <w:rFonts w:ascii="Arial" w:hAnsi="Arial"/>
                <w:b w:val="0"/>
                <w:sz w:val="20"/>
                <w:szCs w:val="20"/>
              </w:rPr>
              <w:t xml:space="preserve"> </w:t>
            </w:r>
          </w:p>
          <w:p w14:paraId="4F74DAC8" w14:textId="77777777" w:rsidR="001B6FF1" w:rsidRPr="008C6B17" w:rsidRDefault="001B6FF1" w:rsidP="001B6FF1">
            <w:pPr>
              <w:widowControl w:val="0"/>
              <w:spacing w:after="120" w:line="276" w:lineRule="auto"/>
              <w:rPr>
                <w:rFonts w:ascii="Arial" w:eastAsia="Calibri" w:hAnsi="Arial" w:cs="Arial"/>
                <w:b w:val="0"/>
                <w:sz w:val="20"/>
                <w:szCs w:val="20"/>
              </w:rPr>
            </w:pPr>
            <w:r>
              <w:rPr>
                <w:rFonts w:ascii="Arial" w:hAnsi="Arial"/>
                <w:b w:val="0"/>
                <w:sz w:val="20"/>
                <w:szCs w:val="20"/>
              </w:rPr>
              <w:t xml:space="preserve">(Voir : </w:t>
            </w:r>
            <w:hyperlink w:anchor="_Training_and_Awareness-raising" w:history="1">
              <w:r>
                <w:rPr>
                  <w:rStyle w:val="Hyperlink"/>
                  <w:rFonts w:ascii="Arial" w:hAnsi="Arial"/>
                  <w:b w:val="0"/>
                  <w:bCs w:val="0"/>
                  <w:sz w:val="20"/>
                  <w:szCs w:val="20"/>
                </w:rPr>
                <w:t>Boîte à outils PEAS Section 4.3.1.</w:t>
              </w:r>
            </w:hyperlink>
            <w:hyperlink w:anchor="_Training_and_Awareness-raising" w:history="1">
              <w:r>
                <w:rPr>
                  <w:rStyle w:val="Hyperlink"/>
                  <w:rFonts w:ascii="Arial" w:hAnsi="Arial"/>
                  <w:b w:val="0"/>
                  <w:bCs w:val="0"/>
                  <w:sz w:val="20"/>
                  <w:szCs w:val="20"/>
                </w:rPr>
                <w:t xml:space="preserve"> Formation</w:t>
              </w:r>
            </w:hyperlink>
            <w:r>
              <w:rPr>
                <w:rFonts w:ascii="Arial" w:hAnsi="Arial"/>
                <w:b w:val="0"/>
                <w:sz w:val="20"/>
                <w:szCs w:val="20"/>
              </w:rPr>
              <w:t xml:space="preserve">). </w:t>
            </w:r>
          </w:p>
          <w:p w14:paraId="1062A2A5" w14:textId="37CD30B8" w:rsidR="005F5832" w:rsidRPr="00542BD3" w:rsidRDefault="005F5832" w:rsidP="007F2FA9">
            <w:pPr>
              <w:widowControl w:val="0"/>
              <w:spacing w:after="120" w:line="276" w:lineRule="auto"/>
              <w:rPr>
                <w:b w:val="0"/>
                <w:bCs w:val="0"/>
                <w:sz w:val="22"/>
                <w:szCs w:val="22"/>
                <w:u w:val="single"/>
              </w:rPr>
            </w:pPr>
          </w:p>
        </w:tc>
        <w:tc>
          <w:tcPr>
            <w:tcW w:w="926" w:type="pct"/>
          </w:tcPr>
          <w:p w14:paraId="33064D0A"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13C63BD9" w14:textId="77777777" w:rsidR="005F5832"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36F2A4B0"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15A4B7E6"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F5832" w:rsidRPr="00854D8E" w14:paraId="2896A225"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4CD3D726" w14:textId="68FCF310" w:rsidR="005F5832" w:rsidRPr="00542BD3" w:rsidRDefault="005501F9" w:rsidP="007F2FA9">
            <w:pPr>
              <w:widowControl w:val="0"/>
              <w:spacing w:after="120" w:line="276" w:lineRule="auto"/>
              <w:rPr>
                <w:b w:val="0"/>
                <w:bCs w:val="0"/>
                <w:sz w:val="22"/>
                <w:szCs w:val="22"/>
                <w:u w:val="single"/>
              </w:rPr>
            </w:pPr>
            <w:r>
              <w:rPr>
                <w:b w:val="0"/>
                <w:bCs w:val="0"/>
                <w:sz w:val="22"/>
                <w:szCs w:val="22"/>
                <w:u w:val="single"/>
              </w:rPr>
              <w:t>Exemple 5 : Élaborer un module de formation d'une journée complète sur la PEAS, répondant aux critères décrits à la section 4.3.1</w:t>
            </w:r>
          </w:p>
        </w:tc>
        <w:tc>
          <w:tcPr>
            <w:tcW w:w="926" w:type="pct"/>
          </w:tcPr>
          <w:p w14:paraId="75F1A0F2" w14:textId="71C39DB2" w:rsidR="005F5832" w:rsidRPr="00542BD3"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Ginia doit recruter un consultant</w:t>
            </w:r>
          </w:p>
        </w:tc>
        <w:tc>
          <w:tcPr>
            <w:tcW w:w="936" w:type="pct"/>
          </w:tcPr>
          <w:p w14:paraId="51B86371" w14:textId="74C1C7E4" w:rsidR="005F5832"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1000 dollars requis</w:t>
            </w:r>
          </w:p>
        </w:tc>
        <w:tc>
          <w:tcPr>
            <w:tcW w:w="813" w:type="pct"/>
          </w:tcPr>
          <w:p w14:paraId="29CBC5E3" w14:textId="629C117D" w:rsidR="005F5832" w:rsidRPr="00542BD3"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mai 2020</w:t>
            </w:r>
          </w:p>
        </w:tc>
        <w:tc>
          <w:tcPr>
            <w:tcW w:w="728" w:type="pct"/>
          </w:tcPr>
          <w:p w14:paraId="09735528" w14:textId="13017CC4" w:rsidR="005F5832" w:rsidRPr="00542BD3"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 débuté</w:t>
            </w:r>
          </w:p>
        </w:tc>
      </w:tr>
      <w:tr w:rsidR="005F5832" w:rsidRPr="00854D8E" w14:paraId="47F59714"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45AE8126" w14:textId="03858EA1" w:rsidR="005F5832" w:rsidRPr="00542BD3" w:rsidRDefault="005501F9" w:rsidP="007F2FA9">
            <w:pPr>
              <w:widowControl w:val="0"/>
              <w:spacing w:after="120" w:line="276" w:lineRule="auto"/>
              <w:rPr>
                <w:b w:val="0"/>
                <w:bCs w:val="0"/>
                <w:sz w:val="22"/>
                <w:szCs w:val="22"/>
                <w:u w:val="single"/>
              </w:rPr>
            </w:pPr>
            <w:r>
              <w:rPr>
                <w:b w:val="0"/>
                <w:bCs w:val="0"/>
                <w:sz w:val="22"/>
                <w:szCs w:val="22"/>
                <w:u w:val="single"/>
              </w:rPr>
              <w:t>Exemple 6 : Réviser la trousse d'orientation pour le nouveau personnel afin d'inclure l'exigence d'une formation sur la PEAS</w:t>
            </w:r>
          </w:p>
        </w:tc>
        <w:tc>
          <w:tcPr>
            <w:tcW w:w="926" w:type="pct"/>
          </w:tcPr>
          <w:p w14:paraId="529D7156" w14:textId="76EC4D57" w:rsidR="005F5832" w:rsidRPr="00542BD3" w:rsidRDefault="00293A9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Rana</w:t>
            </w:r>
          </w:p>
        </w:tc>
        <w:tc>
          <w:tcPr>
            <w:tcW w:w="936" w:type="pct"/>
          </w:tcPr>
          <w:p w14:paraId="7D11C49C" w14:textId="36CF2E8E" w:rsidR="005F5832"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2DB082BE" w14:textId="5E43B5AF" w:rsidR="005F5832" w:rsidRPr="00542BD3" w:rsidRDefault="005501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avril 2020</w:t>
            </w:r>
          </w:p>
        </w:tc>
        <w:tc>
          <w:tcPr>
            <w:tcW w:w="728" w:type="pct"/>
          </w:tcPr>
          <w:p w14:paraId="6794866B"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F5832" w:rsidRPr="00854D8E" w14:paraId="3797EA30"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706E86E7" w14:textId="743E7F89" w:rsidR="005F5832" w:rsidRPr="00542BD3" w:rsidRDefault="005501F9" w:rsidP="007F2FA9">
            <w:pPr>
              <w:widowControl w:val="0"/>
              <w:spacing w:after="120" w:line="276" w:lineRule="auto"/>
              <w:rPr>
                <w:b w:val="0"/>
                <w:bCs w:val="0"/>
                <w:sz w:val="22"/>
                <w:szCs w:val="22"/>
                <w:u w:val="single"/>
              </w:rPr>
            </w:pPr>
            <w:r>
              <w:rPr>
                <w:b w:val="0"/>
                <w:bCs w:val="0"/>
                <w:sz w:val="22"/>
                <w:szCs w:val="22"/>
                <w:u w:val="single"/>
              </w:rPr>
              <w:t xml:space="preserve">Exemple 7 : Inclure une formation de recyclage sur la PEAS dans la retraite annuelle de tout le personnel comme point </w:t>
            </w:r>
            <w:r>
              <w:rPr>
                <w:b w:val="0"/>
                <w:bCs w:val="0"/>
                <w:sz w:val="22"/>
                <w:szCs w:val="22"/>
                <w:u w:val="single"/>
              </w:rPr>
              <w:lastRenderedPageBreak/>
              <w:t>permanent de l'ordre du jour</w:t>
            </w:r>
          </w:p>
        </w:tc>
        <w:tc>
          <w:tcPr>
            <w:tcW w:w="926" w:type="pct"/>
          </w:tcPr>
          <w:p w14:paraId="5B3A386A" w14:textId="780B9262" w:rsidR="005F5832" w:rsidRPr="00542BD3" w:rsidRDefault="002E7C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Chef, RH</w:t>
            </w:r>
          </w:p>
        </w:tc>
        <w:tc>
          <w:tcPr>
            <w:tcW w:w="936" w:type="pct"/>
          </w:tcPr>
          <w:p w14:paraId="6393207C" w14:textId="737F0896" w:rsidR="005F5832" w:rsidRDefault="002E7C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1E52170E" w14:textId="104DD6CF" w:rsidR="005F5832" w:rsidRPr="00542BD3" w:rsidRDefault="002E7CF9"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janvier 2020</w:t>
            </w:r>
          </w:p>
        </w:tc>
        <w:tc>
          <w:tcPr>
            <w:tcW w:w="728" w:type="pct"/>
          </w:tcPr>
          <w:p w14:paraId="4E4B3E0A"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F5832" w:rsidRPr="00854D8E" w14:paraId="436A0081"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4C56C6FF" w14:textId="77777777" w:rsidR="001B6FF1" w:rsidRPr="008C6B17" w:rsidRDefault="001B6FF1" w:rsidP="001B6FF1">
            <w:pPr>
              <w:widowControl w:val="0"/>
              <w:spacing w:after="120" w:line="276" w:lineRule="auto"/>
              <w:rPr>
                <w:rFonts w:ascii="Arial" w:eastAsia="Calibri" w:hAnsi="Arial" w:cs="Arial"/>
                <w:sz w:val="20"/>
                <w:szCs w:val="20"/>
              </w:rPr>
            </w:pPr>
            <w:r>
              <w:rPr>
                <w:rFonts w:ascii="Arial" w:hAnsi="Arial"/>
                <w:sz w:val="20"/>
                <w:szCs w:val="20"/>
              </w:rPr>
              <w:t>Norme essentielle 4 : Signalement</w:t>
            </w:r>
          </w:p>
          <w:p w14:paraId="381CF735" w14:textId="77777777" w:rsidR="001B6FF1" w:rsidRDefault="001B6FF1" w:rsidP="001B6FF1">
            <w:pPr>
              <w:widowControl w:val="0"/>
              <w:spacing w:after="120" w:line="276" w:lineRule="auto"/>
              <w:rPr>
                <w:rFonts w:ascii="Arial" w:eastAsia="Calibri" w:hAnsi="Arial" w:cs="Arial"/>
                <w:bCs w:val="0"/>
                <w:sz w:val="20"/>
                <w:szCs w:val="20"/>
              </w:rPr>
            </w:pPr>
            <w:r>
              <w:rPr>
                <w:rFonts w:ascii="Arial" w:hAnsi="Arial"/>
                <w:b w:val="0"/>
                <w:sz w:val="20"/>
                <w:szCs w:val="20"/>
              </w:rPr>
              <w:t xml:space="preserve">L'organisation dispose de mécanismes et de procédures permettant au personnel, aux bénéficiaires et aux communautés, y compris les enfants, de signaler les allégations d'EAS qui sont conformes aux normes essentielles de déclaration (sécurité, confidentialité, transparence, accessibilité) et s'assure que les bénéficiaires en ont connaissance. </w:t>
            </w:r>
          </w:p>
          <w:p w14:paraId="5335B634" w14:textId="4A448C89" w:rsidR="005F5832" w:rsidRPr="00542BD3" w:rsidRDefault="001B6FF1" w:rsidP="001B6FF1">
            <w:pPr>
              <w:widowControl w:val="0"/>
              <w:spacing w:after="120" w:line="276" w:lineRule="auto"/>
              <w:rPr>
                <w:b w:val="0"/>
                <w:bCs w:val="0"/>
                <w:sz w:val="22"/>
                <w:szCs w:val="22"/>
                <w:u w:val="single"/>
              </w:rPr>
            </w:pPr>
            <w:r>
              <w:rPr>
                <w:rFonts w:ascii="Arial" w:hAnsi="Arial"/>
                <w:b w:val="0"/>
                <w:sz w:val="20"/>
                <w:szCs w:val="20"/>
              </w:rPr>
              <w:t xml:space="preserve">(voir </w:t>
            </w:r>
            <w:hyperlink w:anchor="_Awareness-raising" w:history="1">
              <w:r>
                <w:rPr>
                  <w:rStyle w:val="Hyperlink"/>
                  <w:rFonts w:ascii="Arial" w:hAnsi="Arial"/>
                  <w:b w:val="0"/>
                  <w:bCs w:val="0"/>
                  <w:sz w:val="20"/>
                  <w:szCs w:val="20"/>
                </w:rPr>
                <w:t>Boîte à outils PEAS Section 4.3.2.</w:t>
              </w:r>
            </w:hyperlink>
            <w:r>
              <w:rPr>
                <w:rFonts w:ascii="Arial" w:hAnsi="Arial"/>
                <w:b w:val="0"/>
                <w:color w:val="auto"/>
                <w:sz w:val="20"/>
                <w:szCs w:val="20"/>
              </w:rPr>
              <w:t xml:space="preserve"> </w:t>
            </w:r>
            <w:r>
              <w:t xml:space="preserve">Sensibilisation et </w:t>
            </w:r>
            <w:hyperlink w:anchor="_Reporting" w:history="1">
              <w:r>
                <w:rPr>
                  <w:rStyle w:val="Hyperlink"/>
                  <w:rFonts w:ascii="Arial" w:hAnsi="Arial"/>
                  <w:b w:val="0"/>
                  <w:bCs w:val="0"/>
                  <w:sz w:val="20"/>
                  <w:szCs w:val="20"/>
                </w:rPr>
                <w:t>Section 5.2.</w:t>
              </w:r>
            </w:hyperlink>
            <w:hyperlink w:anchor="_Reporting" w:history="1">
              <w:r>
                <w:rPr>
                  <w:rStyle w:val="Hyperlink"/>
                  <w:rFonts w:ascii="Arial" w:hAnsi="Arial"/>
                  <w:b w:val="0"/>
                  <w:bCs w:val="0"/>
                  <w:sz w:val="20"/>
                  <w:szCs w:val="20"/>
                </w:rPr>
                <w:t xml:space="preserve"> Mécanismes de signalement</w:t>
              </w:r>
            </w:hyperlink>
            <w:r>
              <w:rPr>
                <w:rFonts w:ascii="Arial" w:hAnsi="Arial"/>
                <w:b w:val="0"/>
                <w:sz w:val="20"/>
                <w:szCs w:val="20"/>
              </w:rPr>
              <w:t xml:space="preserve">).  </w:t>
            </w:r>
          </w:p>
        </w:tc>
        <w:tc>
          <w:tcPr>
            <w:tcW w:w="926" w:type="pct"/>
          </w:tcPr>
          <w:p w14:paraId="4E9BC73A"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4936C9D8" w14:textId="77777777" w:rsidR="005F5832"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55EA5223"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195DED6C" w14:textId="77777777" w:rsidR="005F5832" w:rsidRPr="00542BD3" w:rsidRDefault="005F5832" w:rsidP="007F2FA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0AEF6137"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449999FB" w14:textId="2072564D" w:rsidR="002E7CF9" w:rsidRPr="008C6B17" w:rsidRDefault="002E7CF9" w:rsidP="002E7CF9">
            <w:pPr>
              <w:widowControl w:val="0"/>
              <w:spacing w:after="120" w:line="276" w:lineRule="auto"/>
              <w:rPr>
                <w:rFonts w:ascii="Arial" w:eastAsia="Calibri" w:hAnsi="Arial" w:cs="Arial"/>
                <w:sz w:val="20"/>
                <w:szCs w:val="20"/>
              </w:rPr>
            </w:pPr>
            <w:r>
              <w:rPr>
                <w:b w:val="0"/>
                <w:bCs w:val="0"/>
                <w:sz w:val="22"/>
                <w:szCs w:val="22"/>
                <w:u w:val="single"/>
              </w:rPr>
              <w:t>Exemple 8 </w:t>
            </w:r>
            <w:r>
              <w:rPr>
                <w:b w:val="0"/>
                <w:bCs w:val="0"/>
                <w:sz w:val="22"/>
                <w:szCs w:val="22"/>
              </w:rPr>
              <w:t>: Concevoir, traduire et diffuser largement des affiches sur les mécanismes de sensibilisation et de signalement sur tous les sites de projet</w:t>
            </w:r>
          </w:p>
        </w:tc>
        <w:tc>
          <w:tcPr>
            <w:tcW w:w="926" w:type="pct"/>
          </w:tcPr>
          <w:p w14:paraId="53B510D1" w14:textId="388AAFB8"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Sophie</w:t>
            </w:r>
          </w:p>
        </w:tc>
        <w:tc>
          <w:tcPr>
            <w:tcW w:w="936" w:type="pct"/>
          </w:tcPr>
          <w:p w14:paraId="3B83F5CB" w14:textId="77777777" w:rsidR="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Requis: 1500 dollars (traduction, conception, impression)</w:t>
            </w:r>
          </w:p>
          <w:p w14:paraId="64530B93" w14:textId="50793F51" w:rsidR="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u w:val="single"/>
              </w:rPr>
              <w:t>Disponible ;</w:t>
            </w:r>
            <w:r>
              <w:rPr>
                <w:sz w:val="20"/>
                <w:szCs w:val="20"/>
              </w:rPr>
              <w:t xml:space="preserve"> 300 dollars (traduction)</w:t>
            </w:r>
          </w:p>
        </w:tc>
        <w:tc>
          <w:tcPr>
            <w:tcW w:w="813" w:type="pct"/>
          </w:tcPr>
          <w:p w14:paraId="60EFE496" w14:textId="567EE6B5"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1er mai 2019</w:t>
            </w:r>
          </w:p>
        </w:tc>
        <w:tc>
          <w:tcPr>
            <w:tcW w:w="728" w:type="pct"/>
          </w:tcPr>
          <w:p w14:paraId="6E2134B1" w14:textId="5D659740"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 débuté</w:t>
            </w:r>
          </w:p>
        </w:tc>
      </w:tr>
      <w:tr w:rsidR="002E7CF9" w:rsidRPr="00854D8E" w14:paraId="01EA9089"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099CB951" w14:textId="77777777" w:rsidR="001B6FF1" w:rsidRPr="008C6B17" w:rsidRDefault="001B6FF1" w:rsidP="001B6FF1">
            <w:pPr>
              <w:widowControl w:val="0"/>
              <w:autoSpaceDE w:val="0"/>
              <w:autoSpaceDN w:val="0"/>
              <w:spacing w:after="120" w:line="276" w:lineRule="auto"/>
              <w:rPr>
                <w:rFonts w:ascii="Arial" w:eastAsia="Calibri" w:hAnsi="Arial" w:cs="Arial"/>
                <w:sz w:val="20"/>
                <w:szCs w:val="20"/>
              </w:rPr>
            </w:pPr>
            <w:r>
              <w:rPr>
                <w:rFonts w:ascii="Arial" w:hAnsi="Arial"/>
                <w:sz w:val="20"/>
                <w:szCs w:val="20"/>
              </w:rPr>
              <w:t>Norme essentielle 5 : Assistance et référencements</w:t>
            </w:r>
          </w:p>
          <w:p w14:paraId="5C7E089A" w14:textId="77777777" w:rsidR="001B6FF1" w:rsidRDefault="001B6FF1" w:rsidP="001B6FF1">
            <w:pPr>
              <w:widowControl w:val="0"/>
              <w:autoSpaceDE w:val="0"/>
              <w:autoSpaceDN w:val="0"/>
              <w:spacing w:after="120" w:line="276" w:lineRule="auto"/>
              <w:rPr>
                <w:rFonts w:ascii="Arial" w:eastAsia="Calibri" w:hAnsi="Arial" w:cs="Arial"/>
                <w:bCs w:val="0"/>
                <w:sz w:val="20"/>
                <w:szCs w:val="20"/>
              </w:rPr>
            </w:pPr>
            <w:r>
              <w:rPr>
                <w:rFonts w:ascii="Arial" w:hAnsi="Arial"/>
                <w:b w:val="0"/>
                <w:sz w:val="20"/>
                <w:szCs w:val="20"/>
              </w:rPr>
              <w:t xml:space="preserve">L'organisation dispose d'un système pour garantir que les survivants d'EAS, notamment les enfants, reçoivent une assistance professionnelle immédiate, en </w:t>
            </w:r>
            <w:r>
              <w:rPr>
                <w:rFonts w:ascii="Arial" w:hAnsi="Arial"/>
                <w:b w:val="0"/>
                <w:sz w:val="20"/>
                <w:szCs w:val="20"/>
              </w:rPr>
              <w:lastRenderedPageBreak/>
              <w:t xml:space="preserve">les référant à des prestataires de services pertinents. </w:t>
            </w:r>
          </w:p>
          <w:p w14:paraId="6A1CF447" w14:textId="77777777" w:rsidR="001B6FF1" w:rsidRPr="00F611FF" w:rsidRDefault="001B6FF1" w:rsidP="001B6FF1">
            <w:pPr>
              <w:widowControl w:val="0"/>
              <w:autoSpaceDE w:val="0"/>
              <w:autoSpaceDN w:val="0"/>
              <w:spacing w:after="120" w:line="276" w:lineRule="auto"/>
              <w:rPr>
                <w:rFonts w:ascii="Arial" w:eastAsia="Calibri" w:hAnsi="Arial" w:cs="Arial"/>
                <w:b w:val="0"/>
                <w:sz w:val="20"/>
                <w:szCs w:val="20"/>
              </w:rPr>
            </w:pPr>
            <w:r>
              <w:t>(Réf.</w:t>
            </w:r>
            <w:r>
              <w:rPr>
                <w:rFonts w:ascii="Arial" w:hAnsi="Arial"/>
                <w:b w:val="0"/>
                <w:sz w:val="20"/>
                <w:szCs w:val="20"/>
              </w:rPr>
              <w:t xml:space="preserve"> </w:t>
            </w:r>
            <w:hyperlink w:anchor="_Assistance" w:history="1">
              <w:r>
                <w:rPr>
                  <w:rStyle w:val="Hyperlink"/>
                  <w:rFonts w:ascii="Arial" w:hAnsi="Arial"/>
                  <w:b w:val="0"/>
                  <w:bCs w:val="0"/>
                  <w:sz w:val="20"/>
                  <w:szCs w:val="20"/>
                </w:rPr>
                <w:t>Boîte à outils PEAS Section 6.2.</w:t>
              </w:r>
            </w:hyperlink>
            <w:hyperlink w:anchor="_Assistance" w:history="1">
              <w:r>
                <w:rPr>
                  <w:rStyle w:val="Hyperlink"/>
                  <w:rFonts w:ascii="Arial" w:hAnsi="Arial"/>
                  <w:b w:val="0"/>
                  <w:bCs w:val="0"/>
                  <w:sz w:val="20"/>
                  <w:szCs w:val="20"/>
                </w:rPr>
                <w:t xml:space="preserve"> Assistance et référencements</w:t>
              </w:r>
            </w:hyperlink>
            <w:r>
              <w:t>).</w:t>
            </w:r>
          </w:p>
          <w:p w14:paraId="0F1B6E9A" w14:textId="77777777" w:rsidR="002E7CF9" w:rsidRPr="008C6B17" w:rsidRDefault="002E7CF9" w:rsidP="002E7CF9">
            <w:pPr>
              <w:widowControl w:val="0"/>
              <w:spacing w:after="120" w:line="276" w:lineRule="auto"/>
              <w:rPr>
                <w:rFonts w:ascii="Arial" w:eastAsia="Calibri" w:hAnsi="Arial" w:cs="Arial"/>
                <w:sz w:val="20"/>
                <w:szCs w:val="20"/>
              </w:rPr>
            </w:pPr>
          </w:p>
        </w:tc>
        <w:tc>
          <w:tcPr>
            <w:tcW w:w="926" w:type="pct"/>
          </w:tcPr>
          <w:p w14:paraId="2A6EB6AE"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7462F58B" w14:textId="77777777" w:rsidR="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1372C884"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35831C89"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157F3E1C"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24004B1E" w14:textId="57235733" w:rsidR="002E7CF9" w:rsidRPr="00542BD3" w:rsidDel="002E7CF9" w:rsidRDefault="002E7CF9" w:rsidP="002E7CF9">
            <w:pPr>
              <w:widowControl w:val="0"/>
              <w:spacing w:after="120" w:line="276" w:lineRule="auto"/>
              <w:rPr>
                <w:b w:val="0"/>
                <w:bCs w:val="0"/>
                <w:sz w:val="22"/>
                <w:szCs w:val="22"/>
                <w:u w:val="single"/>
              </w:rPr>
            </w:pPr>
            <w:r>
              <w:rPr>
                <w:b w:val="0"/>
                <w:bCs w:val="0"/>
                <w:sz w:val="22"/>
                <w:szCs w:val="22"/>
                <w:u w:val="single"/>
              </w:rPr>
              <w:t>Exemple 9 </w:t>
            </w:r>
            <w:r>
              <w:rPr>
                <w:b w:val="0"/>
                <w:bCs w:val="0"/>
                <w:sz w:val="22"/>
                <w:szCs w:val="22"/>
              </w:rPr>
              <w:t xml:space="preserve">: À l'aide de l'outil 9 comme modèle, élaborer un formulaire de référencement </w:t>
            </w:r>
          </w:p>
        </w:tc>
        <w:tc>
          <w:tcPr>
            <w:tcW w:w="926" w:type="pct"/>
          </w:tcPr>
          <w:p w14:paraId="3A4E7CC4" w14:textId="0F9C0B66" w:rsidR="002E7CF9" w:rsidRPr="00542BD3" w:rsidDel="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Innocent</w:t>
            </w:r>
          </w:p>
        </w:tc>
        <w:tc>
          <w:tcPr>
            <w:tcW w:w="936" w:type="pct"/>
          </w:tcPr>
          <w:p w14:paraId="70152DE3" w14:textId="706DFE26" w:rsidR="002E7CF9" w:rsidDel="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778E50A0" w14:textId="46BBFD8D" w:rsidR="002E7CF9" w:rsidRPr="00542BD3" w:rsidDel="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janvier 2019</w:t>
            </w:r>
          </w:p>
        </w:tc>
        <w:tc>
          <w:tcPr>
            <w:tcW w:w="728" w:type="pct"/>
          </w:tcPr>
          <w:p w14:paraId="29B8115F" w14:textId="34FAECE7" w:rsidR="002E7CF9" w:rsidRPr="00542BD3" w:rsidDel="002E7CF9"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Terminé</w:t>
            </w:r>
          </w:p>
        </w:tc>
      </w:tr>
      <w:tr w:rsidR="002E7CF9" w:rsidRPr="00854D8E" w14:paraId="22065CCB"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22713572" w14:textId="5572E5D4" w:rsidR="002E7CF9" w:rsidRPr="00542BD3" w:rsidDel="002E7CF9" w:rsidRDefault="00C8697D" w:rsidP="002E7CF9">
            <w:pPr>
              <w:widowControl w:val="0"/>
              <w:spacing w:after="120" w:line="276" w:lineRule="auto"/>
              <w:rPr>
                <w:b w:val="0"/>
                <w:bCs w:val="0"/>
                <w:sz w:val="22"/>
                <w:szCs w:val="22"/>
                <w:u w:val="single"/>
              </w:rPr>
            </w:pPr>
            <w:r>
              <w:rPr>
                <w:b w:val="0"/>
                <w:bCs w:val="0"/>
                <w:sz w:val="22"/>
                <w:szCs w:val="22"/>
                <w:u w:val="single"/>
              </w:rPr>
              <w:t xml:space="preserve">Exemple 10 : Plaider pour que le réseau local de la PEAS élabore une liste de contacts de prestataires de services qualifiés pour </w:t>
            </w:r>
            <w:r w:rsidR="00EB5F00">
              <w:rPr>
                <w:b w:val="0"/>
                <w:bCs w:val="0"/>
                <w:sz w:val="22"/>
                <w:szCs w:val="22"/>
                <w:u w:val="single"/>
              </w:rPr>
              <w:t>les référencements</w:t>
            </w:r>
            <w:r>
              <w:rPr>
                <w:b w:val="0"/>
                <w:bCs w:val="0"/>
                <w:sz w:val="22"/>
                <w:szCs w:val="22"/>
                <w:u w:val="single"/>
              </w:rPr>
              <w:t xml:space="preserve"> à utiliser par toutes les ONG du secteur</w:t>
            </w:r>
          </w:p>
        </w:tc>
        <w:tc>
          <w:tcPr>
            <w:tcW w:w="926" w:type="pct"/>
          </w:tcPr>
          <w:p w14:paraId="6C1C26F6" w14:textId="5778FDBF" w:rsidR="002E7CF9" w:rsidRPr="00542BD3" w:rsidDel="002E7CF9" w:rsidRDefault="00865302"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Susan</w:t>
            </w:r>
          </w:p>
        </w:tc>
        <w:tc>
          <w:tcPr>
            <w:tcW w:w="936" w:type="pct"/>
          </w:tcPr>
          <w:p w14:paraId="0F0F8F53" w14:textId="0FE75C29" w:rsidR="002E7CF9" w:rsidDel="002E7CF9" w:rsidRDefault="00865302"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62FA229D" w14:textId="0D218AC2" w:rsidR="002E7CF9" w:rsidRPr="00542BD3" w:rsidDel="002E7CF9" w:rsidRDefault="00865302"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mars 2020</w:t>
            </w:r>
          </w:p>
        </w:tc>
        <w:tc>
          <w:tcPr>
            <w:tcW w:w="728" w:type="pct"/>
          </w:tcPr>
          <w:p w14:paraId="310EDB78" w14:textId="5FFB41B8" w:rsidR="002E7CF9" w:rsidRPr="00542BD3" w:rsidDel="002E7CF9" w:rsidRDefault="00865302"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 débuté</w:t>
            </w:r>
          </w:p>
        </w:tc>
      </w:tr>
      <w:tr w:rsidR="002E7CF9" w:rsidRPr="00854D8E" w14:paraId="3A59F94C" w14:textId="77777777" w:rsidTr="00504B7A">
        <w:trPr>
          <w:trHeight w:val="573"/>
        </w:trPr>
        <w:tc>
          <w:tcPr>
            <w:cnfStyle w:val="001000000000" w:firstRow="0" w:lastRow="0" w:firstColumn="1" w:lastColumn="0" w:oddVBand="0" w:evenVBand="0" w:oddHBand="0" w:evenHBand="0" w:firstRowFirstColumn="0" w:firstRowLastColumn="0" w:lastRowFirstColumn="0" w:lastRowLastColumn="0"/>
            <w:tcW w:w="1597" w:type="pct"/>
          </w:tcPr>
          <w:p w14:paraId="444F0E5D" w14:textId="77777777" w:rsidR="001B6FF1" w:rsidRPr="008C6B17" w:rsidRDefault="001B6FF1" w:rsidP="001B6FF1">
            <w:pPr>
              <w:widowControl w:val="0"/>
              <w:autoSpaceDE w:val="0"/>
              <w:autoSpaceDN w:val="0"/>
              <w:spacing w:after="120" w:line="276" w:lineRule="auto"/>
              <w:rPr>
                <w:rFonts w:ascii="Arial" w:eastAsia="Calibri" w:hAnsi="Arial" w:cs="Arial"/>
                <w:sz w:val="20"/>
                <w:szCs w:val="20"/>
              </w:rPr>
            </w:pPr>
            <w:r>
              <w:rPr>
                <w:rFonts w:ascii="Arial" w:hAnsi="Arial"/>
                <w:sz w:val="20"/>
                <w:szCs w:val="20"/>
              </w:rPr>
              <w:t>Norme essentielle 6 : Enquêtes</w:t>
            </w:r>
          </w:p>
          <w:p w14:paraId="27E6D7C2" w14:textId="77777777" w:rsidR="001B6FF1" w:rsidRPr="00F611FF" w:rsidRDefault="001B6FF1" w:rsidP="001B6FF1">
            <w:pPr>
              <w:widowControl w:val="0"/>
              <w:autoSpaceDE w:val="0"/>
              <w:autoSpaceDN w:val="0"/>
              <w:spacing w:after="120" w:line="276" w:lineRule="auto"/>
              <w:rPr>
                <w:rFonts w:ascii="Arial" w:eastAsia="Calibri" w:hAnsi="Arial" w:cs="Arial"/>
                <w:b w:val="0"/>
                <w:sz w:val="20"/>
                <w:szCs w:val="20"/>
              </w:rPr>
            </w:pPr>
            <w:r>
              <w:rPr>
                <w:rFonts w:ascii="Arial" w:hAnsi="Arial"/>
                <w:b w:val="0"/>
                <w:sz w:val="20"/>
                <w:szCs w:val="20"/>
              </w:rPr>
              <w:t xml:space="preserve">L'organisation dispose d'un processus d'enquête sur les allégations d'EAS et peut fournir la preuve qu'elle a correctement traité les allégations passées d'EAS, le cas échéant, par le biais d'enquêtes et de mesures correctives. </w:t>
            </w:r>
            <w:r>
              <w:t>(Réf.</w:t>
            </w:r>
            <w:r>
              <w:rPr>
                <w:rFonts w:ascii="Arial" w:hAnsi="Arial"/>
                <w:b w:val="0"/>
                <w:sz w:val="20"/>
                <w:szCs w:val="20"/>
              </w:rPr>
              <w:t xml:space="preserve"> </w:t>
            </w:r>
            <w:hyperlink w:anchor="_Investigation" w:history="1">
              <w:r>
                <w:rPr>
                  <w:rStyle w:val="Hyperlink"/>
                  <w:rFonts w:ascii="Arial" w:hAnsi="Arial"/>
                  <w:b w:val="0"/>
                  <w:bCs w:val="0"/>
                  <w:sz w:val="20"/>
                  <w:szCs w:val="20"/>
                </w:rPr>
                <w:t>Boîte à outils PEAS Section 7.2.</w:t>
              </w:r>
            </w:hyperlink>
            <w:hyperlink w:anchor="_Investigation" w:history="1">
              <w:r>
                <w:rPr>
                  <w:rStyle w:val="Hyperlink"/>
                  <w:rFonts w:ascii="Arial" w:hAnsi="Arial"/>
                  <w:b w:val="0"/>
                  <w:bCs w:val="0"/>
                  <w:sz w:val="20"/>
                  <w:szCs w:val="20"/>
                </w:rPr>
                <w:t xml:space="preserve"> Procédures d'enquête</w:t>
              </w:r>
            </w:hyperlink>
            <w:r>
              <w:t>).</w:t>
            </w:r>
            <w:r>
              <w:rPr>
                <w:rFonts w:ascii="Arial" w:hAnsi="Arial"/>
                <w:b w:val="0"/>
                <w:sz w:val="20"/>
                <w:szCs w:val="20"/>
              </w:rPr>
              <w:t xml:space="preserve"> </w:t>
            </w:r>
          </w:p>
          <w:p w14:paraId="5D4AE7F5" w14:textId="1FA65537" w:rsidR="002E7CF9" w:rsidRPr="00542BD3" w:rsidRDefault="002E7CF9" w:rsidP="002E7CF9">
            <w:pPr>
              <w:widowControl w:val="0"/>
              <w:spacing w:after="120" w:line="276" w:lineRule="auto"/>
              <w:rPr>
                <w:sz w:val="20"/>
                <w:szCs w:val="20"/>
              </w:rPr>
            </w:pPr>
          </w:p>
        </w:tc>
        <w:tc>
          <w:tcPr>
            <w:tcW w:w="926" w:type="pct"/>
          </w:tcPr>
          <w:p w14:paraId="1DB18849" w14:textId="4B1FEFFA"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3EC609AC" w14:textId="77A7AA99"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4E6DEB51" w14:textId="7648B075"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69E9687A" w14:textId="5DA6628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5E88D573" w14:textId="77777777" w:rsidTr="00504B7A">
        <w:trPr>
          <w:trHeight w:val="339"/>
        </w:trPr>
        <w:tc>
          <w:tcPr>
            <w:cnfStyle w:val="001000000000" w:firstRow="0" w:lastRow="0" w:firstColumn="1" w:lastColumn="0" w:oddVBand="0" w:evenVBand="0" w:oddHBand="0" w:evenHBand="0" w:firstRowFirstColumn="0" w:firstRowLastColumn="0" w:lastRowFirstColumn="0" w:lastRowLastColumn="0"/>
            <w:tcW w:w="1597" w:type="pct"/>
          </w:tcPr>
          <w:p w14:paraId="28BD9E72" w14:textId="4FF3AD02" w:rsidR="002E7CF9" w:rsidRPr="00542BD3" w:rsidRDefault="004867AD" w:rsidP="002E7CF9">
            <w:pPr>
              <w:widowControl w:val="0"/>
              <w:spacing w:after="120" w:line="276" w:lineRule="auto"/>
              <w:rPr>
                <w:sz w:val="20"/>
                <w:szCs w:val="20"/>
              </w:rPr>
            </w:pPr>
            <w:r>
              <w:rPr>
                <w:b w:val="0"/>
                <w:bCs w:val="0"/>
                <w:sz w:val="22"/>
                <w:szCs w:val="22"/>
                <w:u w:val="single"/>
              </w:rPr>
              <w:t xml:space="preserve">Exemple 11 : Adapter et adopter les outils </w:t>
            </w:r>
            <w:r>
              <w:rPr>
                <w:b w:val="0"/>
                <w:bCs w:val="0"/>
                <w:sz w:val="22"/>
                <w:szCs w:val="22"/>
                <w:u w:val="single"/>
              </w:rPr>
              <w:lastRenderedPageBreak/>
              <w:t>10, 11 et 12 pour les enquêtes</w:t>
            </w:r>
          </w:p>
        </w:tc>
        <w:tc>
          <w:tcPr>
            <w:tcW w:w="926" w:type="pct"/>
          </w:tcPr>
          <w:p w14:paraId="0D7439FC" w14:textId="16C4CBC5" w:rsidR="002E7CF9" w:rsidRPr="00542BD3" w:rsidRDefault="00D74B4A"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Ahmed</w:t>
            </w:r>
          </w:p>
        </w:tc>
        <w:tc>
          <w:tcPr>
            <w:tcW w:w="936" w:type="pct"/>
          </w:tcPr>
          <w:p w14:paraId="3EE11F5C" w14:textId="21881BA3" w:rsidR="002E7CF9" w:rsidRPr="00542BD3" w:rsidRDefault="004867AD"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5D7CE9B5" w14:textId="7D98F71B" w:rsidR="002E7CF9" w:rsidRPr="00542BD3" w:rsidRDefault="004867AD"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avril 2020</w:t>
            </w:r>
          </w:p>
        </w:tc>
        <w:tc>
          <w:tcPr>
            <w:tcW w:w="728" w:type="pct"/>
          </w:tcPr>
          <w:p w14:paraId="1C1EA411" w14:textId="704CBE2B" w:rsidR="002E7CF9" w:rsidRPr="00542BD3" w:rsidRDefault="004867AD"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 cours</w:t>
            </w:r>
          </w:p>
        </w:tc>
      </w:tr>
      <w:tr w:rsidR="002E7CF9" w:rsidRPr="00854D8E" w14:paraId="26DC6743" w14:textId="77777777" w:rsidTr="00504B7A">
        <w:trPr>
          <w:trHeight w:val="546"/>
        </w:trPr>
        <w:tc>
          <w:tcPr>
            <w:cnfStyle w:val="001000000000" w:firstRow="0" w:lastRow="0" w:firstColumn="1" w:lastColumn="0" w:oddVBand="0" w:evenVBand="0" w:oddHBand="0" w:evenHBand="0" w:firstRowFirstColumn="0" w:firstRowLastColumn="0" w:lastRowFirstColumn="0" w:lastRowLastColumn="0"/>
            <w:tcW w:w="1597" w:type="pct"/>
          </w:tcPr>
          <w:p w14:paraId="42717C3C" w14:textId="17BCC87F" w:rsidR="002E7CF9" w:rsidRPr="0088147E" w:rsidRDefault="004867AD" w:rsidP="0088147E">
            <w:pPr>
              <w:spacing w:after="120"/>
              <w:rPr>
                <w:rFonts w:ascii="Arial" w:eastAsia="Calibri" w:hAnsi="Arial" w:cs="Arial"/>
                <w:b w:val="0"/>
                <w:sz w:val="20"/>
                <w:szCs w:val="20"/>
              </w:rPr>
            </w:pPr>
            <w:r>
              <w:rPr>
                <w:rFonts w:ascii="Arial" w:hAnsi="Arial"/>
                <w:b w:val="0"/>
                <w:sz w:val="20"/>
                <w:szCs w:val="20"/>
              </w:rPr>
              <w:t>Exemple 12 : Demander auprès de l’</w:t>
            </w:r>
            <w:r>
              <w:t xml:space="preserve">IASC, </w:t>
            </w:r>
            <w:hyperlink r:id="rId136" w:history="1">
              <w:r>
                <w:rPr>
                  <w:rStyle w:val="Hyperlink"/>
                  <w:rFonts w:ascii="Calibri" w:hAnsi="Calibri"/>
                  <w:sz w:val="22"/>
                  <w:szCs w:val="22"/>
                </w:rPr>
                <w:t>Fonds pour les enquêtes sur l'exploitation, les abus et le harcèlement sexuels</w:t>
              </w:r>
            </w:hyperlink>
            <w:r>
              <w:rPr>
                <w:rFonts w:ascii="Calibri" w:hAnsi="Calibri"/>
                <w:sz w:val="22"/>
                <w:szCs w:val="22"/>
              </w:rPr>
              <w:t xml:space="preserve">, </w:t>
            </w:r>
            <w:r>
              <w:rPr>
                <w:rFonts w:ascii="Calibri" w:hAnsi="Calibri"/>
                <w:b w:val="0"/>
                <w:sz w:val="22"/>
                <w:szCs w:val="22"/>
              </w:rPr>
              <w:t>avril 2019 pour toute enquête future</w:t>
            </w:r>
          </w:p>
        </w:tc>
        <w:tc>
          <w:tcPr>
            <w:tcW w:w="926" w:type="pct"/>
          </w:tcPr>
          <w:p w14:paraId="16B7F360" w14:textId="4D63DB5A" w:rsidR="002E7CF9" w:rsidRPr="00542BD3" w:rsidRDefault="00E157C0"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Magnano</w:t>
            </w:r>
          </w:p>
        </w:tc>
        <w:tc>
          <w:tcPr>
            <w:tcW w:w="936" w:type="pct"/>
          </w:tcPr>
          <w:p w14:paraId="2A005ABB" w14:textId="1197AA99" w:rsidR="002E7CF9" w:rsidRPr="00542BD3" w:rsidRDefault="00E157C0"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w:t>
            </w:r>
          </w:p>
        </w:tc>
        <w:tc>
          <w:tcPr>
            <w:tcW w:w="813" w:type="pct"/>
          </w:tcPr>
          <w:p w14:paraId="6AA57BE4" w14:textId="1B15EBE2" w:rsidR="002E7CF9" w:rsidRPr="00542BD3" w:rsidRDefault="00E157C0"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Comme demandé</w:t>
            </w:r>
          </w:p>
        </w:tc>
        <w:tc>
          <w:tcPr>
            <w:tcW w:w="728" w:type="pct"/>
          </w:tcPr>
          <w:p w14:paraId="698ED05D" w14:textId="4A0602F9" w:rsidR="002E7CF9" w:rsidRPr="00542BD3" w:rsidRDefault="00E157C0"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Pour une utilisation ultérieure</w:t>
            </w:r>
          </w:p>
        </w:tc>
      </w:tr>
      <w:tr w:rsidR="002E7CF9" w:rsidRPr="00854D8E" w14:paraId="029FFEF3" w14:textId="77777777" w:rsidTr="00504B7A">
        <w:trPr>
          <w:trHeight w:val="429"/>
        </w:trPr>
        <w:tc>
          <w:tcPr>
            <w:cnfStyle w:val="001000000000" w:firstRow="0" w:lastRow="0" w:firstColumn="1" w:lastColumn="0" w:oddVBand="0" w:evenVBand="0" w:oddHBand="0" w:evenHBand="0" w:firstRowFirstColumn="0" w:firstRowLastColumn="0" w:lastRowFirstColumn="0" w:lastRowLastColumn="0"/>
            <w:tcW w:w="1597" w:type="pct"/>
          </w:tcPr>
          <w:p w14:paraId="70724942" w14:textId="44291C25" w:rsidR="002E7CF9" w:rsidRPr="00542BD3" w:rsidRDefault="002E7CF9" w:rsidP="002E7CF9">
            <w:pPr>
              <w:widowControl w:val="0"/>
              <w:spacing w:after="120" w:line="276" w:lineRule="auto"/>
              <w:rPr>
                <w:sz w:val="20"/>
                <w:szCs w:val="20"/>
              </w:rPr>
            </w:pPr>
          </w:p>
        </w:tc>
        <w:tc>
          <w:tcPr>
            <w:tcW w:w="926" w:type="pct"/>
          </w:tcPr>
          <w:p w14:paraId="6B715399" w14:textId="232A57D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75A100B3" w14:textId="3FDD2D94"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3CA4D76D" w14:textId="5A77C569"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1AE948F1" w14:textId="6F48E4A0"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28E6381C" w14:textId="77777777" w:rsidTr="00504B7A">
        <w:trPr>
          <w:trHeight w:val="465"/>
        </w:trPr>
        <w:tc>
          <w:tcPr>
            <w:cnfStyle w:val="001000000000" w:firstRow="0" w:lastRow="0" w:firstColumn="1" w:lastColumn="0" w:oddVBand="0" w:evenVBand="0" w:oddHBand="0" w:evenHBand="0" w:firstRowFirstColumn="0" w:firstRowLastColumn="0" w:lastRowFirstColumn="0" w:lastRowLastColumn="0"/>
            <w:tcW w:w="1597" w:type="pct"/>
          </w:tcPr>
          <w:p w14:paraId="4F0468FF" w14:textId="77777777" w:rsidR="002E7CF9" w:rsidRPr="00542BD3" w:rsidRDefault="002E7CF9" w:rsidP="002E7CF9">
            <w:pPr>
              <w:widowControl w:val="0"/>
              <w:spacing w:after="120" w:line="276" w:lineRule="auto"/>
              <w:rPr>
                <w:sz w:val="20"/>
                <w:szCs w:val="20"/>
              </w:rPr>
            </w:pPr>
          </w:p>
        </w:tc>
        <w:tc>
          <w:tcPr>
            <w:tcW w:w="926" w:type="pct"/>
          </w:tcPr>
          <w:p w14:paraId="773CEBBB"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772C67C1"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7D955D02"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661E0657"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1684AC15" w14:textId="77777777" w:rsidTr="00504B7A">
        <w:trPr>
          <w:trHeight w:val="582"/>
        </w:trPr>
        <w:tc>
          <w:tcPr>
            <w:cnfStyle w:val="001000000000" w:firstRow="0" w:lastRow="0" w:firstColumn="1" w:lastColumn="0" w:oddVBand="0" w:evenVBand="0" w:oddHBand="0" w:evenHBand="0" w:firstRowFirstColumn="0" w:firstRowLastColumn="0" w:lastRowFirstColumn="0" w:lastRowLastColumn="0"/>
            <w:tcW w:w="1597" w:type="pct"/>
          </w:tcPr>
          <w:p w14:paraId="2303515B" w14:textId="77777777" w:rsidR="002E7CF9" w:rsidRPr="00542BD3" w:rsidRDefault="002E7CF9" w:rsidP="002E7CF9">
            <w:pPr>
              <w:widowControl w:val="0"/>
              <w:spacing w:after="120" w:line="276" w:lineRule="auto"/>
              <w:rPr>
                <w:sz w:val="20"/>
                <w:szCs w:val="20"/>
              </w:rPr>
            </w:pPr>
          </w:p>
        </w:tc>
        <w:tc>
          <w:tcPr>
            <w:tcW w:w="926" w:type="pct"/>
          </w:tcPr>
          <w:p w14:paraId="5154D8F7"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3F144B74"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089F852C"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6AC4AF44"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2E7CF9" w:rsidRPr="00854D8E" w14:paraId="4A1E3BB1" w14:textId="77777777" w:rsidTr="00504B7A">
        <w:trPr>
          <w:trHeight w:val="582"/>
        </w:trPr>
        <w:tc>
          <w:tcPr>
            <w:cnfStyle w:val="001000000000" w:firstRow="0" w:lastRow="0" w:firstColumn="1" w:lastColumn="0" w:oddVBand="0" w:evenVBand="0" w:oddHBand="0" w:evenHBand="0" w:firstRowFirstColumn="0" w:firstRowLastColumn="0" w:lastRowFirstColumn="0" w:lastRowLastColumn="0"/>
            <w:tcW w:w="1597" w:type="pct"/>
          </w:tcPr>
          <w:p w14:paraId="7ACA5626" w14:textId="77777777" w:rsidR="002E7CF9" w:rsidRPr="00542BD3" w:rsidRDefault="002E7CF9" w:rsidP="002E7CF9">
            <w:pPr>
              <w:widowControl w:val="0"/>
              <w:spacing w:after="120" w:line="276" w:lineRule="auto"/>
              <w:rPr>
                <w:sz w:val="20"/>
                <w:szCs w:val="20"/>
              </w:rPr>
            </w:pPr>
          </w:p>
        </w:tc>
        <w:tc>
          <w:tcPr>
            <w:tcW w:w="926" w:type="pct"/>
          </w:tcPr>
          <w:p w14:paraId="3F57FCAC"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36" w:type="pct"/>
          </w:tcPr>
          <w:p w14:paraId="2D85188B"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813" w:type="pct"/>
          </w:tcPr>
          <w:p w14:paraId="660B5FF7"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728" w:type="pct"/>
          </w:tcPr>
          <w:p w14:paraId="5D6D6DE8" w14:textId="77777777" w:rsidR="002E7CF9" w:rsidRPr="00542BD3" w:rsidRDefault="002E7CF9" w:rsidP="002E7CF9">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bookmarkEnd w:id="1471"/>
    </w:tbl>
    <w:p w14:paraId="59D9AA24" w14:textId="77777777" w:rsidR="00E012CE" w:rsidRDefault="00E012CE">
      <w:pPr>
        <w:sectPr w:rsidR="00E012CE" w:rsidSect="00E14E7E">
          <w:footerReference w:type="first" r:id="rId137"/>
          <w:pgSz w:w="15840" w:h="12240" w:orient="landscape"/>
          <w:pgMar w:top="1440" w:right="1440" w:bottom="1440" w:left="1440" w:header="720" w:footer="720" w:gutter="0"/>
          <w:cols w:space="720"/>
          <w:titlePg/>
          <w:docGrid w:linePitch="360"/>
        </w:sectPr>
      </w:pPr>
    </w:p>
    <w:p w14:paraId="4643DAB3" w14:textId="0187976C" w:rsidR="00F5217F" w:rsidRPr="00B00F47" w:rsidRDefault="00F5217F" w:rsidP="00E14E7E">
      <w:pPr>
        <w:widowControl w:val="0"/>
        <w:spacing w:after="120" w:line="276" w:lineRule="auto"/>
      </w:pPr>
    </w:p>
    <w:p w14:paraId="471D8518" w14:textId="2A1BA6EE" w:rsidR="00EA203B" w:rsidRPr="00D16FDA" w:rsidRDefault="00DA5462" w:rsidP="009A61E1">
      <w:pPr>
        <w:pStyle w:val="Heading2"/>
        <w:numPr>
          <w:ilvl w:val="0"/>
          <w:numId w:val="0"/>
        </w:numPr>
        <w:ind w:left="990"/>
      </w:pPr>
      <w:bookmarkStart w:id="1472" w:name="Tool2_Roles"/>
      <w:bookmarkStart w:id="1473" w:name="_Toc31488742"/>
      <w:r>
        <w:t>Outil 2 : Exemples de rôles et de responsabilités sur la PEAS</w:t>
      </w:r>
      <w:bookmarkEnd w:id="1472"/>
      <w:bookmarkEnd w:id="1473"/>
      <w:r>
        <w:t xml:space="preserve"> </w:t>
      </w:r>
    </w:p>
    <w:p w14:paraId="3FC77B34" w14:textId="4E5B66BC" w:rsidR="00EA203B" w:rsidRPr="00542BD3" w:rsidRDefault="00EA203B" w:rsidP="00E14E7E">
      <w:pPr>
        <w:widowControl w:val="0"/>
        <w:spacing w:after="120" w:line="276" w:lineRule="auto"/>
        <w:rPr>
          <w:b/>
          <w:bCs/>
          <w:color w:val="FFFFFF" w:themeColor="background1"/>
          <w:sz w:val="22"/>
          <w:szCs w:val="22"/>
        </w:rPr>
      </w:pPr>
      <w:r>
        <w:rPr>
          <w:sz w:val="22"/>
          <w:szCs w:val="22"/>
        </w:rPr>
        <w:t xml:space="preserve">Remarque : Les organisations sont fortement encouragées à intégrer les rôles et responsabilités liés à la PEAS dans les termes de référence existants de leur personnel, en particulier si leur participation est plus substantielle (par ex. point focal PEAS).  </w:t>
      </w:r>
    </w:p>
    <w:tbl>
      <w:tblPr>
        <w:tblStyle w:val="GridTable5Dark-Accent1"/>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A0" w:firstRow="1" w:lastRow="0" w:firstColumn="1" w:lastColumn="0" w:noHBand="1" w:noVBand="1"/>
      </w:tblPr>
      <w:tblGrid>
        <w:gridCol w:w="1707"/>
        <w:gridCol w:w="7828"/>
      </w:tblGrid>
      <w:tr w:rsidR="0087112A" w:rsidRPr="00854D8E" w14:paraId="3F6BD9AC" w14:textId="77777777" w:rsidTr="00E1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bottom w:val="single" w:sz="4" w:space="0" w:color="auto"/>
              <w:right w:val="single" w:sz="4" w:space="0" w:color="auto"/>
            </w:tcBorders>
          </w:tcPr>
          <w:p w14:paraId="62CE5BF8" w14:textId="27866A9F" w:rsidR="00EA203B" w:rsidRPr="00542BD3" w:rsidRDefault="00742AA9" w:rsidP="00E14E7E">
            <w:pPr>
              <w:widowControl w:val="0"/>
              <w:spacing w:after="120" w:line="276" w:lineRule="auto"/>
              <w:rPr>
                <w:sz w:val="22"/>
                <w:szCs w:val="22"/>
              </w:rPr>
            </w:pPr>
            <w:r>
              <w:rPr>
                <w:sz w:val="22"/>
                <w:szCs w:val="22"/>
              </w:rPr>
              <w:t>Personnel</w:t>
            </w:r>
          </w:p>
        </w:tc>
        <w:tc>
          <w:tcPr>
            <w:tcW w:w="7828" w:type="dxa"/>
            <w:tcBorders>
              <w:top w:val="single" w:sz="4" w:space="0" w:color="auto"/>
              <w:left w:val="single" w:sz="4" w:space="0" w:color="auto"/>
              <w:bottom w:val="single" w:sz="4" w:space="0" w:color="auto"/>
              <w:right w:val="single" w:sz="4" w:space="0" w:color="auto"/>
            </w:tcBorders>
          </w:tcPr>
          <w:p w14:paraId="21AB3062" w14:textId="77777777" w:rsidR="00EA203B" w:rsidRPr="00542BD3" w:rsidRDefault="00EA203B" w:rsidP="00E14E7E">
            <w:pPr>
              <w:widowControl w:val="0"/>
              <w:spacing w:after="12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Exemple de rôles et responsabilités</w:t>
            </w:r>
          </w:p>
        </w:tc>
      </w:tr>
      <w:tr w:rsidR="0087112A" w:rsidRPr="00854D8E" w14:paraId="5F4F1B47" w14:textId="77777777" w:rsidTr="00E14E7E">
        <w:trPr>
          <w:trHeight w:val="1601"/>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A6C8F" w14:textId="77777777" w:rsidR="00EA203B" w:rsidRPr="00542BD3" w:rsidRDefault="00EA203B" w:rsidP="00E14E7E">
            <w:pPr>
              <w:widowControl w:val="0"/>
              <w:spacing w:after="120"/>
              <w:rPr>
                <w:color w:val="000000" w:themeColor="text1"/>
                <w:sz w:val="22"/>
                <w:szCs w:val="22"/>
              </w:rPr>
            </w:pPr>
            <w:r>
              <w:rPr>
                <w:color w:val="000000" w:themeColor="text1"/>
                <w:sz w:val="22"/>
                <w:szCs w:val="22"/>
              </w:rPr>
              <w:t>Direction</w:t>
            </w:r>
          </w:p>
        </w:tc>
        <w:tc>
          <w:tcPr>
            <w:tcW w:w="7828" w:type="dxa"/>
            <w:tcBorders>
              <w:top w:val="single" w:sz="4" w:space="0" w:color="auto"/>
              <w:left w:val="single" w:sz="4" w:space="0" w:color="auto"/>
            </w:tcBorders>
          </w:tcPr>
          <w:p w14:paraId="047371F6" w14:textId="77777777" w:rsidR="00EA203B" w:rsidRPr="00542BD3" w:rsidRDefault="00EA203B" w:rsidP="00652DE2">
            <w:pPr>
              <w:pStyle w:val="ListParagraph"/>
              <w:widowControl w:val="0"/>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Assurer la supervision de la prévention et de la réponse à la PEAS</w:t>
            </w:r>
          </w:p>
          <w:p w14:paraId="5BE78CD5" w14:textId="2CC27303" w:rsidR="00EA203B" w:rsidRPr="00B00F47" w:rsidRDefault="00EA203B" w:rsidP="00652DE2">
            <w:pPr>
              <w:pStyle w:val="ListParagraph"/>
              <w:widowControl w:val="0"/>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Examiner et mettre à jour les politiques et les directives liées à la PEAS</w:t>
            </w:r>
          </w:p>
          <w:p w14:paraId="5D12B67F" w14:textId="55A5FD63" w:rsidR="00EA203B" w:rsidRPr="00C20DAA" w:rsidRDefault="00EA203B" w:rsidP="00652DE2">
            <w:pPr>
              <w:pStyle w:val="ListParagraph"/>
              <w:widowControl w:val="0"/>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Assurer l'attention et les ressources à la PEAS dans toute l'organisation</w:t>
            </w:r>
          </w:p>
          <w:p w14:paraId="31F00E4A" w14:textId="77777777" w:rsidR="00EA203B" w:rsidRPr="00C20DAA" w:rsidRDefault="00EA203B" w:rsidP="00652DE2">
            <w:pPr>
              <w:pStyle w:val="ListParagraph"/>
              <w:widowControl w:val="0"/>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Faciliter et superviser les enquêtes sur les allégations d'EAS</w:t>
            </w:r>
          </w:p>
          <w:p w14:paraId="6160F2CA" w14:textId="77777777" w:rsidR="00EA203B" w:rsidRPr="00C20DAA" w:rsidRDefault="00EA203B" w:rsidP="00652DE2">
            <w:pPr>
              <w:pStyle w:val="ListParagraph"/>
              <w:widowControl w:val="0"/>
              <w:numPr>
                <w:ilvl w:val="0"/>
                <w:numId w:val="20"/>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Coordonner avec d'autres organisations sur la PEAS, y compris les donateurs</w:t>
            </w:r>
          </w:p>
        </w:tc>
      </w:tr>
      <w:tr w:rsidR="0087112A" w:rsidRPr="00854D8E" w14:paraId="03C7FF4B" w14:textId="77777777" w:rsidTr="00E14E7E">
        <w:trPr>
          <w:trHeight w:val="1889"/>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76FED" w14:textId="77777777" w:rsidR="00EA203B" w:rsidRDefault="00EA203B" w:rsidP="00E14E7E">
            <w:pPr>
              <w:widowControl w:val="0"/>
              <w:spacing w:after="120"/>
              <w:rPr>
                <w:color w:val="000000" w:themeColor="text1"/>
                <w:sz w:val="22"/>
                <w:szCs w:val="22"/>
              </w:rPr>
            </w:pPr>
            <w:r>
              <w:rPr>
                <w:color w:val="000000" w:themeColor="text1"/>
                <w:sz w:val="22"/>
                <w:szCs w:val="22"/>
              </w:rPr>
              <w:t>Point focal PEAS</w:t>
            </w:r>
          </w:p>
          <w:p w14:paraId="78D66235" w14:textId="6AB5148D" w:rsidR="00B92430" w:rsidRPr="00E14E7E" w:rsidRDefault="00B92430" w:rsidP="00742AA9">
            <w:pPr>
              <w:widowControl w:val="0"/>
              <w:spacing w:after="120"/>
              <w:rPr>
                <w:color w:val="000000" w:themeColor="text1"/>
                <w:sz w:val="18"/>
                <w:szCs w:val="18"/>
              </w:rPr>
            </w:pPr>
            <w:r>
              <w:rPr>
                <w:color w:val="000000" w:themeColor="text1"/>
                <w:sz w:val="18"/>
                <w:szCs w:val="18"/>
              </w:rPr>
              <w:t>(en coordination avec le personnel en charge du genre/VBG/PE le cas échéant)</w:t>
            </w:r>
          </w:p>
        </w:tc>
        <w:tc>
          <w:tcPr>
            <w:tcW w:w="7828" w:type="dxa"/>
            <w:tcBorders>
              <w:left w:val="single" w:sz="4" w:space="0" w:color="auto"/>
            </w:tcBorders>
          </w:tcPr>
          <w:p w14:paraId="53828F47" w14:textId="3AC2FD14" w:rsidR="00EA203B" w:rsidRPr="00C20DAA" w:rsidRDefault="00EA203B" w:rsidP="00652DE2">
            <w:pPr>
              <w:pStyle w:val="ListParagraph"/>
              <w:widowControl w:val="0"/>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Aider la haute direction à s'acquitter de ses responsabilités de PEAS</w:t>
            </w:r>
          </w:p>
          <w:p w14:paraId="52BF72BB" w14:textId="77777777" w:rsidR="00EA203B" w:rsidRPr="00C20DAA" w:rsidRDefault="00EA203B" w:rsidP="00652DE2">
            <w:pPr>
              <w:pStyle w:val="ListParagraph"/>
              <w:widowControl w:val="0"/>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Signaler les préoccupations ou les problèmes liés à la mise en œuvre de la PEAS à la haute direction</w:t>
            </w:r>
          </w:p>
          <w:p w14:paraId="15A144E8" w14:textId="5E7AF750" w:rsidR="00EA203B" w:rsidRPr="00C20DAA" w:rsidRDefault="00EA203B" w:rsidP="00652DE2">
            <w:pPr>
              <w:pStyle w:val="ListParagraph"/>
              <w:widowControl w:val="0"/>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Recevoir des rapports d'allégations d'EAS et coordonner la réponse</w:t>
            </w:r>
          </w:p>
          <w:p w14:paraId="66DD2B01" w14:textId="2816E999" w:rsidR="00EA203B" w:rsidRPr="00542BD3" w:rsidRDefault="00EA203B" w:rsidP="00652DE2">
            <w:pPr>
              <w:pStyle w:val="ListParagraph"/>
              <w:widowControl w:val="0"/>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Mener des activités de formation et de sensibilisation du personnel et des autres sur la PEAS </w:t>
            </w:r>
          </w:p>
          <w:p w14:paraId="4DC7C471" w14:textId="77777777" w:rsidR="00EA203B" w:rsidRPr="00542BD3" w:rsidRDefault="00EA203B" w:rsidP="00652DE2">
            <w:pPr>
              <w:pStyle w:val="ListParagraph"/>
              <w:widowControl w:val="0"/>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Coordonner avec d'autres acteurs concernés sur la PEAS, notamment les efforts interorganisations</w:t>
            </w:r>
          </w:p>
        </w:tc>
      </w:tr>
      <w:tr w:rsidR="0087112A" w:rsidRPr="00854D8E" w14:paraId="385DA564" w14:textId="77777777" w:rsidTr="00E14E7E">
        <w:trPr>
          <w:trHeight w:val="872"/>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9845D" w14:textId="77777777" w:rsidR="00EA203B" w:rsidRPr="00542BD3" w:rsidRDefault="00EA203B" w:rsidP="00E14E7E">
            <w:pPr>
              <w:widowControl w:val="0"/>
              <w:spacing w:after="120"/>
              <w:rPr>
                <w:color w:val="000000" w:themeColor="text1"/>
                <w:sz w:val="22"/>
                <w:szCs w:val="22"/>
              </w:rPr>
            </w:pPr>
            <w:r>
              <w:rPr>
                <w:color w:val="000000" w:themeColor="text1"/>
                <w:sz w:val="22"/>
                <w:szCs w:val="22"/>
              </w:rPr>
              <w:t>Ressources humaines</w:t>
            </w:r>
          </w:p>
        </w:tc>
        <w:tc>
          <w:tcPr>
            <w:tcW w:w="7828" w:type="dxa"/>
            <w:tcBorders>
              <w:left w:val="single" w:sz="4" w:space="0" w:color="auto"/>
            </w:tcBorders>
          </w:tcPr>
          <w:p w14:paraId="5E77AC64" w14:textId="32F76947" w:rsidR="00EA203B" w:rsidRPr="00542BD3" w:rsidRDefault="00EA203B" w:rsidP="00652DE2">
            <w:pPr>
              <w:pStyle w:val="ListParagraph"/>
              <w:widowControl w:val="0"/>
              <w:numPr>
                <w:ilvl w:val="0"/>
                <w:numId w:val="26"/>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Effectuer un examen des violations antérieures d'EAS et des autres codes de conduite et des violations de politiques (par ex. fraude, corruption, abus de pouvoir), dans le cadre du processus de recrutement</w:t>
            </w:r>
          </w:p>
          <w:p w14:paraId="301D528B" w14:textId="120C5D4A" w:rsidR="00EA203B" w:rsidRPr="00542BD3" w:rsidRDefault="00EA203B" w:rsidP="00652DE2">
            <w:pPr>
              <w:pStyle w:val="ListParagraph"/>
              <w:widowControl w:val="0"/>
              <w:numPr>
                <w:ilvl w:val="0"/>
                <w:numId w:val="26"/>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Veiller à ce que tout le personnel signe le code de conduite de l'organisation</w:t>
            </w:r>
          </w:p>
          <w:p w14:paraId="6FF46CA5" w14:textId="77777777" w:rsidR="00EA203B" w:rsidRPr="00542BD3" w:rsidRDefault="00EA203B" w:rsidP="00652DE2">
            <w:pPr>
              <w:pStyle w:val="ListParagraph"/>
              <w:widowControl w:val="0"/>
              <w:numPr>
                <w:ilvl w:val="0"/>
                <w:numId w:val="26"/>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Intégrer une clause PEAS dans les accords contractuels, notamment lors de la sous-traitance</w:t>
            </w:r>
          </w:p>
          <w:p w14:paraId="0EF8E118" w14:textId="7F639707" w:rsidR="00EA203B" w:rsidRPr="00542BD3" w:rsidRDefault="00EA203B" w:rsidP="00652DE2">
            <w:pPr>
              <w:pStyle w:val="ListParagraph"/>
              <w:widowControl w:val="0"/>
              <w:numPr>
                <w:ilvl w:val="0"/>
                <w:numId w:val="26"/>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Soutenir la communication avec le personnel pendant l'enquête sur les allégations d'EAS</w:t>
            </w:r>
          </w:p>
          <w:p w14:paraId="7CDFFF9A" w14:textId="2AA5DBC2" w:rsidR="00EA203B" w:rsidRPr="00542BD3" w:rsidRDefault="00EA203B" w:rsidP="00E07A9E">
            <w:pPr>
              <w:pStyle w:val="ListParagraph"/>
              <w:widowControl w:val="0"/>
              <w:numPr>
                <w:ilvl w:val="0"/>
                <w:numId w:val="26"/>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Conserver les dossiers du personnel liés à la PEAS, y compris les codes de conduite signés</w:t>
            </w:r>
          </w:p>
        </w:tc>
      </w:tr>
      <w:tr w:rsidR="007E0FAB" w:rsidRPr="00854D8E" w14:paraId="65B60C91" w14:textId="77777777" w:rsidTr="00691296">
        <w:trPr>
          <w:trHeight w:val="2235"/>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EBD46" w14:textId="66D64C42" w:rsidR="00EA203B" w:rsidRPr="00542BD3" w:rsidRDefault="00742AA9" w:rsidP="00742AA9">
            <w:pPr>
              <w:widowControl w:val="0"/>
              <w:spacing w:after="120"/>
              <w:rPr>
                <w:color w:val="000000" w:themeColor="text1"/>
                <w:sz w:val="22"/>
                <w:szCs w:val="22"/>
              </w:rPr>
            </w:pPr>
            <w:r>
              <w:rPr>
                <w:color w:val="000000" w:themeColor="text1"/>
                <w:sz w:val="22"/>
                <w:szCs w:val="22"/>
              </w:rPr>
              <w:t>Tout le personnel</w:t>
            </w:r>
          </w:p>
        </w:tc>
        <w:tc>
          <w:tcPr>
            <w:tcW w:w="7828" w:type="dxa"/>
            <w:tcBorders>
              <w:left w:val="single" w:sz="4" w:space="0" w:color="auto"/>
            </w:tcBorders>
          </w:tcPr>
          <w:p w14:paraId="13D01F5E" w14:textId="1F22311E" w:rsidR="00EA203B" w:rsidRPr="00542BD3" w:rsidRDefault="00EA203B" w:rsidP="00652DE2">
            <w:pPr>
              <w:pStyle w:val="ListParagraph"/>
              <w:widowControl w:val="0"/>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Faire respecter le code de conduite et les politiques de PEAS</w:t>
            </w:r>
          </w:p>
          <w:p w14:paraId="61198F1D" w14:textId="4FB7C04F" w:rsidR="00802C30" w:rsidRDefault="00802C30" w:rsidP="00652DE2">
            <w:pPr>
              <w:pStyle w:val="ListParagraph"/>
              <w:widowControl w:val="0"/>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Participer activement aux formations sur l'EAS et aux efforts de sensibilisation, notamment le soutien à la diffusion des supports de PEAS</w:t>
            </w:r>
          </w:p>
          <w:p w14:paraId="32501338" w14:textId="35AE14BC" w:rsidR="00EA203B" w:rsidRPr="00542BD3" w:rsidRDefault="00EA203B" w:rsidP="00652DE2">
            <w:pPr>
              <w:pStyle w:val="ListParagraph"/>
              <w:widowControl w:val="0"/>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Signaler les allégations d'EAS via les canaux de signalement désignés</w:t>
            </w:r>
          </w:p>
          <w:p w14:paraId="44FE1C6B" w14:textId="77777777" w:rsidR="00EA203B" w:rsidRPr="00542BD3" w:rsidRDefault="00EA203B" w:rsidP="00652DE2">
            <w:pPr>
              <w:pStyle w:val="ListParagraph"/>
              <w:widowControl w:val="0"/>
              <w:numPr>
                <w:ilvl w:val="0"/>
                <w:numId w:val="22"/>
              </w:numPr>
              <w:spacing w:after="12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Participer aux enquêtes sur les allégations d'EAS, le cas échéant</w:t>
            </w:r>
          </w:p>
          <w:p w14:paraId="6394FCE0" w14:textId="37EC70D4" w:rsidR="00EA203B" w:rsidRPr="00542BD3" w:rsidRDefault="00EA203B" w:rsidP="00E07A9E">
            <w:pPr>
              <w:pStyle w:val="NormalWeb"/>
              <w:widowControl w:val="0"/>
              <w:numPr>
                <w:ilvl w:val="0"/>
                <w:numId w:val="22"/>
              </w:numPr>
              <w:spacing w:before="0" w:beforeAutospacing="0" w:after="120" w:afterAutospacing="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Identifier et atténuer/éviter les risques de programme liés à l'EAS </w:t>
            </w:r>
            <w:r>
              <w:rPr>
                <w:i/>
                <w:iCs/>
                <w:sz w:val="22"/>
                <w:szCs w:val="22"/>
              </w:rPr>
              <w:t xml:space="preserve">(en particulier </w:t>
            </w:r>
            <w:r>
              <w:rPr>
                <w:i/>
                <w:iCs/>
                <w:sz w:val="22"/>
                <w:szCs w:val="22"/>
              </w:rPr>
              <w:lastRenderedPageBreak/>
              <w:t>pour le personnel impliqué dans la programmation)</w:t>
            </w:r>
          </w:p>
        </w:tc>
      </w:tr>
    </w:tbl>
    <w:p w14:paraId="41A9FB4A" w14:textId="7B13F351" w:rsidR="00EF5D74" w:rsidRDefault="00EF5D74"/>
    <w:p w14:paraId="476A7139" w14:textId="77777777" w:rsidR="00EF5D74" w:rsidRDefault="00EF5D74">
      <w:r>
        <w:br w:type="page"/>
      </w:r>
    </w:p>
    <w:p w14:paraId="38801CC5" w14:textId="745DD3FF" w:rsidR="00EF5D74" w:rsidRPr="00542BD3" w:rsidRDefault="007C286A" w:rsidP="009A61E1">
      <w:pPr>
        <w:pStyle w:val="Heading2"/>
        <w:numPr>
          <w:ilvl w:val="0"/>
          <w:numId w:val="0"/>
        </w:numPr>
        <w:ind w:left="450"/>
      </w:pPr>
      <w:bookmarkStart w:id="1474" w:name="Tool3_PSEAFP"/>
      <w:bookmarkStart w:id="1475" w:name="_Toc31488743"/>
      <w:r>
        <w:lastRenderedPageBreak/>
        <w:t>Outil 3 : Exemples de termes de référence (TdR) pour les points focaux PEAS</w:t>
      </w:r>
      <w:bookmarkEnd w:id="1474"/>
      <w:r w:rsidR="00EF5D74" w:rsidRPr="00542BD3">
        <w:rPr>
          <w:rStyle w:val="FootnoteReference"/>
          <w:b w:val="0"/>
          <w:bCs w:val="0"/>
          <w:color w:val="000000" w:themeColor="text1"/>
        </w:rPr>
        <w:footnoteReference w:id="40"/>
      </w:r>
      <w:bookmarkEnd w:id="1475"/>
    </w:p>
    <w:p w14:paraId="25DC82A4" w14:textId="502A0FCB" w:rsidR="00EF5D74" w:rsidRPr="00542BD3" w:rsidRDefault="00EF5D74" w:rsidP="00EF5D74">
      <w:pPr>
        <w:widowControl w:val="0"/>
        <w:spacing w:after="120" w:line="276" w:lineRule="auto"/>
        <w:rPr>
          <w:sz w:val="22"/>
          <w:szCs w:val="22"/>
        </w:rPr>
      </w:pPr>
      <w:r>
        <w:rPr>
          <w:sz w:val="22"/>
          <w:szCs w:val="22"/>
        </w:rPr>
        <w:t xml:space="preserve">Remarque : Les organisations peuvent adapter cet exemple de termes de référence pour inclure le mandat et la mission de leur organisation, les engagements envers la PEAS et les attentes spécifiques des points focaux PEAS au sein de leur organisation. Dans la mesure du possible, les organisations doivent envisager d'avoir au moins deux points focaux dans chaque bureau, dont un point focal féminin et un point focal masculin. </w:t>
      </w:r>
    </w:p>
    <w:p w14:paraId="178C9596" w14:textId="77777777" w:rsidR="00EF5D74" w:rsidRPr="00542BD3" w:rsidRDefault="00EF5D74" w:rsidP="00EF5D74">
      <w:pPr>
        <w:widowControl w:val="0"/>
        <w:pBdr>
          <w:top w:val="single" w:sz="6" w:space="1" w:color="auto" w:shadow="1"/>
          <w:left w:val="single" w:sz="6" w:space="4" w:color="auto" w:shadow="1"/>
          <w:bottom w:val="single" w:sz="6" w:space="1" w:color="auto" w:shadow="1"/>
          <w:right w:val="single" w:sz="6" w:space="4" w:color="auto" w:shadow="1"/>
        </w:pBdr>
        <w:shd w:val="clear" w:color="auto" w:fill="E7E6E6" w:themeFill="background2"/>
        <w:spacing w:after="120" w:line="276" w:lineRule="auto"/>
        <w:jc w:val="center"/>
        <w:rPr>
          <w:b/>
          <w:sz w:val="28"/>
          <w:szCs w:val="28"/>
        </w:rPr>
      </w:pPr>
      <w:r>
        <w:rPr>
          <w:b/>
          <w:sz w:val="28"/>
          <w:szCs w:val="28"/>
        </w:rPr>
        <w:t xml:space="preserve">Termes de référence : </w:t>
      </w:r>
    </w:p>
    <w:p w14:paraId="07536454" w14:textId="77777777" w:rsidR="00EF5D74" w:rsidRPr="00542BD3" w:rsidRDefault="00EF5D74" w:rsidP="00EF5D74">
      <w:pPr>
        <w:widowControl w:val="0"/>
        <w:pBdr>
          <w:top w:val="single" w:sz="6" w:space="1" w:color="auto" w:shadow="1"/>
          <w:left w:val="single" w:sz="6" w:space="4" w:color="auto" w:shadow="1"/>
          <w:bottom w:val="single" w:sz="6" w:space="1" w:color="auto" w:shadow="1"/>
          <w:right w:val="single" w:sz="6" w:space="4" w:color="auto" w:shadow="1"/>
        </w:pBdr>
        <w:shd w:val="clear" w:color="auto" w:fill="E7E6E6" w:themeFill="background2"/>
        <w:spacing w:after="120" w:line="276" w:lineRule="auto"/>
        <w:jc w:val="center"/>
        <w:rPr>
          <w:b/>
          <w:sz w:val="28"/>
          <w:szCs w:val="28"/>
        </w:rPr>
      </w:pPr>
      <w:r>
        <w:rPr>
          <w:b/>
          <w:sz w:val="28"/>
          <w:szCs w:val="28"/>
        </w:rPr>
        <w:t>Point focal Protection contre l'exploitation et les abus sexuels (PEAS)</w:t>
      </w:r>
    </w:p>
    <w:p w14:paraId="253C8CE9" w14:textId="77777777" w:rsidR="00EF5D74" w:rsidRPr="00542BD3" w:rsidRDefault="00EF5D74" w:rsidP="00EF5D74">
      <w:pPr>
        <w:pStyle w:val="ListParagraph"/>
        <w:widowControl w:val="0"/>
        <w:spacing w:after="120" w:line="276" w:lineRule="auto"/>
        <w:ind w:left="360"/>
        <w:contextualSpacing w:val="0"/>
        <w:rPr>
          <w:rFonts w:eastAsia="Times New Roman" w:cs="Times New Roman"/>
          <w:b/>
          <w:bCs/>
          <w:sz w:val="22"/>
          <w:szCs w:val="22"/>
        </w:rPr>
      </w:pPr>
    </w:p>
    <w:p w14:paraId="5373EB04" w14:textId="77777777" w:rsidR="00CB2C82" w:rsidRPr="00F0438B" w:rsidRDefault="00CB2C82" w:rsidP="00652DE2">
      <w:pPr>
        <w:pStyle w:val="ListParagraph"/>
        <w:widowControl w:val="0"/>
        <w:numPr>
          <w:ilvl w:val="0"/>
          <w:numId w:val="68"/>
        </w:numPr>
        <w:spacing w:after="120" w:line="276" w:lineRule="auto"/>
        <w:rPr>
          <w:rFonts w:eastAsia="Times New Roman" w:cs="Times New Roman"/>
          <w:b/>
          <w:bCs/>
          <w:sz w:val="22"/>
          <w:szCs w:val="22"/>
        </w:rPr>
      </w:pPr>
      <w:r>
        <w:rPr>
          <w:b/>
          <w:bCs/>
          <w:sz w:val="22"/>
          <w:szCs w:val="22"/>
        </w:rPr>
        <w:t>Contexte</w:t>
      </w:r>
    </w:p>
    <w:p w14:paraId="210BD4FE" w14:textId="2338AD8A" w:rsidR="00CB2C82" w:rsidRPr="00542BD3" w:rsidRDefault="00CB2C82" w:rsidP="00CB2C82">
      <w:pPr>
        <w:widowControl w:val="0"/>
        <w:spacing w:after="120" w:line="276" w:lineRule="auto"/>
        <w:ind w:left="360"/>
        <w:rPr>
          <w:sz w:val="22"/>
          <w:szCs w:val="22"/>
        </w:rPr>
      </w:pPr>
      <w:r>
        <w:rPr>
          <w:sz w:val="22"/>
          <w:szCs w:val="22"/>
        </w:rPr>
        <w:t>[</w:t>
      </w:r>
      <w:r>
        <w:rPr>
          <w:sz w:val="22"/>
          <w:szCs w:val="22"/>
          <w:highlight w:val="yellow"/>
        </w:rPr>
        <w:t>Inclure une brève description de l'engagement et des politiques de l'organisation en matière de PEAS</w:t>
      </w:r>
      <w:r>
        <w:rPr>
          <w:sz w:val="22"/>
          <w:szCs w:val="22"/>
        </w:rPr>
        <w:t xml:space="preserve">.] </w:t>
      </w:r>
    </w:p>
    <w:p w14:paraId="1C2D5355" w14:textId="77777777" w:rsidR="00EF5D74" w:rsidRPr="00542BD3" w:rsidRDefault="00EF5D74" w:rsidP="00652DE2">
      <w:pPr>
        <w:pStyle w:val="ListParagraph"/>
        <w:widowControl w:val="0"/>
        <w:numPr>
          <w:ilvl w:val="0"/>
          <w:numId w:val="23"/>
        </w:numPr>
        <w:spacing w:after="120" w:line="276" w:lineRule="auto"/>
        <w:contextualSpacing w:val="0"/>
        <w:rPr>
          <w:rFonts w:eastAsia="Times New Roman" w:cs="Times New Roman"/>
          <w:b/>
          <w:bCs/>
          <w:sz w:val="22"/>
          <w:szCs w:val="22"/>
        </w:rPr>
      </w:pPr>
      <w:r>
        <w:rPr>
          <w:b/>
          <w:bCs/>
          <w:sz w:val="22"/>
          <w:szCs w:val="22"/>
        </w:rPr>
        <w:t>Objectif</w:t>
      </w:r>
    </w:p>
    <w:p w14:paraId="11E2ACF0" w14:textId="77777777" w:rsidR="00EF5D74" w:rsidRPr="00542BD3" w:rsidRDefault="00EF5D74" w:rsidP="00E14E7E">
      <w:pPr>
        <w:pStyle w:val="NormalWeb"/>
        <w:widowControl w:val="0"/>
        <w:spacing w:before="0" w:beforeAutospacing="0" w:after="120" w:afterAutospacing="0" w:line="276" w:lineRule="auto"/>
        <w:ind w:left="360"/>
        <w:jc w:val="left"/>
        <w:rPr>
          <w:sz w:val="22"/>
          <w:szCs w:val="22"/>
        </w:rPr>
      </w:pPr>
      <w:r>
        <w:rPr>
          <w:sz w:val="22"/>
          <w:szCs w:val="22"/>
        </w:rPr>
        <w:t>Le point focal PEAS a pour objectif d'avoir un membre du personnel désigné qui appuie la haute direction dans la coordination de l'élaboration et de la mise en œuvre de la politique et des procédures de PEAS.</w:t>
      </w:r>
    </w:p>
    <w:p w14:paraId="40112A7C" w14:textId="77777777" w:rsidR="00EF5D74" w:rsidRPr="00542BD3" w:rsidRDefault="00EF5D74" w:rsidP="00652DE2">
      <w:pPr>
        <w:pStyle w:val="ListParagraph"/>
        <w:widowControl w:val="0"/>
        <w:numPr>
          <w:ilvl w:val="0"/>
          <w:numId w:val="23"/>
        </w:numPr>
        <w:spacing w:after="120" w:line="276" w:lineRule="auto"/>
        <w:contextualSpacing w:val="0"/>
        <w:rPr>
          <w:rFonts w:eastAsia="Times New Roman" w:cs="Times New Roman"/>
          <w:b/>
          <w:bCs/>
          <w:sz w:val="22"/>
          <w:szCs w:val="22"/>
        </w:rPr>
      </w:pPr>
      <w:r>
        <w:rPr>
          <w:b/>
          <w:bCs/>
          <w:sz w:val="22"/>
          <w:szCs w:val="22"/>
        </w:rPr>
        <w:t>Champ d'application</w:t>
      </w:r>
    </w:p>
    <w:p w14:paraId="6D97B2D5" w14:textId="77777777" w:rsidR="00EF5D74" w:rsidRPr="00542BD3" w:rsidRDefault="00EF5D74" w:rsidP="00E14E7E">
      <w:pPr>
        <w:pStyle w:val="NormalWeb"/>
        <w:widowControl w:val="0"/>
        <w:spacing w:before="0" w:beforeAutospacing="0" w:after="120" w:afterAutospacing="0" w:line="276" w:lineRule="auto"/>
        <w:ind w:left="360"/>
        <w:jc w:val="left"/>
        <w:rPr>
          <w:sz w:val="22"/>
          <w:szCs w:val="22"/>
        </w:rPr>
      </w:pPr>
      <w:r>
        <w:rPr>
          <w:sz w:val="22"/>
          <w:szCs w:val="22"/>
        </w:rPr>
        <w:t xml:space="preserve">Les rôles et responsabilités clés des points focaux PEAS sont notamment : </w:t>
      </w:r>
    </w:p>
    <w:p w14:paraId="6FB482C6" w14:textId="77777777" w:rsidR="00EF5D74" w:rsidRPr="00542BD3" w:rsidRDefault="00EF5D74" w:rsidP="00EF5D74">
      <w:pPr>
        <w:pStyle w:val="NormalWeb"/>
        <w:widowControl w:val="0"/>
        <w:spacing w:before="0" w:beforeAutospacing="0" w:after="120" w:afterAutospacing="0" w:line="276" w:lineRule="auto"/>
        <w:ind w:left="720"/>
        <w:rPr>
          <w:b/>
          <w:bCs/>
          <w:sz w:val="22"/>
          <w:szCs w:val="22"/>
        </w:rPr>
      </w:pPr>
      <w:r>
        <w:rPr>
          <w:b/>
          <w:bCs/>
          <w:sz w:val="22"/>
          <w:szCs w:val="22"/>
        </w:rPr>
        <w:t>Prévention</w:t>
      </w:r>
    </w:p>
    <w:p w14:paraId="7B09C742" w14:textId="77777777"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Effectuer des évaluations périodiques des politiques et pratiques de PEAS [</w:t>
      </w:r>
      <w:r>
        <w:rPr>
          <w:sz w:val="22"/>
          <w:szCs w:val="22"/>
          <w:highlight w:val="yellow"/>
        </w:rPr>
        <w:t>nom de l'organisation</w:t>
      </w:r>
      <w:r>
        <w:rPr>
          <w:sz w:val="22"/>
          <w:szCs w:val="22"/>
        </w:rPr>
        <w:t>] et suggérer des améliorations à la haute direction.</w:t>
      </w:r>
    </w:p>
    <w:p w14:paraId="412E2D61" w14:textId="4E67FA15"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Organiser régulièrement des sessions de formation et de sensibilisation sur la PEAS pour tout le personnel.</w:t>
      </w:r>
    </w:p>
    <w:p w14:paraId="238FCC90" w14:textId="5850FB73"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Collaborer avec les ressources humaines et autres membres du personnel concernés (</w:t>
      </w:r>
      <w:r>
        <w:rPr>
          <w:sz w:val="22"/>
          <w:szCs w:val="22"/>
          <w:highlight w:val="yellow"/>
        </w:rPr>
        <w:t>citer les autres membres du personnel concernés travaillant sur des questions connexes, par ex. le genre, la PE</w:t>
      </w:r>
      <w:r>
        <w:rPr>
          <w:sz w:val="22"/>
          <w:szCs w:val="22"/>
        </w:rPr>
        <w:t xml:space="preserve">) sur les aspects liés à la PEAS, notamment en s'assurant que tout le personnel signe le code de conduite et que l’examen des violations antérieures d'EAS fait </w:t>
      </w:r>
      <w:r>
        <w:rPr>
          <w:sz w:val="22"/>
          <w:szCs w:val="22"/>
        </w:rPr>
        <w:lastRenderedPageBreak/>
        <w:t>régulièrement partie du processus de recrutement..</w:t>
      </w:r>
    </w:p>
    <w:p w14:paraId="5EA7807C" w14:textId="78ACCB2A"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Faciliter des campagnes de sensibilisation auprès des bénéficiaires et des communautés locales sur la définition de l'EAS, les normes de conduite attendues du personnel de [</w:t>
      </w:r>
      <w:r>
        <w:rPr>
          <w:sz w:val="22"/>
          <w:szCs w:val="22"/>
          <w:highlight w:val="yellow"/>
        </w:rPr>
        <w:t>nom de l’organisation</w:t>
      </w:r>
      <w:r>
        <w:rPr>
          <w:sz w:val="22"/>
          <w:szCs w:val="22"/>
        </w:rPr>
        <w:t>], et les différents mécanismes pour signaler les allégations ou préoccupations d'EAS, y compris les coordonnées.</w:t>
      </w:r>
    </w:p>
    <w:p w14:paraId="5AF8FC86" w14:textId="77777777" w:rsidR="00EF5D74" w:rsidRPr="00542BD3" w:rsidRDefault="00EF5D74" w:rsidP="00E14E7E">
      <w:pPr>
        <w:pStyle w:val="NormalWeb"/>
        <w:widowControl w:val="0"/>
        <w:spacing w:before="0" w:beforeAutospacing="0" w:after="120" w:afterAutospacing="0" w:line="276" w:lineRule="auto"/>
        <w:ind w:left="720"/>
        <w:jc w:val="left"/>
        <w:rPr>
          <w:b/>
          <w:bCs/>
          <w:sz w:val="22"/>
          <w:szCs w:val="22"/>
        </w:rPr>
      </w:pPr>
      <w:r>
        <w:rPr>
          <w:b/>
          <w:bCs/>
          <w:sz w:val="22"/>
          <w:szCs w:val="22"/>
        </w:rPr>
        <w:t>Signalement des allégations d’EAS</w:t>
      </w:r>
    </w:p>
    <w:p w14:paraId="1CFC749A" w14:textId="17FB0418" w:rsidR="00EF5D74" w:rsidRPr="00542BD3" w:rsidRDefault="001E3106"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 xml:space="preserve">Gérer l'élaboration de procédures internes permettant au personnel de signaler les incidents d'exploitation et d'abus sexuels en toute sécurité et confidentialité. </w:t>
      </w:r>
    </w:p>
    <w:p w14:paraId="1C11FC35" w14:textId="7EB415E9"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 xml:space="preserve">Recevoir des rapports sur les allégations d'EA et les informations connexes et coordonner la réponse conformément aux procédures pertinentes.  </w:t>
      </w:r>
    </w:p>
    <w:p w14:paraId="790542EF" w14:textId="77777777"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Signaler les préoccupations ou les problèmes liés à la mise en œuvre de la PEAS à la haute direction</w:t>
      </w:r>
    </w:p>
    <w:p w14:paraId="59E5C82E" w14:textId="77777777" w:rsidR="00EF5D74" w:rsidRPr="00542BD3" w:rsidRDefault="00EF5D74" w:rsidP="00E14E7E">
      <w:pPr>
        <w:pStyle w:val="NormalWeb"/>
        <w:widowControl w:val="0"/>
        <w:spacing w:before="0" w:beforeAutospacing="0" w:after="120" w:afterAutospacing="0" w:line="276" w:lineRule="auto"/>
        <w:ind w:left="720"/>
        <w:jc w:val="left"/>
        <w:rPr>
          <w:b/>
          <w:bCs/>
          <w:sz w:val="22"/>
          <w:szCs w:val="22"/>
        </w:rPr>
      </w:pPr>
      <w:r>
        <w:rPr>
          <w:b/>
          <w:bCs/>
          <w:sz w:val="22"/>
          <w:szCs w:val="22"/>
        </w:rPr>
        <w:t>Réponse aux allégations d'EAS</w:t>
      </w:r>
    </w:p>
    <w:p w14:paraId="5F3D6234" w14:textId="7F57788E"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Une fois la plainte reçue, coordonner la réponse de [</w:t>
      </w:r>
      <w:r>
        <w:rPr>
          <w:sz w:val="22"/>
          <w:szCs w:val="22"/>
          <w:highlight w:val="yellow"/>
        </w:rPr>
        <w:t>nom de l'organisation</w:t>
      </w:r>
      <w:r>
        <w:rPr>
          <w:sz w:val="22"/>
          <w:szCs w:val="22"/>
        </w:rPr>
        <w:t>], notamment le référencement des survivants de l'EAS pour une assistance professionnelle immédiate et le renvoi de l'affaire pour de nouvelles enquêtes à [nom de l'entité de l'organisation responsable des enquêtes internes].</w:t>
      </w:r>
    </w:p>
    <w:p w14:paraId="50ED4865" w14:textId="77777777" w:rsidR="00EF5D74" w:rsidRPr="00542BD3" w:rsidRDefault="00EF5D74" w:rsidP="00E14E7E">
      <w:pPr>
        <w:pStyle w:val="NormalWeb"/>
        <w:widowControl w:val="0"/>
        <w:spacing w:before="0" w:beforeAutospacing="0" w:after="120" w:afterAutospacing="0" w:line="276" w:lineRule="auto"/>
        <w:ind w:left="720"/>
        <w:jc w:val="left"/>
        <w:rPr>
          <w:b/>
          <w:bCs/>
          <w:sz w:val="22"/>
          <w:szCs w:val="22"/>
        </w:rPr>
      </w:pPr>
      <w:r>
        <w:rPr>
          <w:b/>
          <w:bCs/>
          <w:sz w:val="22"/>
          <w:szCs w:val="22"/>
        </w:rPr>
        <w:t>Autres responsabilités</w:t>
      </w:r>
    </w:p>
    <w:p w14:paraId="39FF2CEC" w14:textId="77777777"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Coordonner les activités PEAS de [</w:t>
      </w:r>
      <w:r>
        <w:rPr>
          <w:sz w:val="22"/>
          <w:szCs w:val="22"/>
          <w:highlight w:val="yellow"/>
        </w:rPr>
        <w:t>nom de l'organisation</w:t>
      </w:r>
      <w:r>
        <w:rPr>
          <w:sz w:val="22"/>
          <w:szCs w:val="22"/>
        </w:rPr>
        <w:t xml:space="preserve">] avec les organisations concernées, y compris les initiatives interorganisations, le cas échéant. </w:t>
      </w:r>
    </w:p>
    <w:p w14:paraId="0D6B3899" w14:textId="77777777" w:rsidR="00EF5D74" w:rsidRPr="00542BD3" w:rsidRDefault="00EF5D74" w:rsidP="00652DE2">
      <w:pPr>
        <w:pStyle w:val="NormalWeb"/>
        <w:widowControl w:val="0"/>
        <w:numPr>
          <w:ilvl w:val="0"/>
          <w:numId w:val="24"/>
        </w:numPr>
        <w:spacing w:before="0" w:beforeAutospacing="0" w:after="120" w:afterAutospacing="0" w:line="276" w:lineRule="auto"/>
        <w:ind w:left="1080"/>
        <w:jc w:val="left"/>
        <w:rPr>
          <w:sz w:val="22"/>
          <w:szCs w:val="22"/>
        </w:rPr>
      </w:pPr>
      <w:r>
        <w:rPr>
          <w:sz w:val="22"/>
          <w:szCs w:val="22"/>
        </w:rPr>
        <w:t xml:space="preserve">Soutenir la haute direction dans la mise en œuvre d'autres activités de PEAS, le cas échéant. </w:t>
      </w:r>
    </w:p>
    <w:p w14:paraId="6566F768" w14:textId="77777777" w:rsidR="00EF5D74" w:rsidRPr="00B00F47" w:rsidRDefault="00EF5D74" w:rsidP="00652DE2">
      <w:pPr>
        <w:pStyle w:val="ListParagraph"/>
        <w:widowControl w:val="0"/>
        <w:numPr>
          <w:ilvl w:val="0"/>
          <w:numId w:val="23"/>
        </w:numPr>
        <w:spacing w:after="120" w:line="276" w:lineRule="auto"/>
        <w:contextualSpacing w:val="0"/>
        <w:rPr>
          <w:rFonts w:eastAsia="Times New Roman" w:cs="Times New Roman"/>
          <w:b/>
          <w:bCs/>
          <w:sz w:val="22"/>
          <w:szCs w:val="22"/>
        </w:rPr>
      </w:pPr>
      <w:r>
        <w:rPr>
          <w:b/>
          <w:bCs/>
          <w:sz w:val="22"/>
          <w:szCs w:val="22"/>
        </w:rPr>
        <w:t>Compétences et expériences</w:t>
      </w:r>
    </w:p>
    <w:p w14:paraId="3A2E48F8" w14:textId="77777777" w:rsidR="00EF5D74" w:rsidRPr="00B00F47" w:rsidRDefault="00EF5D7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Intégrité, objectivité et compétence professionnelle éprouvées</w:t>
      </w:r>
    </w:p>
    <w:p w14:paraId="1CB2130F" w14:textId="226E7127" w:rsidR="00EF5D74" w:rsidRPr="00B00F47" w:rsidRDefault="00EF5D7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 xml:space="preserve">Sensibilité et connaissance démontrées des questions culturelles et de genre ; une expérience en programmation de GBV est souhaitée </w:t>
      </w:r>
    </w:p>
    <w:p w14:paraId="7691EC6E" w14:textId="01F7A3D0" w:rsidR="00EF5D74" w:rsidRPr="00D16038" w:rsidRDefault="00EF5D7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Maîtrise de [</w:t>
      </w:r>
      <w:r>
        <w:rPr>
          <w:sz w:val="22"/>
          <w:szCs w:val="22"/>
          <w:highlight w:val="yellow"/>
        </w:rPr>
        <w:t>nom de la ou des langues localement pertinentes]</w:t>
      </w:r>
    </w:p>
    <w:p w14:paraId="57282AD3" w14:textId="77777777" w:rsidR="00EF5D74" w:rsidRPr="00D16038" w:rsidRDefault="00EF5D7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Expérience avérée de collaboration directe avec les communautés locales</w:t>
      </w:r>
    </w:p>
    <w:p w14:paraId="3AFFCC06" w14:textId="77777777" w:rsidR="00EF5D74" w:rsidRPr="00D16038" w:rsidRDefault="00EF5D7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Compétences de communication avérées</w:t>
      </w:r>
    </w:p>
    <w:p w14:paraId="0242E730" w14:textId="2FA5E9F7" w:rsidR="00EF5D74" w:rsidRPr="00D16038" w:rsidRDefault="00EF5D74" w:rsidP="00E14E7E">
      <w:pPr>
        <w:pStyle w:val="NormalWeb"/>
        <w:widowControl w:val="0"/>
        <w:spacing w:before="0" w:beforeAutospacing="0" w:after="120" w:afterAutospacing="0" w:line="276" w:lineRule="auto"/>
        <w:jc w:val="left"/>
        <w:rPr>
          <w:sz w:val="22"/>
          <w:szCs w:val="22"/>
        </w:rPr>
      </w:pPr>
      <w:r>
        <w:rPr>
          <w:sz w:val="22"/>
          <w:szCs w:val="22"/>
        </w:rPr>
        <w:t>Une fois nommé, le point focal suivra dès que possible une formation spécifique à l'organisation sur la PEAS.</w:t>
      </w:r>
    </w:p>
    <w:p w14:paraId="5D2BF99D" w14:textId="3D7F8615" w:rsidR="007C286A" w:rsidRDefault="007C286A">
      <w:pPr>
        <w:rPr>
          <w:rFonts w:eastAsia="Times New Roman" w:cs="Times New Roman"/>
          <w:sz w:val="22"/>
          <w:szCs w:val="22"/>
        </w:rPr>
      </w:pPr>
      <w:r>
        <w:br w:type="page"/>
      </w:r>
    </w:p>
    <w:p w14:paraId="66F9FF58" w14:textId="0B0D6859" w:rsidR="007C286A" w:rsidRPr="00D16038" w:rsidRDefault="007C286A" w:rsidP="009A61E1">
      <w:pPr>
        <w:pStyle w:val="Heading2"/>
        <w:numPr>
          <w:ilvl w:val="0"/>
          <w:numId w:val="0"/>
        </w:numPr>
        <w:ind w:left="990"/>
      </w:pPr>
      <w:bookmarkStart w:id="1476" w:name="Tool4_HRChecklist"/>
      <w:bookmarkStart w:id="1477" w:name="_Toc31488744"/>
      <w:r>
        <w:lastRenderedPageBreak/>
        <w:t>Outil 4 : Liste de contrôle pour le recrutement, les contrats et la gestion de performance sensibles à la PEAS</w:t>
      </w:r>
      <w:bookmarkEnd w:id="1476"/>
      <w:r w:rsidRPr="00D16038">
        <w:rPr>
          <w:rStyle w:val="FootnoteReference"/>
        </w:rPr>
        <w:footnoteReference w:id="41"/>
      </w:r>
      <w:bookmarkEnd w:id="1477"/>
    </w:p>
    <w:p w14:paraId="1FC5CE4E" w14:textId="1C68D9FA" w:rsidR="007C286A" w:rsidRPr="001B5BA7" w:rsidRDefault="007C286A" w:rsidP="007C286A">
      <w:pPr>
        <w:pStyle w:val="Default"/>
        <w:widowControl w:val="0"/>
        <w:spacing w:after="120" w:line="276" w:lineRule="auto"/>
        <w:rPr>
          <w:rFonts w:asciiTheme="minorHAnsi" w:eastAsia="Trebuchet MS" w:hAnsiTheme="minorHAnsi" w:cs="Trebuchet MS"/>
          <w:b/>
          <w:bCs/>
          <w:color w:val="212121"/>
          <w:sz w:val="28"/>
          <w:szCs w:val="28"/>
          <w:u w:val="single"/>
          <w:shd w:val="clear" w:color="auto" w:fill="FFFFFF"/>
        </w:rPr>
      </w:pPr>
      <w:r>
        <w:rPr>
          <w:rFonts w:asciiTheme="minorHAnsi" w:hAnsiTheme="minorHAnsi"/>
          <w:b/>
          <w:bCs/>
          <w:color w:val="auto"/>
          <w:sz w:val="28"/>
          <w:szCs w:val="28"/>
          <w:u w:val="single"/>
          <w:bdr w:val="none" w:sz="0" w:space="0" w:color="auto"/>
        </w:rPr>
        <w:t>Liste de contrôle pour le recrutement, les contrats et la gestion de performance sensibles à la PEAS</w:t>
      </w:r>
    </w:p>
    <w:p w14:paraId="2E3D689B" w14:textId="77777777" w:rsidR="001472C2" w:rsidRPr="008050AD" w:rsidRDefault="001472C2" w:rsidP="001472C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Inclure une phrase dans les annonces d'emploi pour informer les candidats que des vérifications des antécédents et des références seront effectuées et que l'éthique fait partie des évaluations annuelles de performance</w:t>
      </w:r>
    </w:p>
    <w:p w14:paraId="02883911" w14:textId="14541059" w:rsidR="007C286A" w:rsidRPr="001B5BA7" w:rsidRDefault="007C286A" w:rsidP="002E6AE1">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Exiger des candidats qu'ils déclarent eux-mêmes les problèmes antérieurs d'inconduite sexuelle ou autre, de cessation d'emploi, de casier judiciaire et de préoccupations enregistrés auprès des autorités gouvernementales concernant les contacts avec des enfants, et qu'ils consentent à la divulgation de ces informations par leurs anciens employeurs lors de la vérification des références</w:t>
      </w:r>
    </w:p>
    <w:p w14:paraId="3F01F387" w14:textId="0AC95F41" w:rsidR="007C286A" w:rsidRDefault="008C070B" w:rsidP="002E6AE1">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Effectuer des vérifications des antécédents (par ex. rapports de police, recherches Google) et contacter les références pour vérifier les fautes antérieures conformément aux lois locales en matière d'emploi, de confidentialité et de protection des données</w:t>
      </w:r>
    </w:p>
    <w:p w14:paraId="597CDE48" w14:textId="1A4A9DF6" w:rsidR="00BC0340" w:rsidRPr="008050AD" w:rsidRDefault="0015094F" w:rsidP="002E6AE1">
      <w:pPr>
        <w:pStyle w:val="Default"/>
        <w:widowControl w:val="0"/>
        <w:numPr>
          <w:ilvl w:val="0"/>
          <w:numId w:val="38"/>
        </w:numPr>
        <w:spacing w:after="120" w:line="276" w:lineRule="auto"/>
        <w:rPr>
          <w:rFonts w:asciiTheme="minorHAnsi" w:hAnsiTheme="minorHAnsi"/>
          <w:color w:val="222222"/>
          <w:shd w:val="clear" w:color="auto" w:fill="FFFFFF"/>
        </w:rPr>
      </w:pPr>
      <w:r>
        <w:rPr>
          <w:color w:val="222222"/>
          <w:shd w:val="clear" w:color="auto" w:fill="FFFFFF"/>
        </w:rPr>
        <w:t>Assurer des panels d'entretiens équilibrés entre les sexes lors des processus d'embauche et mener des entretiens non sexistes</w:t>
      </w:r>
      <w:r w:rsidR="007252FB">
        <w:rPr>
          <w:rStyle w:val="FootnoteReference"/>
          <w:color w:val="222222"/>
          <w:shd w:val="clear" w:color="auto" w:fill="FFFFFF"/>
        </w:rPr>
        <w:footnoteReference w:id="42"/>
      </w:r>
    </w:p>
    <w:p w14:paraId="55641803" w14:textId="4FC0BE05" w:rsidR="008050AD" w:rsidRPr="009A61E1" w:rsidRDefault="008050AD" w:rsidP="002E6AE1">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Poser des questions aux candidats sur l'éthique et les dilemmes éthiques (par exemple, quelle est votre idée d'une organisation éthique? Parlez-moi d'un moment où vous avez été confronté à un défi éthique.)</w:t>
      </w:r>
    </w:p>
    <w:p w14:paraId="48E85E48" w14:textId="622C3E54" w:rsidR="007C286A" w:rsidRPr="008050AD" w:rsidRDefault="007C286A" w:rsidP="002E6AE1">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Exiger que les candidats examinent et signent le code de conduite avant de se voir proposer un contrat</w:t>
      </w:r>
    </w:p>
    <w:p w14:paraId="1575D1A4" w14:textId="77777777" w:rsidR="007C286A" w:rsidRPr="001B5BA7" w:rsidRDefault="007C286A" w:rsidP="002E6AE1">
      <w:pPr>
        <w:pStyle w:val="Default"/>
        <w:widowControl w:val="0"/>
        <w:numPr>
          <w:ilvl w:val="0"/>
          <w:numId w:val="38"/>
        </w:numPr>
        <w:spacing w:after="120" w:line="276" w:lineRule="auto"/>
        <w:rPr>
          <w:rFonts w:asciiTheme="minorHAnsi" w:hAnsiTheme="minorHAnsi"/>
          <w:color w:val="222222"/>
          <w:shd w:val="clear" w:color="auto" w:fill="FFFFFF"/>
        </w:rPr>
      </w:pPr>
      <w:r>
        <w:rPr>
          <w:color w:val="222222"/>
          <w:shd w:val="clear" w:color="auto" w:fill="FFFFFF"/>
        </w:rPr>
        <w:t>Intégrer une clause PEAS</w:t>
      </w:r>
      <w:r w:rsidRPr="001B5BA7">
        <w:rPr>
          <w:rStyle w:val="FootnoteReference"/>
          <w:color w:val="222222"/>
          <w:sz w:val="22"/>
          <w:shd w:val="clear" w:color="auto" w:fill="FFFFFF"/>
        </w:rPr>
        <w:footnoteReference w:id="43"/>
      </w:r>
      <w:r>
        <w:rPr>
          <w:rFonts w:asciiTheme="minorHAnsi" w:hAnsiTheme="minorHAnsi"/>
          <w:color w:val="222222"/>
          <w:shd w:val="clear" w:color="auto" w:fill="FFFFFF"/>
        </w:rPr>
        <w:t xml:space="preserve"> dans les contrats de travail, notamment lors de la sous-traitance</w:t>
      </w:r>
    </w:p>
    <w:p w14:paraId="63F8401E" w14:textId="77777777" w:rsidR="007C286A" w:rsidRPr="001B5BA7" w:rsidRDefault="007C286A" w:rsidP="002E6AE1">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Décrire les mesures disciplinaires en cas d'allégations avérées d'EAS (par ex. résiliation du contrat)</w:t>
      </w:r>
    </w:p>
    <w:p w14:paraId="45C099F0" w14:textId="77777777" w:rsidR="007C286A" w:rsidRPr="001B5BA7"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Inclure une formation à la PEAS dans le cadre du processus d'intégration et fournir des cours de recyclage à intervalles réguliers pendant la durée de l'emploi</w:t>
      </w:r>
    </w:p>
    <w:p w14:paraId="08DE5A44" w14:textId="3E96A031" w:rsidR="007C286A" w:rsidRPr="001B5BA7" w:rsidRDefault="00C03D72" w:rsidP="00652DE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Inclure l'adhésion au code de conduite (par ex. la participation aux formations PEAS) dans les évaluations de performance du personnel</w:t>
      </w:r>
    </w:p>
    <w:p w14:paraId="5539A085" w14:textId="77777777" w:rsidR="007C286A"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 xml:space="preserve">Inclure dans les évaluations de performance des cadres supérieurs leur efficacité à créer et à </w:t>
      </w:r>
      <w:r>
        <w:rPr>
          <w:rFonts w:asciiTheme="minorHAnsi" w:hAnsiTheme="minorHAnsi"/>
          <w:color w:val="222222"/>
          <w:shd w:val="clear" w:color="auto" w:fill="FFFFFF"/>
        </w:rPr>
        <w:lastRenderedPageBreak/>
        <w:t xml:space="preserve">maintenir un environnement qui prévient et répond à l'EAS </w:t>
      </w:r>
    </w:p>
    <w:p w14:paraId="1ECFE28A" w14:textId="77777777" w:rsidR="007C286A" w:rsidRPr="001B5BA7"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Geler les possibilités d'avancement professionnel/recrutement des personnes faisant l'objet d'une enquête</w:t>
      </w:r>
    </w:p>
    <w:p w14:paraId="283281E8" w14:textId="5E41E0F2" w:rsidR="007C286A" w:rsidRPr="001B5BA7"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pPr>
      <w:r>
        <w:rPr>
          <w:color w:val="222222"/>
          <w:shd w:val="clear" w:color="auto" w:fill="FFFFFF"/>
        </w:rPr>
        <w:t>En cas de faute confirmée, prendre des mesures disciplinaires sévères (par ex. licenciement, suspension,  blâme écrit ou autres mesures administratives/correctives) et, lorsque cela implique une éventuel acte criminel, envisager de signaler l'incident aux autorités locales chargées de l'application des lois</w:t>
      </w:r>
      <w:r w:rsidR="009605F6">
        <w:rPr>
          <w:rStyle w:val="FootnoteReference"/>
          <w:color w:val="222222"/>
          <w:shd w:val="clear" w:color="auto" w:fill="FFFFFF"/>
        </w:rPr>
        <w:footnoteReference w:id="44"/>
      </w:r>
    </w:p>
    <w:p w14:paraId="34AE567B" w14:textId="6A58059F" w:rsidR="007C286A" w:rsidRPr="001B5BA7"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pPr>
      <w:r>
        <w:rPr>
          <w:rFonts w:asciiTheme="minorHAnsi" w:hAnsiTheme="minorHAnsi"/>
          <w:color w:val="222222"/>
          <w:shd w:val="clear" w:color="auto" w:fill="FFFFFF"/>
        </w:rPr>
        <w:t>Tenir une base de données interne documentant toutes les mesures disciplinaires à l'encontre du personnel, y compris les licenciements, pour éviter de les réengager ultérieurement</w:t>
      </w:r>
    </w:p>
    <w:p w14:paraId="0B48A518" w14:textId="209DF85A" w:rsidR="007C286A" w:rsidRDefault="007C286A" w:rsidP="00652DE2">
      <w:pPr>
        <w:pStyle w:val="Default"/>
        <w:widowControl w:val="0"/>
        <w:numPr>
          <w:ilvl w:val="0"/>
          <w:numId w:val="38"/>
        </w:numPr>
        <w:spacing w:after="120" w:line="276" w:lineRule="auto"/>
        <w:rPr>
          <w:rFonts w:asciiTheme="minorHAnsi" w:hAnsiTheme="minorHAnsi"/>
          <w:color w:val="222222"/>
          <w:shd w:val="clear" w:color="auto" w:fill="FFFFFF"/>
        </w:rPr>
        <w:sectPr w:rsidR="007C286A" w:rsidSect="00542BD3">
          <w:footerReference w:type="first" r:id="rId138"/>
          <w:pgSz w:w="12240" w:h="15840"/>
          <w:pgMar w:top="1440" w:right="1440" w:bottom="1440" w:left="1440" w:header="720" w:footer="720" w:gutter="0"/>
          <w:cols w:space="720"/>
          <w:titlePg/>
          <w:docGrid w:linePitch="360"/>
        </w:sectPr>
      </w:pPr>
      <w:r>
        <w:rPr>
          <w:rFonts w:asciiTheme="minorHAnsi" w:hAnsiTheme="minorHAnsi"/>
          <w:color w:val="222222"/>
          <w:shd w:val="clear" w:color="auto" w:fill="FFFFFF"/>
        </w:rPr>
        <w:t xml:space="preserve">Dans la mesure où cela est légalement possible, partagez systématiquement les informations pertinentes du personnel connu pour avoir commis des actes d'EAS avec d'autres employeurs potentiels lors des vérifications des antécédents. </w:t>
      </w:r>
    </w:p>
    <w:p w14:paraId="0023CA78" w14:textId="6D1E42D1" w:rsidR="007C286A" w:rsidRDefault="007C286A" w:rsidP="009A61E1">
      <w:pPr>
        <w:pStyle w:val="Heading2"/>
        <w:numPr>
          <w:ilvl w:val="0"/>
          <w:numId w:val="0"/>
        </w:numPr>
        <w:ind w:left="990"/>
      </w:pPr>
      <w:bookmarkStart w:id="1478" w:name="Tool5_TrainingAgenda"/>
      <w:bookmarkStart w:id="1479" w:name="_Toc31488745"/>
      <w:r>
        <w:lastRenderedPageBreak/>
        <w:t>Outil 5 : Exemple de programme de formation sur la PEAS</w:t>
      </w:r>
      <w:bookmarkEnd w:id="1478"/>
      <w:bookmarkEnd w:id="1479"/>
    </w:p>
    <w:p w14:paraId="781B10C4" w14:textId="674D477F" w:rsidR="007C286A" w:rsidRPr="00A832CF" w:rsidRDefault="007C286A" w:rsidP="007C286A">
      <w:pPr>
        <w:widowControl w:val="0"/>
        <w:spacing w:after="120" w:line="276" w:lineRule="auto"/>
      </w:pPr>
      <w:r>
        <w:t xml:space="preserve">Remarque : Les organisations doivent modifier ce programme de formation en fonction du public spécifique. </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726"/>
        <w:gridCol w:w="1256"/>
        <w:gridCol w:w="2968"/>
      </w:tblGrid>
      <w:tr w:rsidR="007E0FAB" w:rsidRPr="00854D8E" w14:paraId="07D789EE" w14:textId="77777777" w:rsidTr="007C286A">
        <w:trPr>
          <w:cnfStyle w:val="100000000000" w:firstRow="1" w:lastRow="0" w:firstColumn="0" w:lastColumn="0" w:oddVBand="0" w:evenVBand="0" w:oddHBand="0" w:evenHBand="0" w:firstRowFirstColumn="0" w:firstRowLastColumn="0" w:lastRowFirstColumn="0" w:lastRowLastColumn="0"/>
          <w:trHeight w:val="240"/>
        </w:trPr>
        <w:tc>
          <w:tcPr>
            <w:tcW w:w="3369" w:type="pct"/>
            <w:tcBorders>
              <w:top w:val="single" w:sz="4" w:space="0" w:color="auto"/>
              <w:left w:val="single" w:sz="4" w:space="0" w:color="auto"/>
              <w:bottom w:val="single" w:sz="4" w:space="0" w:color="auto"/>
              <w:right w:val="single" w:sz="4" w:space="0" w:color="auto"/>
            </w:tcBorders>
          </w:tcPr>
          <w:p w14:paraId="415F31BB" w14:textId="77777777" w:rsidR="007C286A" w:rsidRPr="00542BD3" w:rsidRDefault="007C286A" w:rsidP="007C286A">
            <w:pPr>
              <w:widowControl w:val="0"/>
              <w:spacing w:after="120" w:line="276" w:lineRule="auto"/>
              <w:jc w:val="center"/>
              <w:rPr>
                <w:rFonts w:eastAsiaTheme="majorEastAsia" w:cs="Times New Roman"/>
                <w:sz w:val="24"/>
                <w:bdr w:val="nil"/>
              </w:rPr>
            </w:pPr>
            <w:r>
              <w:rPr>
                <w:color w:val="auto"/>
                <w:sz w:val="24"/>
                <w:bdr w:val="nil"/>
              </w:rPr>
              <w:t>ACTIVITÉ</w:t>
            </w:r>
          </w:p>
        </w:tc>
        <w:tc>
          <w:tcPr>
            <w:tcW w:w="485" w:type="pct"/>
            <w:tcBorders>
              <w:top w:val="single" w:sz="4" w:space="0" w:color="auto"/>
              <w:left w:val="single" w:sz="4" w:space="0" w:color="auto"/>
              <w:bottom w:val="single" w:sz="4" w:space="0" w:color="auto"/>
              <w:right w:val="single" w:sz="4" w:space="0" w:color="auto"/>
            </w:tcBorders>
          </w:tcPr>
          <w:p w14:paraId="7C03A4D4" w14:textId="77777777" w:rsidR="007C286A" w:rsidRPr="00542BD3" w:rsidRDefault="007C286A" w:rsidP="007C286A">
            <w:pPr>
              <w:widowControl w:val="0"/>
              <w:spacing w:after="120" w:line="276" w:lineRule="auto"/>
              <w:jc w:val="center"/>
              <w:rPr>
                <w:rFonts w:eastAsiaTheme="majorEastAsia" w:cs="Times New Roman"/>
                <w:sz w:val="24"/>
                <w:bdr w:val="nil"/>
              </w:rPr>
            </w:pPr>
            <w:r>
              <w:rPr>
                <w:color w:val="auto"/>
                <w:sz w:val="24"/>
                <w:bdr w:val="nil"/>
              </w:rPr>
              <w:t>TEMPS ESTIMÉ</w:t>
            </w:r>
          </w:p>
        </w:tc>
        <w:tc>
          <w:tcPr>
            <w:tcW w:w="1146" w:type="pct"/>
            <w:tcBorders>
              <w:top w:val="single" w:sz="4" w:space="0" w:color="auto"/>
              <w:left w:val="single" w:sz="4" w:space="0" w:color="auto"/>
              <w:bottom w:val="single" w:sz="4" w:space="0" w:color="auto"/>
              <w:right w:val="single" w:sz="4" w:space="0" w:color="auto"/>
            </w:tcBorders>
          </w:tcPr>
          <w:p w14:paraId="32D74750" w14:textId="77777777" w:rsidR="007C286A" w:rsidRPr="00542BD3" w:rsidRDefault="007C286A" w:rsidP="007C286A">
            <w:pPr>
              <w:widowControl w:val="0"/>
              <w:spacing w:after="120" w:line="276" w:lineRule="auto"/>
              <w:jc w:val="center"/>
              <w:rPr>
                <w:rFonts w:eastAsiaTheme="majorEastAsia" w:cs="Times New Roman"/>
                <w:sz w:val="24"/>
                <w:bdr w:val="nil"/>
              </w:rPr>
            </w:pPr>
            <w:r>
              <w:rPr>
                <w:color w:val="auto"/>
                <w:sz w:val="24"/>
                <w:bdr w:val="nil"/>
              </w:rPr>
              <w:t>RESSOURCES</w:t>
            </w:r>
          </w:p>
        </w:tc>
      </w:tr>
      <w:tr w:rsidR="007C286A" w:rsidRPr="00854D8E" w14:paraId="26FED93C" w14:textId="77777777" w:rsidTr="007C286A">
        <w:trPr>
          <w:trHeight w:val="240"/>
        </w:trPr>
        <w:tc>
          <w:tcPr>
            <w:tcW w:w="5000" w:type="pct"/>
            <w:gridSpan w:val="3"/>
            <w:tcBorders>
              <w:top w:val="single" w:sz="4" w:space="0" w:color="auto"/>
            </w:tcBorders>
            <w:shd w:val="clear" w:color="auto" w:fill="E7E6E6" w:themeFill="background2"/>
          </w:tcPr>
          <w:p w14:paraId="72D315F9" w14:textId="77777777" w:rsidR="007C286A" w:rsidRPr="00542BD3" w:rsidRDefault="007C286A" w:rsidP="007C286A">
            <w:pPr>
              <w:widowControl w:val="0"/>
              <w:spacing w:after="120" w:line="276" w:lineRule="auto"/>
              <w:jc w:val="center"/>
              <w:rPr>
                <w:rFonts w:eastAsiaTheme="majorEastAsia" w:cs="Times New Roman"/>
                <w:b/>
                <w:bCs/>
                <w:color w:val="000000" w:themeColor="text1"/>
                <w:sz w:val="22"/>
                <w:szCs w:val="22"/>
                <w:bdr w:val="nil"/>
              </w:rPr>
            </w:pPr>
            <w:r>
              <w:rPr>
                <w:b/>
                <w:bCs/>
                <w:color w:val="000000" w:themeColor="text1"/>
                <w:sz w:val="22"/>
                <w:szCs w:val="22"/>
                <w:bdr w:val="nil"/>
              </w:rPr>
              <w:t>INTRODUCTION</w:t>
            </w:r>
          </w:p>
        </w:tc>
      </w:tr>
      <w:tr w:rsidR="007C286A" w:rsidRPr="00854D8E" w14:paraId="3E11CC6E" w14:textId="77777777" w:rsidTr="009A61E1">
        <w:trPr>
          <w:trHeight w:val="1518"/>
        </w:trPr>
        <w:tc>
          <w:tcPr>
            <w:tcW w:w="3369" w:type="pct"/>
          </w:tcPr>
          <w:p w14:paraId="19E09C4E" w14:textId="77777777" w:rsidR="007C286A" w:rsidRPr="00542BD3"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Mot de bienvenue et présentation</w:t>
            </w:r>
          </w:p>
          <w:p w14:paraId="58D91714" w14:textId="77777777" w:rsidR="007C286A" w:rsidRPr="00542BD3" w:rsidRDefault="007C286A" w:rsidP="00652DE2">
            <w:pPr>
              <w:pStyle w:val="ListParagraph"/>
              <w:widowControl w:val="0"/>
              <w:numPr>
                <w:ilvl w:val="0"/>
                <w:numId w:val="30"/>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Présentation des formateurs et des apprenants</w:t>
            </w:r>
          </w:p>
          <w:p w14:paraId="1B5743B1" w14:textId="77777777" w:rsidR="007C286A" w:rsidRDefault="007C286A" w:rsidP="00652DE2">
            <w:pPr>
              <w:pStyle w:val="ListParagraph"/>
              <w:widowControl w:val="0"/>
              <w:numPr>
                <w:ilvl w:val="0"/>
                <w:numId w:val="30"/>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Aperçu du programme de formation</w:t>
            </w:r>
          </w:p>
          <w:p w14:paraId="7DCCA694" w14:textId="77777777" w:rsidR="007C286A" w:rsidRPr="001B5BA7" w:rsidRDefault="007C286A" w:rsidP="00652DE2">
            <w:pPr>
              <w:pStyle w:val="ListParagraph"/>
              <w:widowControl w:val="0"/>
              <w:numPr>
                <w:ilvl w:val="0"/>
                <w:numId w:val="30"/>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Résultats d'apprentissage attendus</w:t>
            </w:r>
          </w:p>
        </w:tc>
        <w:tc>
          <w:tcPr>
            <w:tcW w:w="485" w:type="pct"/>
          </w:tcPr>
          <w:p w14:paraId="2F1F6E55" w14:textId="77777777" w:rsidR="007C286A" w:rsidRPr="00542BD3"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15 min.</w:t>
            </w:r>
          </w:p>
        </w:tc>
        <w:tc>
          <w:tcPr>
            <w:tcW w:w="1146" w:type="pct"/>
          </w:tcPr>
          <w:p w14:paraId="63D88260" w14:textId="77777777" w:rsidR="007C286A" w:rsidRPr="00542BD3" w:rsidRDefault="007C286A" w:rsidP="00652DE2">
            <w:pPr>
              <w:pStyle w:val="ListParagraph"/>
              <w:widowControl w:val="0"/>
              <w:numPr>
                <w:ilvl w:val="0"/>
                <w:numId w:val="30"/>
              </w:numPr>
              <w:spacing w:after="120" w:line="276" w:lineRule="auto"/>
              <w:ind w:left="351" w:hanging="351"/>
              <w:contextualSpacing w:val="0"/>
              <w:rPr>
                <w:rFonts w:eastAsiaTheme="majorEastAsia" w:cs="Times New Roman"/>
                <w:color w:val="000000" w:themeColor="text1"/>
                <w:sz w:val="22"/>
                <w:szCs w:val="22"/>
                <w:bdr w:val="nil"/>
              </w:rPr>
            </w:pPr>
            <w:r>
              <w:rPr>
                <w:color w:val="000000" w:themeColor="text1"/>
                <w:sz w:val="22"/>
                <w:szCs w:val="22"/>
                <w:bdr w:val="nil"/>
              </w:rPr>
              <w:t>Document à distribuer : Programme de formation</w:t>
            </w:r>
          </w:p>
          <w:p w14:paraId="040E925E" w14:textId="77777777" w:rsidR="007C286A" w:rsidRPr="00624955" w:rsidRDefault="007C286A" w:rsidP="007C286A">
            <w:pPr>
              <w:pStyle w:val="NormalWeb"/>
              <w:widowControl w:val="0"/>
              <w:spacing w:before="0" w:beforeAutospacing="0" w:after="120" w:afterAutospacing="0" w:line="276" w:lineRule="auto"/>
              <w:rPr>
                <w:rFonts w:eastAsiaTheme="majorEastAsia"/>
                <w:color w:val="000000" w:themeColor="text1"/>
              </w:rPr>
            </w:pPr>
          </w:p>
        </w:tc>
      </w:tr>
      <w:tr w:rsidR="007C286A" w:rsidRPr="00854D8E" w14:paraId="65091FFE" w14:textId="77777777" w:rsidTr="007C286A">
        <w:trPr>
          <w:trHeight w:val="339"/>
        </w:trPr>
        <w:tc>
          <w:tcPr>
            <w:tcW w:w="5000" w:type="pct"/>
            <w:gridSpan w:val="3"/>
            <w:shd w:val="clear" w:color="auto" w:fill="E7E6E6" w:themeFill="background2"/>
          </w:tcPr>
          <w:p w14:paraId="4BDC7F36" w14:textId="77777777" w:rsidR="007C286A" w:rsidRPr="00542BD3" w:rsidRDefault="007C286A" w:rsidP="007C286A">
            <w:pPr>
              <w:widowControl w:val="0"/>
              <w:spacing w:after="120" w:line="276" w:lineRule="auto"/>
              <w:jc w:val="center"/>
              <w:rPr>
                <w:rFonts w:eastAsiaTheme="majorEastAsia" w:cs="Times New Roman"/>
                <w:b/>
                <w:bCs/>
                <w:color w:val="5B9BD5" w:themeColor="accent1"/>
                <w:sz w:val="22"/>
                <w:szCs w:val="22"/>
                <w:bdr w:val="nil"/>
              </w:rPr>
            </w:pPr>
            <w:r>
              <w:rPr>
                <w:b/>
                <w:bCs/>
                <w:color w:val="000000" w:themeColor="text1"/>
                <w:sz w:val="22"/>
                <w:szCs w:val="22"/>
                <w:bdr w:val="nil"/>
              </w:rPr>
              <w:t>SESSION 1 : COMPRENDRE L’EXPLOITATION ET LES ABUS SEXUELS</w:t>
            </w:r>
          </w:p>
        </w:tc>
      </w:tr>
      <w:tr w:rsidR="007C286A" w:rsidRPr="00854D8E" w14:paraId="0FED132B" w14:textId="77777777" w:rsidTr="007C286A">
        <w:trPr>
          <w:trHeight w:val="1347"/>
        </w:trPr>
        <w:tc>
          <w:tcPr>
            <w:tcW w:w="3369" w:type="pct"/>
          </w:tcPr>
          <w:p w14:paraId="2A1D4A43" w14:textId="77777777" w:rsidR="007C286A" w:rsidRPr="00B00F47"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Présentation : Définitions et concepts clés</w:t>
            </w:r>
          </w:p>
          <w:p w14:paraId="40B6B0E6" w14:textId="77777777" w:rsidR="007C286A" w:rsidRPr="00B00F47" w:rsidRDefault="007C286A" w:rsidP="00652DE2">
            <w:pPr>
              <w:pStyle w:val="ListParagraph"/>
              <w:widowControl w:val="0"/>
              <w:numPr>
                <w:ilvl w:val="0"/>
                <w:numId w:val="27"/>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Définition de la PEAS</w:t>
            </w:r>
          </w:p>
          <w:p w14:paraId="3BAD491D" w14:textId="0C40362F" w:rsidR="007C286A" w:rsidRPr="00B408B1" w:rsidRDefault="00C03D72" w:rsidP="00652DE2">
            <w:pPr>
              <w:pStyle w:val="ListParagraph"/>
              <w:widowControl w:val="0"/>
              <w:numPr>
                <w:ilvl w:val="0"/>
                <w:numId w:val="27"/>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Politique de tolérance zéro des Nations Unies sur l'EAS</w:t>
            </w:r>
          </w:p>
          <w:p w14:paraId="01DAA40C" w14:textId="44C98D6C" w:rsidR="007C286A" w:rsidRPr="00B408B1" w:rsidRDefault="00C03D72" w:rsidP="00652DE2">
            <w:pPr>
              <w:pStyle w:val="ListParagraph"/>
              <w:widowControl w:val="0"/>
              <w:numPr>
                <w:ilvl w:val="0"/>
                <w:numId w:val="27"/>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Rôles et responsabilités du personnel dans la prévention et la réponse à l'EAS</w:t>
            </w:r>
          </w:p>
        </w:tc>
        <w:tc>
          <w:tcPr>
            <w:tcW w:w="485" w:type="pct"/>
          </w:tcPr>
          <w:p w14:paraId="3BD410EA"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15 min.</w:t>
            </w:r>
          </w:p>
        </w:tc>
        <w:tc>
          <w:tcPr>
            <w:tcW w:w="1146" w:type="pct"/>
          </w:tcPr>
          <w:p w14:paraId="5199AF76" w14:textId="0E4E5C4D" w:rsidR="007C286A" w:rsidRPr="00B408B1" w:rsidRDefault="007C286A" w:rsidP="00652DE2">
            <w:pPr>
              <w:pStyle w:val="ListParagraph"/>
              <w:widowControl w:val="0"/>
              <w:numPr>
                <w:ilvl w:val="0"/>
                <w:numId w:val="29"/>
              </w:numPr>
              <w:spacing w:after="120" w:line="276" w:lineRule="auto"/>
              <w:contextualSpacing w:val="0"/>
              <w:rPr>
                <w:rFonts w:eastAsiaTheme="majorEastAsia" w:cs="Times New Roman"/>
                <w:color w:val="000000" w:themeColor="text1"/>
                <w:sz w:val="22"/>
                <w:szCs w:val="22"/>
                <w:bdr w:val="nil"/>
              </w:rPr>
            </w:pPr>
            <w:r>
              <w:rPr>
                <w:color w:val="000000" w:themeColor="text1"/>
                <w:sz w:val="22"/>
                <w:szCs w:val="22"/>
                <w:bdr w:val="nil"/>
              </w:rPr>
              <w:t>Documents à distribuer : Copies de circulaire du SG (</w:t>
            </w:r>
            <w:hyperlink r:id="rId139" w:history="1">
              <w:r>
                <w:rPr>
                  <w:rStyle w:val="Hyperlink"/>
                  <w:sz w:val="22"/>
                  <w:szCs w:val="22"/>
                  <w:bdr w:val="nil"/>
                </w:rPr>
                <w:t>ST/SGB/2003/13</w:t>
              </w:r>
            </w:hyperlink>
            <w:r>
              <w:rPr>
                <w:color w:val="000000" w:themeColor="text1"/>
                <w:sz w:val="22"/>
                <w:szCs w:val="22"/>
                <w:bdr w:val="nil"/>
              </w:rPr>
              <w:t>), code de conduite de l’organisation et autres documents pertinents</w:t>
            </w:r>
          </w:p>
        </w:tc>
      </w:tr>
      <w:tr w:rsidR="007C286A" w:rsidRPr="00854D8E" w14:paraId="48B97BFA" w14:textId="77777777" w:rsidTr="009A61E1">
        <w:trPr>
          <w:trHeight w:val="717"/>
        </w:trPr>
        <w:tc>
          <w:tcPr>
            <w:tcW w:w="3369" w:type="pct"/>
          </w:tcPr>
          <w:p w14:paraId="15050F2C"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Scénarios : Est-ce l'EAS ?</w:t>
            </w:r>
          </w:p>
          <w:p w14:paraId="7E23C773" w14:textId="77777777" w:rsidR="007C286A" w:rsidRPr="001B5BA7" w:rsidRDefault="007C286A" w:rsidP="00652DE2">
            <w:pPr>
              <w:pStyle w:val="ListParagraph"/>
              <w:widowControl w:val="0"/>
              <w:numPr>
                <w:ilvl w:val="0"/>
                <w:numId w:val="28"/>
              </w:numPr>
              <w:spacing w:after="120" w:line="276" w:lineRule="auto"/>
              <w:contextualSpacing w:val="0"/>
              <w:rPr>
                <w:rFonts w:eastAsiaTheme="majorEastAsia" w:cs="Times New Roman"/>
                <w:color w:val="000000" w:themeColor="text1"/>
                <w:sz w:val="22"/>
                <w:szCs w:val="22"/>
                <w:bdr w:val="nil"/>
              </w:rPr>
            </w:pPr>
            <w:r>
              <w:rPr>
                <w:color w:val="000000" w:themeColor="text1"/>
                <w:sz w:val="22"/>
                <w:szCs w:val="22"/>
                <w:bdr w:val="nil"/>
              </w:rPr>
              <w:t>Présenter des scénarios pratiques et discuter de ceux qui peuvent être des cas d'EAS et pourquoi</w:t>
            </w:r>
          </w:p>
        </w:tc>
        <w:tc>
          <w:tcPr>
            <w:tcW w:w="485" w:type="pct"/>
          </w:tcPr>
          <w:p w14:paraId="3DA77705"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45 min.</w:t>
            </w:r>
          </w:p>
        </w:tc>
        <w:tc>
          <w:tcPr>
            <w:tcW w:w="1146" w:type="pct"/>
          </w:tcPr>
          <w:p w14:paraId="5C8DD88D" w14:textId="77777777" w:rsidR="007C286A" w:rsidRPr="00B408B1" w:rsidRDefault="007C286A" w:rsidP="007C286A">
            <w:pPr>
              <w:pStyle w:val="ListParagraph"/>
              <w:widowControl w:val="0"/>
              <w:spacing w:after="120" w:line="276" w:lineRule="auto"/>
              <w:ind w:left="351"/>
              <w:contextualSpacing w:val="0"/>
              <w:rPr>
                <w:rFonts w:eastAsiaTheme="majorEastAsia" w:cs="Times New Roman"/>
                <w:color w:val="000000" w:themeColor="text1"/>
                <w:sz w:val="22"/>
                <w:szCs w:val="22"/>
                <w:bdr w:val="nil"/>
              </w:rPr>
            </w:pPr>
          </w:p>
        </w:tc>
      </w:tr>
      <w:tr w:rsidR="007C286A" w:rsidRPr="00854D8E" w14:paraId="4DF454AF" w14:textId="77777777" w:rsidTr="009A61E1">
        <w:trPr>
          <w:trHeight w:val="330"/>
        </w:trPr>
        <w:tc>
          <w:tcPr>
            <w:tcW w:w="3369" w:type="pct"/>
          </w:tcPr>
          <w:p w14:paraId="0ED60F19"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Exercice de groupe : Impacts de l'EAS</w:t>
            </w:r>
          </w:p>
          <w:p w14:paraId="450DED6D" w14:textId="77777777" w:rsidR="007C286A" w:rsidRPr="00B408B1" w:rsidRDefault="007C286A" w:rsidP="00652DE2">
            <w:pPr>
              <w:pStyle w:val="ListParagraph"/>
              <w:widowControl w:val="0"/>
              <w:numPr>
                <w:ilvl w:val="0"/>
                <w:numId w:val="28"/>
              </w:numPr>
              <w:spacing w:after="120" w:line="276" w:lineRule="auto"/>
              <w:contextualSpacing w:val="0"/>
              <w:rPr>
                <w:rFonts w:eastAsiaTheme="majorEastAsia" w:cs="Times New Roman"/>
                <w:b/>
                <w:bCs/>
                <w:color w:val="000000" w:themeColor="text1"/>
                <w:sz w:val="22"/>
                <w:szCs w:val="22"/>
                <w:bdr w:val="nil"/>
              </w:rPr>
            </w:pPr>
            <w:r>
              <w:rPr>
                <w:color w:val="000000" w:themeColor="text1"/>
                <w:sz w:val="22"/>
                <w:szCs w:val="22"/>
                <w:bdr w:val="nil"/>
              </w:rPr>
              <w:t>Demander aux apprenants d'identifier les conséquences (potentielles) de l'EAS sur a) les survivants, b) la communauté, c) l'organisation et d) autres</w:t>
            </w:r>
          </w:p>
        </w:tc>
        <w:tc>
          <w:tcPr>
            <w:tcW w:w="485" w:type="pct"/>
          </w:tcPr>
          <w:p w14:paraId="425A430B"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30 min.</w:t>
            </w:r>
          </w:p>
        </w:tc>
        <w:tc>
          <w:tcPr>
            <w:tcW w:w="1146" w:type="pct"/>
          </w:tcPr>
          <w:p w14:paraId="1BCACBAC" w14:textId="77777777" w:rsidR="007C286A" w:rsidRPr="00B408B1" w:rsidRDefault="007C286A" w:rsidP="007C286A">
            <w:pPr>
              <w:pStyle w:val="ListParagraph"/>
              <w:widowControl w:val="0"/>
              <w:spacing w:after="120" w:line="276" w:lineRule="auto"/>
              <w:ind w:left="351"/>
              <w:contextualSpacing w:val="0"/>
              <w:rPr>
                <w:rFonts w:eastAsiaTheme="majorEastAsia" w:cs="Times New Roman"/>
                <w:color w:val="000000" w:themeColor="text1"/>
                <w:sz w:val="22"/>
                <w:szCs w:val="22"/>
                <w:bdr w:val="nil"/>
              </w:rPr>
            </w:pPr>
          </w:p>
        </w:tc>
      </w:tr>
      <w:tr w:rsidR="007C286A" w:rsidRPr="00854D8E" w14:paraId="07F1EF92" w14:textId="77777777" w:rsidTr="007C286A">
        <w:trPr>
          <w:trHeight w:val="429"/>
        </w:trPr>
        <w:tc>
          <w:tcPr>
            <w:tcW w:w="5000" w:type="pct"/>
            <w:gridSpan w:val="3"/>
            <w:shd w:val="clear" w:color="auto" w:fill="E7E6E6" w:themeFill="background2"/>
          </w:tcPr>
          <w:p w14:paraId="31619731" w14:textId="77777777" w:rsidR="007C286A" w:rsidRPr="00B408B1" w:rsidRDefault="007C286A" w:rsidP="007C286A">
            <w:pPr>
              <w:widowControl w:val="0"/>
              <w:spacing w:after="120" w:line="276" w:lineRule="auto"/>
              <w:jc w:val="center"/>
              <w:rPr>
                <w:rFonts w:eastAsiaTheme="majorEastAsia" w:cs="Times New Roman"/>
                <w:b/>
                <w:bCs/>
                <w:color w:val="5B9BD5" w:themeColor="accent1"/>
                <w:sz w:val="22"/>
                <w:szCs w:val="22"/>
                <w:bdr w:val="nil"/>
              </w:rPr>
            </w:pPr>
            <w:r>
              <w:rPr>
                <w:b/>
                <w:bCs/>
                <w:color w:val="000000" w:themeColor="text1"/>
                <w:sz w:val="22"/>
                <w:szCs w:val="22"/>
                <w:bdr w:val="nil"/>
              </w:rPr>
              <w:lastRenderedPageBreak/>
              <w:t>SESSION 2 : AGIR CONTRE L'EAS</w:t>
            </w:r>
          </w:p>
        </w:tc>
      </w:tr>
      <w:tr w:rsidR="007C286A" w:rsidRPr="00854D8E" w14:paraId="527C4855" w14:textId="77777777" w:rsidTr="009A61E1">
        <w:tc>
          <w:tcPr>
            <w:tcW w:w="3369" w:type="pct"/>
          </w:tcPr>
          <w:p w14:paraId="6780736D"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Présentation : Aperçu</w:t>
            </w:r>
          </w:p>
          <w:p w14:paraId="45D91010" w14:textId="77777777" w:rsidR="007C286A" w:rsidRPr="00B408B1" w:rsidRDefault="007C286A" w:rsidP="00652DE2">
            <w:pPr>
              <w:pStyle w:val="ListParagraph"/>
              <w:widowControl w:val="0"/>
              <w:numPr>
                <w:ilvl w:val="0"/>
                <w:numId w:val="28"/>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Aperçu des réponses à l'EAS (prévention, signalement, enquête et référencement)</w:t>
            </w:r>
          </w:p>
          <w:p w14:paraId="334A0C22" w14:textId="77777777" w:rsidR="007C286A" w:rsidRPr="00B408B1" w:rsidRDefault="007C286A" w:rsidP="00652DE2">
            <w:pPr>
              <w:pStyle w:val="ListParagraph"/>
              <w:widowControl w:val="0"/>
              <w:numPr>
                <w:ilvl w:val="0"/>
                <w:numId w:val="28"/>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Principes directeurs (y compris l'approche centrée sur le survivant)</w:t>
            </w:r>
          </w:p>
        </w:tc>
        <w:tc>
          <w:tcPr>
            <w:tcW w:w="485" w:type="pct"/>
          </w:tcPr>
          <w:p w14:paraId="3AC0316B"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20 min.</w:t>
            </w:r>
          </w:p>
        </w:tc>
        <w:tc>
          <w:tcPr>
            <w:tcW w:w="1146" w:type="pct"/>
          </w:tcPr>
          <w:p w14:paraId="7A34B121" w14:textId="3F367F97" w:rsidR="007C286A" w:rsidRPr="009A61E1" w:rsidRDefault="00AE6356" w:rsidP="009A61E1">
            <w:pPr>
              <w:pStyle w:val="ListParagraph"/>
              <w:widowControl w:val="0"/>
              <w:numPr>
                <w:ilvl w:val="0"/>
                <w:numId w:val="83"/>
              </w:numPr>
              <w:spacing w:after="120" w:line="276" w:lineRule="auto"/>
              <w:rPr>
                <w:rFonts w:eastAsiaTheme="majorEastAsia" w:cs="Times New Roman"/>
                <w:color w:val="000000" w:themeColor="text1"/>
                <w:sz w:val="22"/>
                <w:szCs w:val="22"/>
                <w:bdr w:val="nil"/>
              </w:rPr>
            </w:pPr>
            <w:r>
              <w:rPr>
                <w:color w:val="000000" w:themeColor="text1"/>
                <w:sz w:val="22"/>
                <w:szCs w:val="22"/>
                <w:bdr w:val="nil"/>
              </w:rPr>
              <w:t xml:space="preserve">Document sur les outils pertinents de la </w:t>
            </w:r>
            <w:r>
              <w:rPr>
                <w:i/>
                <w:iCs/>
                <w:color w:val="000000" w:themeColor="text1"/>
                <w:sz w:val="22"/>
                <w:szCs w:val="22"/>
                <w:bdr w:val="nil"/>
              </w:rPr>
              <w:t>Boîte à outils du guide pratique PEAS pour l'UNICEF et ses partenaires</w:t>
            </w:r>
            <w:r>
              <w:rPr>
                <w:color w:val="000000" w:themeColor="text1"/>
                <w:sz w:val="22"/>
                <w:szCs w:val="22"/>
                <w:bdr w:val="nil"/>
              </w:rPr>
              <w:t xml:space="preserve"> (par ex. auto-évaluation organisationnelle, modèle de plan d'action, évaluation et atténuation des risques de PEAS)</w:t>
            </w:r>
          </w:p>
        </w:tc>
      </w:tr>
      <w:tr w:rsidR="007C286A" w:rsidRPr="00854D8E" w14:paraId="64780B31" w14:textId="77777777" w:rsidTr="009A61E1">
        <w:tc>
          <w:tcPr>
            <w:tcW w:w="3369" w:type="pct"/>
          </w:tcPr>
          <w:p w14:paraId="04EFBCC6"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Discussion de groupe : Prévention</w:t>
            </w:r>
          </w:p>
          <w:p w14:paraId="7C29ADE0" w14:textId="77777777" w:rsidR="007C286A" w:rsidRPr="00B408B1" w:rsidRDefault="007C286A" w:rsidP="00652DE2">
            <w:pPr>
              <w:pStyle w:val="ListParagraph"/>
              <w:widowControl w:val="0"/>
              <w:numPr>
                <w:ilvl w:val="0"/>
                <w:numId w:val="31"/>
              </w:numPr>
              <w:spacing w:after="120" w:line="276" w:lineRule="auto"/>
              <w:contextualSpacing w:val="0"/>
              <w:rPr>
                <w:rFonts w:eastAsiaTheme="majorEastAsia" w:cs="Times New Roman"/>
                <w:color w:val="000000" w:themeColor="text1"/>
                <w:sz w:val="22"/>
                <w:szCs w:val="22"/>
                <w:bdr w:val="nil"/>
              </w:rPr>
            </w:pPr>
            <w:r>
              <w:rPr>
                <w:color w:val="000000" w:themeColor="text1"/>
                <w:sz w:val="22"/>
                <w:szCs w:val="22"/>
                <w:bdr w:val="nil"/>
              </w:rPr>
              <w:t>Discuter de la façon d'identifier et d'atténuer les risques d'EAS dans leur contexte (Quels sont les signes d'alerte ?  Pourquoi sont-ils ignorés ? Que peut faire l'organisation de plus pour empêcher l'EAS ?)</w:t>
            </w:r>
          </w:p>
        </w:tc>
        <w:tc>
          <w:tcPr>
            <w:tcW w:w="485" w:type="pct"/>
          </w:tcPr>
          <w:p w14:paraId="6600622F"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45 min.</w:t>
            </w:r>
          </w:p>
        </w:tc>
        <w:tc>
          <w:tcPr>
            <w:tcW w:w="1146" w:type="pct"/>
          </w:tcPr>
          <w:p w14:paraId="37C38FFF" w14:textId="77777777" w:rsidR="007C286A" w:rsidRPr="00A832CF" w:rsidRDefault="007C286A" w:rsidP="007C286A">
            <w:pPr>
              <w:widowControl w:val="0"/>
              <w:spacing w:after="120" w:line="276" w:lineRule="auto"/>
              <w:rPr>
                <w:rFonts w:eastAsiaTheme="majorEastAsia" w:cs="Times New Roman"/>
                <w:b/>
                <w:bCs/>
                <w:color w:val="000000" w:themeColor="text1"/>
                <w:sz w:val="22"/>
                <w:szCs w:val="22"/>
                <w:bdr w:val="nil"/>
              </w:rPr>
            </w:pPr>
          </w:p>
        </w:tc>
      </w:tr>
      <w:tr w:rsidR="007C286A" w:rsidRPr="00854D8E" w14:paraId="77B6836C" w14:textId="77777777" w:rsidTr="009A61E1">
        <w:trPr>
          <w:trHeight w:val="1320"/>
        </w:trPr>
        <w:tc>
          <w:tcPr>
            <w:tcW w:w="3369" w:type="pct"/>
          </w:tcPr>
          <w:p w14:paraId="6C5243AB"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Présentation : Signalement</w:t>
            </w:r>
          </w:p>
          <w:p w14:paraId="2AFAF467" w14:textId="77777777" w:rsidR="007C286A" w:rsidRPr="00B408B1" w:rsidRDefault="007C286A" w:rsidP="00652DE2">
            <w:pPr>
              <w:pStyle w:val="ListParagraph"/>
              <w:widowControl w:val="0"/>
              <w:numPr>
                <w:ilvl w:val="0"/>
                <w:numId w:val="31"/>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Signalement obligatoire</w:t>
            </w:r>
          </w:p>
          <w:p w14:paraId="787EE1DD" w14:textId="38F78A08" w:rsidR="007C286A" w:rsidRPr="00B408B1" w:rsidRDefault="00C03D72" w:rsidP="00652DE2">
            <w:pPr>
              <w:pStyle w:val="ListParagraph"/>
              <w:widowControl w:val="0"/>
              <w:numPr>
                <w:ilvl w:val="0"/>
                <w:numId w:val="31"/>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Comment signaler les allégations d'EAS, notamment les problèmes de confidentialité et « l'intérêt supérieur de l'enfant »</w:t>
            </w:r>
          </w:p>
          <w:p w14:paraId="36ABE24F" w14:textId="77777777" w:rsidR="007C286A" w:rsidRPr="00B408B1" w:rsidRDefault="007C286A" w:rsidP="00652DE2">
            <w:pPr>
              <w:pStyle w:val="ListParagraph"/>
              <w:widowControl w:val="0"/>
              <w:numPr>
                <w:ilvl w:val="0"/>
                <w:numId w:val="31"/>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Protections pour ceux qui signalent des allégations d'EAS</w:t>
            </w:r>
          </w:p>
        </w:tc>
        <w:tc>
          <w:tcPr>
            <w:tcW w:w="485" w:type="pct"/>
          </w:tcPr>
          <w:p w14:paraId="7B15B076"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20 min.</w:t>
            </w:r>
          </w:p>
        </w:tc>
        <w:tc>
          <w:tcPr>
            <w:tcW w:w="1146" w:type="pct"/>
          </w:tcPr>
          <w:p w14:paraId="0A1F8ED0" w14:textId="6F37BB94" w:rsidR="007C286A" w:rsidRPr="00B408B1" w:rsidRDefault="007C286A" w:rsidP="00731D82">
            <w:pPr>
              <w:pStyle w:val="ListParagraph"/>
              <w:widowControl w:val="0"/>
              <w:numPr>
                <w:ilvl w:val="0"/>
                <w:numId w:val="32"/>
              </w:numPr>
              <w:spacing w:after="120" w:line="276" w:lineRule="auto"/>
              <w:contextualSpacing w:val="0"/>
              <w:rPr>
                <w:rFonts w:eastAsiaTheme="majorEastAsia" w:cs="Times New Roman"/>
                <w:color w:val="000000" w:themeColor="text1"/>
                <w:sz w:val="22"/>
                <w:szCs w:val="22"/>
                <w:bdr w:val="nil"/>
              </w:rPr>
            </w:pPr>
            <w:r>
              <w:rPr>
                <w:color w:val="000000" w:themeColor="text1"/>
                <w:sz w:val="22"/>
                <w:szCs w:val="22"/>
                <w:bdr w:val="nil"/>
              </w:rPr>
              <w:t>Document avec les coordonnées des canaux de signalement et politique de protection des dénonciateurs et/ou des plaignants</w:t>
            </w:r>
          </w:p>
        </w:tc>
      </w:tr>
      <w:tr w:rsidR="007C286A" w:rsidRPr="00854D8E" w14:paraId="75941446" w14:textId="77777777" w:rsidTr="009A61E1">
        <w:tc>
          <w:tcPr>
            <w:tcW w:w="3369" w:type="pct"/>
          </w:tcPr>
          <w:p w14:paraId="2FDCB97A"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Présentation : Enquêtes</w:t>
            </w:r>
          </w:p>
          <w:p w14:paraId="41C43EE2" w14:textId="77777777" w:rsidR="007C286A" w:rsidRPr="00B408B1" w:rsidRDefault="007C286A" w:rsidP="00652DE2">
            <w:pPr>
              <w:pStyle w:val="ListParagraph"/>
              <w:widowControl w:val="0"/>
              <w:numPr>
                <w:ilvl w:val="0"/>
                <w:numId w:val="32"/>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Aperçu du processus d'enquête</w:t>
            </w:r>
          </w:p>
          <w:p w14:paraId="20AD3B78" w14:textId="03433BDC" w:rsidR="007C286A" w:rsidRPr="00B408B1" w:rsidRDefault="007C286A" w:rsidP="00652DE2">
            <w:pPr>
              <w:pStyle w:val="ListParagraph"/>
              <w:widowControl w:val="0"/>
              <w:numPr>
                <w:ilvl w:val="0"/>
                <w:numId w:val="32"/>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Conséquences pour le personnel si les allégations sont fondées</w:t>
            </w:r>
          </w:p>
          <w:p w14:paraId="30CF3C7E" w14:textId="77C41FDE" w:rsidR="007C286A" w:rsidRPr="00B408B1" w:rsidRDefault="00475EDB" w:rsidP="00652DE2">
            <w:pPr>
              <w:pStyle w:val="ListParagraph"/>
              <w:widowControl w:val="0"/>
              <w:numPr>
                <w:ilvl w:val="0"/>
                <w:numId w:val="32"/>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Responsabilités du personnel de participer pleinement à toute enquête</w:t>
            </w:r>
          </w:p>
        </w:tc>
        <w:tc>
          <w:tcPr>
            <w:tcW w:w="485" w:type="pct"/>
          </w:tcPr>
          <w:p w14:paraId="195075B5"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15 min.</w:t>
            </w:r>
          </w:p>
        </w:tc>
        <w:tc>
          <w:tcPr>
            <w:tcW w:w="1146" w:type="pct"/>
          </w:tcPr>
          <w:p w14:paraId="3EC0629E" w14:textId="77777777" w:rsidR="007C286A" w:rsidRPr="00B408B1" w:rsidRDefault="007C286A" w:rsidP="007C286A">
            <w:pPr>
              <w:widowControl w:val="0"/>
              <w:spacing w:after="120" w:line="276" w:lineRule="auto"/>
              <w:rPr>
                <w:rFonts w:eastAsiaTheme="majorEastAsia" w:cs="Times New Roman"/>
                <w:b/>
                <w:bCs/>
                <w:color w:val="000000" w:themeColor="text1"/>
                <w:sz w:val="22"/>
                <w:szCs w:val="22"/>
                <w:bdr w:val="nil"/>
              </w:rPr>
            </w:pPr>
          </w:p>
        </w:tc>
      </w:tr>
      <w:tr w:rsidR="007C286A" w:rsidRPr="00854D8E" w14:paraId="27A7219F" w14:textId="77777777" w:rsidTr="009A61E1">
        <w:tc>
          <w:tcPr>
            <w:tcW w:w="3369" w:type="pct"/>
          </w:tcPr>
          <w:p w14:paraId="4CDAA934" w14:textId="77777777" w:rsidR="007C286A" w:rsidRPr="00B00F47"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lastRenderedPageBreak/>
              <w:t>Présentation : Assistance</w:t>
            </w:r>
          </w:p>
          <w:p w14:paraId="7B9A1FC1" w14:textId="77777777" w:rsidR="007C286A" w:rsidRPr="00B00F47" w:rsidRDefault="007C286A" w:rsidP="00652DE2">
            <w:pPr>
              <w:pStyle w:val="ListParagraph"/>
              <w:widowControl w:val="0"/>
              <w:numPr>
                <w:ilvl w:val="0"/>
                <w:numId w:val="33"/>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 xml:space="preserve">Besoins en services des survivants (et témoins) </w:t>
            </w:r>
          </w:p>
          <w:p w14:paraId="62C13695" w14:textId="77777777" w:rsidR="007C286A" w:rsidRPr="00B00F47" w:rsidRDefault="007C286A" w:rsidP="00652DE2">
            <w:pPr>
              <w:pStyle w:val="ListParagraph"/>
              <w:widowControl w:val="0"/>
              <w:numPr>
                <w:ilvl w:val="0"/>
                <w:numId w:val="33"/>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Approches centrées sur les survivants et consentement éclairé</w:t>
            </w:r>
          </w:p>
          <w:p w14:paraId="2957DB8E" w14:textId="77777777" w:rsidR="007C286A" w:rsidRPr="00587225" w:rsidRDefault="007C286A" w:rsidP="00652DE2">
            <w:pPr>
              <w:pStyle w:val="ListParagraph"/>
              <w:widowControl w:val="0"/>
              <w:numPr>
                <w:ilvl w:val="0"/>
                <w:numId w:val="33"/>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Mécanismes de référencement</w:t>
            </w:r>
          </w:p>
        </w:tc>
        <w:tc>
          <w:tcPr>
            <w:tcW w:w="485" w:type="pct"/>
          </w:tcPr>
          <w:p w14:paraId="2A8E9FDE" w14:textId="77777777" w:rsidR="007C286A" w:rsidRPr="00587225"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10 min.</w:t>
            </w:r>
          </w:p>
        </w:tc>
        <w:tc>
          <w:tcPr>
            <w:tcW w:w="1146" w:type="pct"/>
          </w:tcPr>
          <w:p w14:paraId="3C97D3DA" w14:textId="77777777" w:rsidR="007C286A" w:rsidRPr="00587225" w:rsidRDefault="007C286A" w:rsidP="007C286A">
            <w:pPr>
              <w:widowControl w:val="0"/>
              <w:spacing w:after="120" w:line="276" w:lineRule="auto"/>
              <w:rPr>
                <w:rFonts w:eastAsiaTheme="majorEastAsia" w:cs="Times New Roman"/>
                <w:b/>
                <w:bCs/>
                <w:color w:val="000000" w:themeColor="text1"/>
                <w:sz w:val="28"/>
                <w:szCs w:val="28"/>
                <w:bdr w:val="nil"/>
              </w:rPr>
            </w:pPr>
          </w:p>
        </w:tc>
      </w:tr>
      <w:tr w:rsidR="007C286A" w:rsidRPr="00854D8E" w14:paraId="0B144624" w14:textId="77777777" w:rsidTr="007C286A">
        <w:tc>
          <w:tcPr>
            <w:tcW w:w="5000" w:type="pct"/>
            <w:gridSpan w:val="3"/>
            <w:shd w:val="clear" w:color="auto" w:fill="E7E6E6" w:themeFill="background2"/>
          </w:tcPr>
          <w:p w14:paraId="51C198EB" w14:textId="77777777" w:rsidR="007C286A" w:rsidRPr="00A832CF" w:rsidRDefault="007C286A" w:rsidP="007C286A">
            <w:pPr>
              <w:widowControl w:val="0"/>
              <w:spacing w:after="120" w:line="276" w:lineRule="auto"/>
              <w:jc w:val="center"/>
              <w:rPr>
                <w:rFonts w:eastAsiaTheme="majorEastAsia" w:cs="Times New Roman"/>
                <w:color w:val="000000" w:themeColor="text1"/>
                <w:sz w:val="22"/>
                <w:szCs w:val="22"/>
                <w:bdr w:val="nil"/>
              </w:rPr>
            </w:pPr>
            <w:r>
              <w:rPr>
                <w:b/>
                <w:bCs/>
                <w:color w:val="000000" w:themeColor="text1"/>
                <w:sz w:val="22"/>
                <w:szCs w:val="22"/>
                <w:bdr w:val="nil"/>
              </w:rPr>
              <w:t>CONCLUSIONS</w:t>
            </w:r>
          </w:p>
        </w:tc>
      </w:tr>
      <w:tr w:rsidR="007C286A" w:rsidRPr="00854D8E" w14:paraId="40AF26FD" w14:textId="77777777" w:rsidTr="009A61E1">
        <w:tc>
          <w:tcPr>
            <w:tcW w:w="3369" w:type="pct"/>
          </w:tcPr>
          <w:p w14:paraId="23D39398" w14:textId="77777777" w:rsidR="007C286A" w:rsidRPr="00587225"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Conclusions</w:t>
            </w:r>
          </w:p>
          <w:p w14:paraId="06D1F0C2" w14:textId="77777777" w:rsidR="007C286A" w:rsidRPr="00587225" w:rsidRDefault="007C286A" w:rsidP="00652DE2">
            <w:pPr>
              <w:pStyle w:val="ListParagraph"/>
              <w:widowControl w:val="0"/>
              <w:numPr>
                <w:ilvl w:val="0"/>
                <w:numId w:val="34"/>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Résumé des apprentissages clés</w:t>
            </w:r>
          </w:p>
          <w:p w14:paraId="3F0E0157" w14:textId="77777777" w:rsidR="007C286A" w:rsidRPr="00587225" w:rsidRDefault="007C286A" w:rsidP="00652DE2">
            <w:pPr>
              <w:pStyle w:val="ListParagraph"/>
              <w:widowControl w:val="0"/>
              <w:numPr>
                <w:ilvl w:val="0"/>
                <w:numId w:val="34"/>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 xml:space="preserve">Demander à chaque apprenant de fournir au moins une réponse à la question : « Comment prévoyez-vous d'appliquer ce que vous venez d'apprendre dans votre travail ? » </w:t>
            </w:r>
          </w:p>
          <w:p w14:paraId="17564FA8" w14:textId="77777777" w:rsidR="007C286A" w:rsidRPr="00587225" w:rsidRDefault="007C286A" w:rsidP="00652DE2">
            <w:pPr>
              <w:pStyle w:val="ListParagraph"/>
              <w:widowControl w:val="0"/>
              <w:numPr>
                <w:ilvl w:val="0"/>
                <w:numId w:val="34"/>
              </w:numPr>
              <w:spacing w:line="276" w:lineRule="auto"/>
              <w:contextualSpacing w:val="0"/>
              <w:rPr>
                <w:rFonts w:eastAsiaTheme="majorEastAsia" w:cs="Times New Roman"/>
                <w:color w:val="000000" w:themeColor="text1"/>
                <w:sz w:val="22"/>
                <w:szCs w:val="22"/>
                <w:bdr w:val="nil"/>
              </w:rPr>
            </w:pPr>
            <w:r>
              <w:rPr>
                <w:color w:val="000000" w:themeColor="text1"/>
                <w:sz w:val="22"/>
                <w:szCs w:val="22"/>
                <w:bdr w:val="nil"/>
              </w:rPr>
              <w:t>Commentaires sur la formation</w:t>
            </w:r>
          </w:p>
        </w:tc>
        <w:tc>
          <w:tcPr>
            <w:tcW w:w="485" w:type="pct"/>
          </w:tcPr>
          <w:p w14:paraId="653AACD5" w14:textId="77777777" w:rsidR="007C286A" w:rsidRPr="00587225" w:rsidRDefault="007C286A" w:rsidP="007C286A">
            <w:pPr>
              <w:widowControl w:val="0"/>
              <w:spacing w:after="120" w:line="276" w:lineRule="auto"/>
              <w:rPr>
                <w:rFonts w:eastAsiaTheme="majorEastAsia" w:cs="Times New Roman"/>
                <w:b/>
                <w:bCs/>
                <w:color w:val="000000" w:themeColor="text1"/>
                <w:sz w:val="22"/>
                <w:szCs w:val="22"/>
                <w:bdr w:val="nil"/>
              </w:rPr>
            </w:pPr>
            <w:r>
              <w:rPr>
                <w:b/>
                <w:bCs/>
                <w:color w:val="000000" w:themeColor="text1"/>
                <w:sz w:val="22"/>
                <w:szCs w:val="22"/>
                <w:bdr w:val="nil"/>
              </w:rPr>
              <w:t>20 min.</w:t>
            </w:r>
          </w:p>
        </w:tc>
        <w:tc>
          <w:tcPr>
            <w:tcW w:w="1146" w:type="pct"/>
          </w:tcPr>
          <w:p w14:paraId="17054830" w14:textId="77777777" w:rsidR="007C286A" w:rsidRPr="00587225" w:rsidRDefault="007C286A" w:rsidP="007C286A">
            <w:pPr>
              <w:widowControl w:val="0"/>
              <w:spacing w:after="120" w:line="276" w:lineRule="auto"/>
              <w:rPr>
                <w:rFonts w:eastAsiaTheme="majorEastAsia" w:cs="Times New Roman"/>
                <w:b/>
                <w:bCs/>
                <w:color w:val="000000" w:themeColor="text1"/>
                <w:sz w:val="28"/>
                <w:szCs w:val="28"/>
                <w:bdr w:val="nil"/>
              </w:rPr>
            </w:pPr>
            <w:r>
              <w:rPr>
                <w:color w:val="000000" w:themeColor="text1"/>
                <w:sz w:val="22"/>
                <w:szCs w:val="22"/>
                <w:bdr w:val="nil"/>
              </w:rPr>
              <w:t>Formulaires de commentaires</w:t>
            </w:r>
          </w:p>
        </w:tc>
      </w:tr>
    </w:tbl>
    <w:p w14:paraId="1A7791AD" w14:textId="77777777" w:rsidR="007C286A" w:rsidRPr="00587225" w:rsidRDefault="007C286A" w:rsidP="009A61E1">
      <w:pPr>
        <w:pStyle w:val="Heading2"/>
        <w:numPr>
          <w:ilvl w:val="0"/>
          <w:numId w:val="0"/>
        </w:numPr>
        <w:ind w:left="990"/>
      </w:pPr>
    </w:p>
    <w:p w14:paraId="1F38852D" w14:textId="0F8C0FD9" w:rsidR="007C286A" w:rsidRPr="001B5BA7" w:rsidRDefault="007C286A" w:rsidP="00652DE2">
      <w:pPr>
        <w:pStyle w:val="Default"/>
        <w:widowControl w:val="0"/>
        <w:numPr>
          <w:ilvl w:val="0"/>
          <w:numId w:val="38"/>
        </w:numPr>
        <w:spacing w:after="120" w:line="276" w:lineRule="auto"/>
        <w:rPr>
          <w:rFonts w:asciiTheme="minorHAnsi" w:hAnsiTheme="minorHAnsi"/>
          <w:color w:val="222222"/>
          <w:sz w:val="20"/>
          <w:szCs w:val="20"/>
          <w:shd w:val="clear" w:color="auto" w:fill="FFFFFF"/>
        </w:rPr>
        <w:sectPr w:rsidR="007C286A" w:rsidRPr="001B5BA7" w:rsidSect="00E14E7E">
          <w:footerReference w:type="first" r:id="rId140"/>
          <w:pgSz w:w="15840" w:h="12240" w:orient="landscape"/>
          <w:pgMar w:top="1440" w:right="1440" w:bottom="1440" w:left="1440" w:header="720" w:footer="720" w:gutter="0"/>
          <w:cols w:space="720"/>
          <w:titlePg/>
          <w:docGrid w:linePitch="360"/>
        </w:sectPr>
      </w:pPr>
    </w:p>
    <w:p w14:paraId="0B4892C7" w14:textId="037BC666" w:rsidR="0005495C" w:rsidRPr="0005495C" w:rsidRDefault="007C286A" w:rsidP="009A61E1">
      <w:pPr>
        <w:pStyle w:val="Heading2"/>
        <w:numPr>
          <w:ilvl w:val="0"/>
          <w:numId w:val="0"/>
        </w:numPr>
        <w:ind w:left="990"/>
      </w:pPr>
      <w:bookmarkStart w:id="1480" w:name="_Toc7176291"/>
      <w:bookmarkStart w:id="1481" w:name="_Toc7176382"/>
      <w:bookmarkStart w:id="1482" w:name="_Toc7176473"/>
      <w:bookmarkStart w:id="1483" w:name="_Toc7176565"/>
      <w:bookmarkStart w:id="1484" w:name="Tool6_RiskAssessment"/>
      <w:bookmarkStart w:id="1485" w:name="_Toc31488746"/>
      <w:bookmarkEnd w:id="1480"/>
      <w:bookmarkEnd w:id="1481"/>
      <w:bookmarkEnd w:id="1482"/>
      <w:bookmarkEnd w:id="1483"/>
      <w:r>
        <w:lastRenderedPageBreak/>
        <w:t>Outil 6 : Évaluation et gestion des risques de PEAS pour des programmes sûrs</w:t>
      </w:r>
      <w:bookmarkEnd w:id="1484"/>
      <w:bookmarkEnd w:id="1485"/>
    </w:p>
    <w:tbl>
      <w:tblPr>
        <w:tblStyle w:val="GridTable4-Accent11"/>
        <w:tblW w:w="0" w:type="auto"/>
        <w:tblLook w:val="04A0" w:firstRow="1" w:lastRow="0" w:firstColumn="1" w:lastColumn="0" w:noHBand="0" w:noVBand="1"/>
      </w:tblPr>
      <w:tblGrid>
        <w:gridCol w:w="1621"/>
        <w:gridCol w:w="6008"/>
        <w:gridCol w:w="5321"/>
      </w:tblGrid>
      <w:tr w:rsidR="007C286A" w:rsidRPr="00854D8E" w14:paraId="552A184E" w14:textId="77777777" w:rsidTr="007C286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Pr>
          <w:p w14:paraId="520A3165" w14:textId="77777777" w:rsidR="007C286A" w:rsidRPr="00587225" w:rsidRDefault="007C286A" w:rsidP="007C286A">
            <w:pPr>
              <w:widowControl w:val="0"/>
              <w:spacing w:after="120" w:line="276" w:lineRule="auto"/>
              <w:rPr>
                <w:sz w:val="22"/>
                <w:szCs w:val="22"/>
              </w:rPr>
            </w:pPr>
            <w:r>
              <w:rPr>
                <w:sz w:val="22"/>
                <w:szCs w:val="22"/>
              </w:rPr>
              <w:t>Domaine</w:t>
            </w:r>
          </w:p>
        </w:tc>
        <w:tc>
          <w:tcPr>
            <w:tcW w:w="6008" w:type="dxa"/>
          </w:tcPr>
          <w:p w14:paraId="6C15C5B5" w14:textId="1713317B" w:rsidR="007C286A" w:rsidRPr="00587225" w:rsidRDefault="007C286A" w:rsidP="00CC0507">
            <w:pPr>
              <w:widowControl w:val="0"/>
              <w:spacing w:after="12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Questions à considérer pour l'évaluation des risques</w:t>
            </w:r>
          </w:p>
        </w:tc>
        <w:tc>
          <w:tcPr>
            <w:tcW w:w="5321" w:type="dxa"/>
          </w:tcPr>
          <w:p w14:paraId="1A4E9EAD" w14:textId="77777777" w:rsidR="007C286A" w:rsidRPr="00587225" w:rsidRDefault="007C286A" w:rsidP="007C286A">
            <w:pPr>
              <w:widowControl w:val="0"/>
              <w:spacing w:after="120" w:line="276"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Stratégie(s) de gestion possible(s)</w:t>
            </w:r>
          </w:p>
        </w:tc>
      </w:tr>
      <w:tr w:rsidR="007C286A" w:rsidRPr="00854D8E" w14:paraId="0D33AE7A" w14:textId="77777777" w:rsidTr="007C2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F350C9" w14:textId="70BA7AE1" w:rsidR="007C286A" w:rsidRPr="00542BD3" w:rsidRDefault="007C286A" w:rsidP="007C286A">
            <w:pPr>
              <w:widowControl w:val="0"/>
              <w:spacing w:after="120" w:line="276" w:lineRule="auto"/>
              <w:rPr>
                <w:sz w:val="22"/>
                <w:szCs w:val="22"/>
              </w:rPr>
            </w:pPr>
            <w:r>
              <w:rPr>
                <w:sz w:val="22"/>
                <w:szCs w:val="22"/>
              </w:rPr>
              <w:t>Profil des bénéficiaires</w:t>
            </w:r>
          </w:p>
        </w:tc>
        <w:tc>
          <w:tcPr>
            <w:tcW w:w="6008" w:type="dxa"/>
          </w:tcPr>
          <w:p w14:paraId="736F10CC" w14:textId="77777777" w:rsidR="007C286A" w:rsidRPr="001B5BA7"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Quel est le profil démographique de la population dans les zones cibles (par ex. sexe, âge, niveau d'éducation, niveau de revenu, taille du ménage, pourcentage de ménages dirigés par une femme et un enfant, âge au mariage, religion, race/origine ethnique, statut migratoire, etc.) ?</w:t>
            </w:r>
          </w:p>
          <w:p w14:paraId="06E463E4" w14:textId="7E639354" w:rsidR="007C286A" w:rsidRPr="0060387B" w:rsidRDefault="007C286A" w:rsidP="00F63AB6">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Quelles sont les caractéristiques de la population qui peuvent rendre les individus plus sensibles à l'EAS ? Quels groupes sont particulièrement vulnérables ?</w:t>
            </w:r>
            <w:r>
              <w:rPr>
                <w:rStyle w:val="FootnoteReference"/>
                <w:szCs w:val="22"/>
              </w:rPr>
              <w:t xml:space="preserve"> </w:t>
            </w:r>
            <w:r>
              <w:rPr>
                <w:rStyle w:val="FootnoteReference"/>
                <w:szCs w:val="22"/>
              </w:rPr>
              <w:footnoteReference w:id="45"/>
            </w:r>
            <w:r>
              <w:rPr>
                <w:sz w:val="22"/>
                <w:szCs w:val="22"/>
              </w:rPr>
              <w:t xml:space="preserve"> </w:t>
            </w:r>
          </w:p>
        </w:tc>
        <w:tc>
          <w:tcPr>
            <w:tcW w:w="5321" w:type="dxa"/>
          </w:tcPr>
          <w:p w14:paraId="02D8C606" w14:textId="4D17EA89" w:rsidR="007C286A" w:rsidRPr="0060387B"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Adapter les efforts de sensibilisation à la PEAS pour répondre aux besoins spécifiques des bénéficiaires</w:t>
            </w:r>
          </w:p>
          <w:p w14:paraId="51317D64" w14:textId="58E55062" w:rsidR="007C286A" w:rsidRPr="001B5BA7"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Mener des campagnes de messagerie ciblées pour les groupes qui sont très sensibles à l'EAS</w:t>
            </w:r>
          </w:p>
          <w:p w14:paraId="72A43B6C" w14:textId="77777777" w:rsidR="007C286A" w:rsidRPr="001B5BA7" w:rsidRDefault="007C286A" w:rsidP="00E14E7E">
            <w:pPr>
              <w:pStyle w:val="NormalWeb"/>
              <w:jc w:val="left"/>
              <w:cnfStyle w:val="000000100000" w:firstRow="0" w:lastRow="0" w:firstColumn="0" w:lastColumn="0" w:oddVBand="0" w:evenVBand="0" w:oddHBand="1" w:evenHBand="0" w:firstRowFirstColumn="0" w:firstRowLastColumn="0" w:lastRowFirstColumn="0" w:lastRowLastColumn="0"/>
            </w:pPr>
          </w:p>
          <w:p w14:paraId="218883C4" w14:textId="77777777" w:rsidR="007C286A" w:rsidRPr="00624955" w:rsidRDefault="007C286A" w:rsidP="00E14E7E">
            <w:pPr>
              <w:pStyle w:val="NormalWeb"/>
              <w:widowControl w:val="0"/>
              <w:spacing w:before="0" w:beforeAutospacing="0" w:after="120" w:afterAutospacing="0" w:line="276" w:lineRule="auto"/>
              <w:jc w:val="left"/>
              <w:cnfStyle w:val="000000100000" w:firstRow="0" w:lastRow="0" w:firstColumn="0" w:lastColumn="0" w:oddVBand="0" w:evenVBand="0" w:oddHBand="1" w:evenHBand="0" w:firstRowFirstColumn="0" w:firstRowLastColumn="0" w:lastRowFirstColumn="0" w:lastRowLastColumn="0"/>
            </w:pPr>
          </w:p>
        </w:tc>
      </w:tr>
      <w:tr w:rsidR="007C286A" w:rsidRPr="00854D8E" w14:paraId="796ABDE9" w14:textId="77777777" w:rsidTr="007C286A">
        <w:trPr>
          <w:trHeight w:val="2085"/>
        </w:trPr>
        <w:tc>
          <w:tcPr>
            <w:cnfStyle w:val="001000000000" w:firstRow="0" w:lastRow="0" w:firstColumn="1" w:lastColumn="0" w:oddVBand="0" w:evenVBand="0" w:oddHBand="0" w:evenHBand="0" w:firstRowFirstColumn="0" w:firstRowLastColumn="0" w:lastRowFirstColumn="0" w:lastRowLastColumn="0"/>
            <w:tcW w:w="0" w:type="auto"/>
          </w:tcPr>
          <w:p w14:paraId="12B9419C" w14:textId="3A077425" w:rsidR="007C286A" w:rsidRPr="0060387B" w:rsidRDefault="007C286A" w:rsidP="00475EDB">
            <w:pPr>
              <w:widowControl w:val="0"/>
              <w:spacing w:after="120" w:line="276" w:lineRule="auto"/>
              <w:rPr>
                <w:sz w:val="22"/>
                <w:szCs w:val="22"/>
              </w:rPr>
            </w:pPr>
            <w:r>
              <w:rPr>
                <w:sz w:val="22"/>
                <w:szCs w:val="22"/>
              </w:rPr>
              <w:t>Profil du personnel</w:t>
            </w:r>
          </w:p>
        </w:tc>
        <w:tc>
          <w:tcPr>
            <w:tcW w:w="6008" w:type="dxa"/>
          </w:tcPr>
          <w:p w14:paraId="6816B57E" w14:textId="558E6AA7" w:rsidR="007C286A" w:rsidRPr="0060387B" w:rsidRDefault="007C286A" w:rsidP="00652DE2">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 a-t-il un équilibre adéquat entre les sexes du personnel impliqué dans la programmation, en particulier du personnel travaillant directement avec les bénéficiaires et les communautés locales ou responsable du recrutement ?</w:t>
            </w:r>
          </w:p>
          <w:p w14:paraId="4A3D88FA" w14:textId="1125ABA2" w:rsidR="007C286A" w:rsidRPr="0060387B" w:rsidRDefault="007C286A" w:rsidP="00652DE2">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Le personnel a-t-il été suffisamment contrôlé et formé en ce qui concerne la PEAS ?</w:t>
            </w:r>
          </w:p>
        </w:tc>
        <w:tc>
          <w:tcPr>
            <w:tcW w:w="5321" w:type="dxa"/>
          </w:tcPr>
          <w:p w14:paraId="35BCAF5F" w14:textId="4EE103E9" w:rsidR="007C286A" w:rsidRPr="00DA69F6" w:rsidRDefault="007C286A" w:rsidP="00652DE2">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Réajuster l'équilibre entre les sexes du personnel impliqué dans la programmation </w:t>
            </w:r>
          </w:p>
          <w:p w14:paraId="22A08D1B" w14:textId="675E8CDF" w:rsidR="007C286A" w:rsidRPr="00DA69F6" w:rsidRDefault="007C286A" w:rsidP="00652DE2">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Recruter du personnel féminin supplémentaire impliqué dans la programmation au besoin</w:t>
            </w:r>
          </w:p>
          <w:p w14:paraId="04520421" w14:textId="539E7936" w:rsidR="007C286A" w:rsidRPr="00DA69F6" w:rsidRDefault="007C286A" w:rsidP="00652DE2">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Organiser des formations (recyclage) sur la PEAS (par ex. chaque année), spécifiquement axées sur les risques possibles associés au programme spécifique</w:t>
            </w:r>
          </w:p>
          <w:p w14:paraId="597505C2" w14:textId="7A3F33D0" w:rsidR="007C286A" w:rsidRPr="0060387B" w:rsidRDefault="007C286A" w:rsidP="00F63AB6">
            <w:pPr>
              <w:pStyle w:val="ListParagraph"/>
              <w:widowControl w:val="0"/>
              <w:numPr>
                <w:ilvl w:val="0"/>
                <w:numId w:val="15"/>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Examiner les dossiers RH du personnel et procéder à des vérifications supplémentaires pour identifier les fautes antérieures, au besoin</w:t>
            </w:r>
          </w:p>
        </w:tc>
      </w:tr>
      <w:tr w:rsidR="007C286A" w:rsidRPr="00854D8E" w14:paraId="6316468B" w14:textId="77777777" w:rsidTr="009A61E1">
        <w:trPr>
          <w:cnfStyle w:val="000000100000" w:firstRow="0" w:lastRow="0" w:firstColumn="0" w:lastColumn="0" w:oddVBand="0" w:evenVBand="0" w:oddHBand="1" w:evenHBand="0" w:firstRowFirstColumn="0" w:firstRowLastColumn="0" w:lastRowFirstColumn="0" w:lastRowLastColumn="0"/>
          <w:trHeight w:val="4047"/>
        </w:trPr>
        <w:tc>
          <w:tcPr>
            <w:cnfStyle w:val="001000000000" w:firstRow="0" w:lastRow="0" w:firstColumn="1" w:lastColumn="0" w:oddVBand="0" w:evenVBand="0" w:oddHBand="0" w:evenHBand="0" w:firstRowFirstColumn="0" w:firstRowLastColumn="0" w:lastRowFirstColumn="0" w:lastRowLastColumn="0"/>
            <w:tcW w:w="0" w:type="auto"/>
          </w:tcPr>
          <w:p w14:paraId="0F049D11" w14:textId="77777777" w:rsidR="007C286A" w:rsidRPr="00542BD3" w:rsidRDefault="007C286A" w:rsidP="007C286A">
            <w:pPr>
              <w:widowControl w:val="0"/>
              <w:spacing w:after="120" w:line="276" w:lineRule="auto"/>
              <w:rPr>
                <w:sz w:val="22"/>
                <w:szCs w:val="22"/>
              </w:rPr>
            </w:pPr>
            <w:r>
              <w:rPr>
                <w:sz w:val="22"/>
                <w:szCs w:val="22"/>
              </w:rPr>
              <w:lastRenderedPageBreak/>
              <w:t>Approches de programme</w:t>
            </w:r>
          </w:p>
        </w:tc>
        <w:tc>
          <w:tcPr>
            <w:tcW w:w="6008" w:type="dxa"/>
          </w:tcPr>
          <w:p w14:paraId="3F0A4DBF" w14:textId="4610DCDF" w:rsidR="007C286A" w:rsidRPr="001B5BA7"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Le programme crée-t-il ou aggrave-t-il des déséquilibres existants entre le personnel et les membres de la communauté ?  </w:t>
            </w:r>
          </w:p>
          <w:p w14:paraId="0955778D" w14:textId="18B3821F" w:rsidR="007C286A" w:rsidRPr="00542BD3"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Le programme implique-t-il une interaction directe entre le personnel et les bénéficiaires, en particulier les enfants ? </w:t>
            </w:r>
          </w:p>
          <w:p w14:paraId="2ED80390" w14:textId="705E6827" w:rsidR="007C286A" w:rsidRPr="009A6116"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Comment le personnel fournit-il des biens et des services (privés/publics, travaillant en binôme/seul, mixtes) ? </w:t>
            </w:r>
          </w:p>
          <w:p w14:paraId="300D6CA7" w14:textId="70CE931B" w:rsidR="007C286A" w:rsidRPr="009A6116"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Le personnel porte-t-il des moyens d'identification visibles (par ex. casquettes, gilets, tee-shirts) lors de l'exécution des activités du programme ?</w:t>
            </w:r>
          </w:p>
          <w:p w14:paraId="0E0E0522" w14:textId="77777777" w:rsidR="007C286A" w:rsidRPr="009A6116"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Les visiteurs externes sont-ils autorisés à assister aux activités de programme non accompagnés ? Qui est chargé de prendre ces décisions ? </w:t>
            </w:r>
          </w:p>
        </w:tc>
        <w:tc>
          <w:tcPr>
            <w:tcW w:w="5321" w:type="dxa"/>
          </w:tcPr>
          <w:p w14:paraId="4AE7A13F" w14:textId="00169B34" w:rsidR="007C286A" w:rsidRPr="009A6116"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Organiser des visites de suivi périodiques par quelqu’un dans un rôle de gestion ou de supervision de programme</w:t>
            </w:r>
          </w:p>
          <w:p w14:paraId="3321DB0F" w14:textId="73FAF87E" w:rsidR="007C286A" w:rsidRPr="008534CF"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Modifier les lieux de distribution pour les rendre plus publics</w:t>
            </w:r>
          </w:p>
          <w:p w14:paraId="34DD9AE1" w14:textId="631924B3" w:rsidR="007C286A" w:rsidRPr="001B5BA7" w:rsidRDefault="00AE6356"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Assurer que le personnel porte des moyens d'identification visibles (par ex. casquettes, gilets, tee-shirts) lors de l'exécution des activités du programme et fournir ces dispositifs d’identification le cas échéant</w:t>
            </w:r>
          </w:p>
          <w:p w14:paraId="4DB56161" w14:textId="56A1D6BF" w:rsidR="007C286A" w:rsidRDefault="007C286A" w:rsidP="00652DE2">
            <w:pPr>
              <w:pStyle w:val="ListParagraph"/>
              <w:widowControl w:val="0"/>
              <w:numPr>
                <w:ilvl w:val="0"/>
                <w:numId w:val="14"/>
              </w:numPr>
              <w:spacing w:after="120" w:line="276" w:lineRule="auto"/>
              <w:ind w:left="360"/>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Restreindre l'accès des visiteurs externes aux activités du programme, dans la mesure du possible</w:t>
            </w:r>
          </w:p>
          <w:p w14:paraId="66B356F2" w14:textId="61BCAC87" w:rsidR="0038605F" w:rsidRPr="0038605F" w:rsidRDefault="0038605F" w:rsidP="009A61E1">
            <w:pPr>
              <w:pStyle w:val="NormalWeb"/>
              <w:numPr>
                <w:ilvl w:val="0"/>
                <w:numId w:val="14"/>
              </w:numPr>
              <w:spacing w:line="276" w:lineRule="auto"/>
              <w:ind w:left="3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Veiller à ce que les participants au programme soient régulièrement informés de leurs droits, du comportement attendu du personnel et de la manière de signaler leurs préoccupations</w:t>
            </w:r>
          </w:p>
          <w:p w14:paraId="348B67B4" w14:textId="0808EB26" w:rsidR="007C286A" w:rsidRPr="00D30F61" w:rsidRDefault="007C286A" w:rsidP="009A61E1">
            <w:pPr>
              <w:pStyle w:val="NormalWeb"/>
              <w:cnfStyle w:val="000000100000" w:firstRow="0" w:lastRow="0" w:firstColumn="0" w:lastColumn="0" w:oddVBand="0" w:evenVBand="0" w:oddHBand="1" w:evenHBand="0" w:firstRowFirstColumn="0" w:firstRowLastColumn="0" w:lastRowFirstColumn="0" w:lastRowLastColumn="0"/>
            </w:pPr>
          </w:p>
        </w:tc>
      </w:tr>
      <w:tr w:rsidR="007C286A" w:rsidRPr="00854D8E" w14:paraId="61F52A75" w14:textId="77777777" w:rsidTr="007C286A">
        <w:tc>
          <w:tcPr>
            <w:cnfStyle w:val="001000000000" w:firstRow="0" w:lastRow="0" w:firstColumn="1" w:lastColumn="0" w:oddVBand="0" w:evenVBand="0" w:oddHBand="0" w:evenHBand="0" w:firstRowFirstColumn="0" w:firstRowLastColumn="0" w:lastRowFirstColumn="0" w:lastRowLastColumn="0"/>
            <w:tcW w:w="0" w:type="auto"/>
          </w:tcPr>
          <w:p w14:paraId="689D40C0" w14:textId="77777777" w:rsidR="007C286A" w:rsidRPr="00542BD3" w:rsidRDefault="007C286A" w:rsidP="007C286A">
            <w:pPr>
              <w:widowControl w:val="0"/>
              <w:spacing w:after="120" w:line="276" w:lineRule="auto"/>
              <w:rPr>
                <w:sz w:val="22"/>
                <w:szCs w:val="22"/>
              </w:rPr>
            </w:pPr>
            <w:r>
              <w:rPr>
                <w:sz w:val="22"/>
                <w:szCs w:val="22"/>
              </w:rPr>
              <w:t>Contexte du programme</w:t>
            </w:r>
          </w:p>
        </w:tc>
        <w:tc>
          <w:tcPr>
            <w:tcW w:w="6008" w:type="dxa"/>
          </w:tcPr>
          <w:p w14:paraId="73C9E20F" w14:textId="77777777" w:rsidR="007C286A" w:rsidRPr="00542BD3" w:rsidRDefault="007C286A" w:rsidP="00652DE2">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Où se déroulent les activités du programme (camp, établissement informel, communauté d'accueil, milieu rural/urbain, etc.)? Quels sont les risques spécifiques associés à cet emplacement (par ex. manque de disponibilité de mécanismes de plainte ou de prestataires de services, insécurité) ? </w:t>
            </w:r>
          </w:p>
          <w:p w14:paraId="22F25143" w14:textId="5931BDAF" w:rsidR="007C286A" w:rsidRPr="00542BD3" w:rsidRDefault="007C286A" w:rsidP="00652DE2">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Quelle est l'attitude des bénéficiaires à l'égard des problèmes de violence basée sur le genre ? Dans quelle mesure les bénéficiaires seraient-ils à l'aise de signaler des </w:t>
            </w:r>
            <w:r>
              <w:rPr>
                <w:sz w:val="22"/>
                <w:szCs w:val="22"/>
              </w:rPr>
              <w:lastRenderedPageBreak/>
              <w:t xml:space="preserve">problèmes d'EAS ?  </w:t>
            </w:r>
          </w:p>
          <w:p w14:paraId="45243BE6" w14:textId="77777777" w:rsidR="007C286A" w:rsidRPr="00542BD3" w:rsidRDefault="007C286A" w:rsidP="00652DE2">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Existe-t-il un mécanisme interorganisation pour les commentaires/plaintes de la communauté dans cet endroit ? </w:t>
            </w:r>
          </w:p>
        </w:tc>
        <w:tc>
          <w:tcPr>
            <w:tcW w:w="5321" w:type="dxa"/>
          </w:tcPr>
          <w:p w14:paraId="1A1AC81D" w14:textId="77777777" w:rsidR="007C286A" w:rsidRPr="00542BD3" w:rsidRDefault="007C286A" w:rsidP="00652DE2">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Créer un environnement plus sûr à l'emplacement du programme (par ex. installer des lumières, recruter des gardes de nuit)</w:t>
            </w:r>
          </w:p>
          <w:p w14:paraId="107BC70C" w14:textId="03554681" w:rsidR="007C286A" w:rsidRPr="00542BD3" w:rsidRDefault="007C286A" w:rsidP="00652DE2">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Collaborer avec les communautés pour adapter les mécanismes de plainte pour répondre à leurs besoins</w:t>
            </w:r>
          </w:p>
          <w:p w14:paraId="778FC7E9" w14:textId="7A9ABF29" w:rsidR="007C286A" w:rsidRPr="00542BD3" w:rsidRDefault="007C286A" w:rsidP="00F63AB6">
            <w:pPr>
              <w:pStyle w:val="ListParagraph"/>
              <w:widowControl w:val="0"/>
              <w:numPr>
                <w:ilvl w:val="0"/>
                <w:numId w:val="14"/>
              </w:numPr>
              <w:spacing w:after="120" w:line="276" w:lineRule="auto"/>
              <w:ind w:left="360"/>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Veiller à ce que les bénéficiaires connaissent et puissent accéder aux mécanismes interorganisations pour les plaintes dans les lieux du programme</w:t>
            </w:r>
          </w:p>
        </w:tc>
      </w:tr>
    </w:tbl>
    <w:p w14:paraId="156AAB3D" w14:textId="77777777" w:rsidR="007C286A" w:rsidRPr="00542BD3" w:rsidRDefault="007C286A" w:rsidP="007C286A">
      <w:pPr>
        <w:widowControl w:val="0"/>
        <w:spacing w:after="120" w:line="276" w:lineRule="auto"/>
      </w:pPr>
    </w:p>
    <w:p w14:paraId="664AF82C" w14:textId="77777777" w:rsidR="005B12ED" w:rsidRDefault="005B12ED" w:rsidP="009A61E1">
      <w:pPr>
        <w:pStyle w:val="Heading2"/>
        <w:numPr>
          <w:ilvl w:val="0"/>
          <w:numId w:val="0"/>
        </w:numPr>
        <w:ind w:left="990"/>
        <w:sectPr w:rsidR="005B12ED" w:rsidSect="00E14E7E">
          <w:footerReference w:type="first" r:id="rId141"/>
          <w:pgSz w:w="15840" w:h="12240" w:orient="landscape"/>
          <w:pgMar w:top="1440" w:right="1440" w:bottom="1440" w:left="1440" w:header="720" w:footer="720" w:gutter="0"/>
          <w:cols w:space="720"/>
          <w:titlePg/>
          <w:docGrid w:linePitch="360"/>
        </w:sectPr>
      </w:pPr>
    </w:p>
    <w:p w14:paraId="52A424E5" w14:textId="1DA47D03" w:rsidR="00EA203B" w:rsidRDefault="003D328E" w:rsidP="009A61E1">
      <w:pPr>
        <w:pStyle w:val="Heading2"/>
        <w:numPr>
          <w:ilvl w:val="0"/>
          <w:numId w:val="0"/>
        </w:numPr>
        <w:ind w:left="720"/>
      </w:pPr>
      <w:bookmarkStart w:id="1486" w:name="_Toc31488747"/>
      <w:r>
        <w:lastRenderedPageBreak/>
        <w:t xml:space="preserve">Outil 7 : </w:t>
      </w:r>
      <w:bookmarkStart w:id="1487" w:name="Tool7_ProgrammaticActions"/>
      <w:bookmarkStart w:id="1488" w:name="_Hlk7612434"/>
      <w:r>
        <w:t>Exemple d'actions programmatiques par secteur</w:t>
      </w:r>
      <w:bookmarkEnd w:id="1487"/>
      <w:r>
        <w:t xml:space="preserve"> pour limiter les risques de PEAS</w:t>
      </w:r>
      <w:bookmarkEnd w:id="1486"/>
    </w:p>
    <w:p w14:paraId="68908640" w14:textId="5B72858E" w:rsidR="00027924" w:rsidRPr="002F591F" w:rsidRDefault="00B81857" w:rsidP="009A61E1">
      <w:pPr>
        <w:widowControl w:val="0"/>
        <w:spacing w:after="120" w:line="276" w:lineRule="auto"/>
        <w:rPr>
          <w:sz w:val="22"/>
          <w:szCs w:val="22"/>
        </w:rPr>
      </w:pPr>
      <w:r>
        <w:rPr>
          <w:sz w:val="22"/>
          <w:szCs w:val="22"/>
        </w:rPr>
        <w:t xml:space="preserve">Remarque : </w:t>
      </w:r>
      <w:r>
        <w:t>Avant d'entreprendre toute action programmatique, l'organisation doit s'assurer que la conception du programme reflète les risques liés à l'EAS (voir</w:t>
      </w:r>
      <w:r>
        <w:rPr>
          <w:sz w:val="22"/>
          <w:szCs w:val="22"/>
        </w:rPr>
        <w:t xml:space="preserve"> </w:t>
      </w:r>
      <w:hyperlink w:anchor="General_prevention_measures" w:history="1">
        <w:r>
          <w:rPr>
            <w:rStyle w:val="Hyperlink"/>
            <w:sz w:val="22"/>
            <w:szCs w:val="22"/>
          </w:rPr>
          <w:t>« Mesures générales de prévention et de sécurité »</w:t>
        </w:r>
      </w:hyperlink>
      <w:r>
        <w:rPr>
          <w:sz w:val="22"/>
          <w:szCs w:val="22"/>
        </w:rPr>
        <w:t xml:space="preserve">). Le tableau suivant présente des exemples d'actions programmatiques que les organisations peuvent en outre entreprendre dans des secteurs distincts pour minimiser les risques d'EAS et aider à connecter les survivants aux soins appropriés. Pour plus d’exemples, voir : IASC, </w:t>
      </w:r>
      <w:hyperlink r:id="rId142" w:history="1">
        <w:r>
          <w:rPr>
            <w:rStyle w:val="Hyperlink"/>
            <w:sz w:val="22"/>
            <w:szCs w:val="22"/>
          </w:rPr>
          <w:t>Directives pour l’intégration d’interventions ciblant la VBG dans l’action humanitaire</w:t>
        </w:r>
      </w:hyperlink>
      <w:r>
        <w:rPr>
          <w:sz w:val="22"/>
          <w:szCs w:val="22"/>
        </w:rPr>
        <w:t>, Septembre 2015</w:t>
      </w:r>
      <w:r>
        <w:rPr>
          <w:iCs/>
          <w:sz w:val="22"/>
          <w:szCs w:val="22"/>
        </w:rPr>
        <w:t xml:space="preserve">). </w:t>
      </w:r>
    </w:p>
    <w:tbl>
      <w:tblPr>
        <w:tblStyle w:val="GridTable4-Accent11"/>
        <w:tblW w:w="13135" w:type="dxa"/>
        <w:tblLook w:val="04A0" w:firstRow="1" w:lastRow="0" w:firstColumn="1" w:lastColumn="0" w:noHBand="0" w:noVBand="1"/>
      </w:tblPr>
      <w:tblGrid>
        <w:gridCol w:w="1885"/>
        <w:gridCol w:w="11250"/>
      </w:tblGrid>
      <w:tr w:rsidR="009339C1" w:rsidRPr="002F591F" w14:paraId="16831659" w14:textId="77777777" w:rsidTr="00E14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CB045D5" w14:textId="3F952CF1" w:rsidR="00F5217F" w:rsidRPr="002F591F" w:rsidRDefault="005B12ED" w:rsidP="009F20EB">
            <w:pPr>
              <w:rPr>
                <w:iCs/>
                <w:sz w:val="22"/>
                <w:szCs w:val="22"/>
              </w:rPr>
            </w:pPr>
            <w:bookmarkStart w:id="1489" w:name="_Toc2784656"/>
            <w:bookmarkStart w:id="1490" w:name="_Toc3299356"/>
            <w:r>
              <w:rPr>
                <w:iCs/>
                <w:sz w:val="22"/>
                <w:szCs w:val="22"/>
              </w:rPr>
              <w:t>SECTEUR</w:t>
            </w:r>
          </w:p>
        </w:tc>
        <w:tc>
          <w:tcPr>
            <w:tcW w:w="11250" w:type="dxa"/>
          </w:tcPr>
          <w:p w14:paraId="4173E774" w14:textId="69D940A4" w:rsidR="00F5217F" w:rsidRPr="002F591F" w:rsidRDefault="005B12ED" w:rsidP="009F20EB">
            <w:pP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Exemple d'actions programmatiques</w:t>
            </w:r>
          </w:p>
        </w:tc>
      </w:tr>
      <w:tr w:rsidR="009339C1" w14:paraId="1120A91C" w14:textId="77777777" w:rsidTr="009A61E1">
        <w:trPr>
          <w:cnfStyle w:val="000000100000" w:firstRow="0" w:lastRow="0" w:firstColumn="0" w:lastColumn="0" w:oddVBand="0" w:evenVBand="0" w:oddHBand="1" w:evenHBand="0" w:firstRowFirstColumn="0" w:firstRowLastColumn="0" w:lastRowFirstColumn="0" w:lastRowLastColumn="0"/>
          <w:trHeight w:val="2922"/>
        </w:trPr>
        <w:tc>
          <w:tcPr>
            <w:cnfStyle w:val="001000000000" w:firstRow="0" w:lastRow="0" w:firstColumn="1" w:lastColumn="0" w:oddVBand="0" w:evenVBand="0" w:oddHBand="0" w:evenHBand="0" w:firstRowFirstColumn="0" w:firstRowLastColumn="0" w:lastRowFirstColumn="0" w:lastRowLastColumn="0"/>
            <w:tcW w:w="1885" w:type="dxa"/>
          </w:tcPr>
          <w:p w14:paraId="45E4897D" w14:textId="6AC232D3" w:rsidR="00F5217F" w:rsidRPr="00E14E7E" w:rsidRDefault="00C71717" w:rsidP="00C71717">
            <w:pPr>
              <w:rPr>
                <w:iCs/>
                <w:sz w:val="22"/>
                <w:szCs w:val="22"/>
              </w:rPr>
            </w:pPr>
            <w:r>
              <w:rPr>
                <w:iCs/>
                <w:sz w:val="22"/>
                <w:szCs w:val="22"/>
              </w:rPr>
              <w:t>Protection de l'enfance (PE)</w:t>
            </w:r>
          </w:p>
        </w:tc>
        <w:tc>
          <w:tcPr>
            <w:tcW w:w="11250" w:type="dxa"/>
          </w:tcPr>
          <w:p w14:paraId="6B7B5AB2" w14:textId="203F054D" w:rsidR="00F5217F" w:rsidRPr="00E14E7E" w:rsidRDefault="00F5217F" w:rsidP="00652DE2">
            <w:pPr>
              <w:pStyle w:val="ListParagraph"/>
              <w:numPr>
                <w:ilvl w:val="0"/>
                <w:numId w:val="51"/>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Travailler avec des spécialistes de la violence basée sur le genre pour élaborer des messages adaptés aux enfants, adolescents sur la violence basée sur le genre et comment signaler les abus.</w:t>
            </w:r>
          </w:p>
          <w:p w14:paraId="5FE58AE2" w14:textId="37AE23A2" w:rsidR="00F5217F" w:rsidRPr="00E14E7E" w:rsidRDefault="00F5217F" w:rsidP="00652DE2">
            <w:pPr>
              <w:pStyle w:val="ListParagraph"/>
              <w:numPr>
                <w:ilvl w:val="0"/>
                <w:numId w:val="51"/>
              </w:numPr>
              <w:spacing w:after="120"/>
              <w:ind w:right="554"/>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Assurer une supervision et un suivi adéquats des activités de recherche et de regroupement familial, en particulier lorsque les enfants voyagent avec du personnel.</w:t>
            </w:r>
          </w:p>
          <w:p w14:paraId="040DEC74" w14:textId="3D48FC1D" w:rsidR="003D328E" w:rsidRPr="00E14E7E" w:rsidRDefault="003D328E" w:rsidP="00652DE2">
            <w:pPr>
              <w:pStyle w:val="ListParagraph"/>
              <w:widowControl w:val="0"/>
              <w:numPr>
                <w:ilvl w:val="0"/>
                <w:numId w:val="51"/>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Renforcer les capacités des mécanismes communautaires de PE sur la façon de répondre aux cas de VBG/EAS.</w:t>
            </w:r>
          </w:p>
          <w:p w14:paraId="0F2B7D50" w14:textId="7811B0CC" w:rsidR="003D328E" w:rsidRPr="00E14E7E" w:rsidRDefault="003D328E" w:rsidP="00652DE2">
            <w:pPr>
              <w:pStyle w:val="ListParagraph"/>
              <w:widowControl w:val="0"/>
              <w:numPr>
                <w:ilvl w:val="0"/>
                <w:numId w:val="51"/>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Soutenir le développement et la mise en œuvre </w:t>
            </w:r>
            <w:r w:rsidR="00EB5F00">
              <w:rPr>
                <w:sz w:val="22"/>
                <w:szCs w:val="22"/>
              </w:rPr>
              <w:t>de la procédure opérationnelle</w:t>
            </w:r>
            <w:r>
              <w:rPr>
                <w:sz w:val="22"/>
                <w:szCs w:val="22"/>
              </w:rPr>
              <w:t xml:space="preserve"> standard (SOP) qui traitent spécifiquement de la façon de gérer les cas de VBG/EAS impliquant des enfants.</w:t>
            </w:r>
          </w:p>
          <w:p w14:paraId="04921C32" w14:textId="33FCCBB6" w:rsidR="003D328E" w:rsidRDefault="003D328E" w:rsidP="00652DE2">
            <w:pPr>
              <w:pStyle w:val="ListParagraph"/>
              <w:widowControl w:val="0"/>
              <w:numPr>
                <w:ilvl w:val="0"/>
                <w:numId w:val="51"/>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Soutenir les prestataires de services de VBG pour garantir que les services sont accessibles et appropriés pour les enfants et les adolescents.</w:t>
            </w:r>
          </w:p>
          <w:p w14:paraId="44A1E024" w14:textId="00DCCEBD" w:rsidR="003D328E" w:rsidRPr="009A61E1" w:rsidRDefault="003D328E" w:rsidP="009A61E1">
            <w:pPr>
              <w:pStyle w:val="NormalWeb"/>
              <w:cnfStyle w:val="000000100000" w:firstRow="0" w:lastRow="0" w:firstColumn="0" w:lastColumn="0" w:oddVBand="0" w:evenVBand="0" w:oddHBand="1" w:evenHBand="0" w:firstRowFirstColumn="0" w:firstRowLastColumn="0" w:lastRowFirstColumn="0" w:lastRowLastColumn="0"/>
            </w:pPr>
          </w:p>
        </w:tc>
      </w:tr>
      <w:tr w:rsidR="009339C1" w14:paraId="5FEE5AD0" w14:textId="77777777" w:rsidTr="00E14E7E">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5FB212B8" w14:textId="598E861C" w:rsidR="00F5217F" w:rsidRPr="00E14E7E" w:rsidRDefault="00C71717" w:rsidP="009F20EB">
            <w:pPr>
              <w:rPr>
                <w:iCs/>
                <w:sz w:val="22"/>
                <w:szCs w:val="22"/>
              </w:rPr>
            </w:pPr>
            <w:r>
              <w:rPr>
                <w:iCs/>
                <w:sz w:val="22"/>
                <w:szCs w:val="22"/>
              </w:rPr>
              <w:t>Éducation</w:t>
            </w:r>
          </w:p>
        </w:tc>
        <w:tc>
          <w:tcPr>
            <w:tcW w:w="11250" w:type="dxa"/>
            <w:shd w:val="clear" w:color="auto" w:fill="FFFFFF" w:themeFill="background1"/>
          </w:tcPr>
          <w:p w14:paraId="4D851614" w14:textId="2735EAE4" w:rsidR="00F5217F" w:rsidRPr="005156E3" w:rsidRDefault="00F5217F" w:rsidP="00652DE2">
            <w:pPr>
              <w:pStyle w:val="ListParagraph"/>
              <w:numPr>
                <w:ilvl w:val="0"/>
                <w:numId w:val="52"/>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Évaluer les coûts associés à la formation scolaire ou professionnelle (par ex. frais/fournitures scolaires, transport) et les risques d'exploitation.</w:t>
            </w:r>
          </w:p>
          <w:p w14:paraId="5229BF77" w14:textId="36DBDEB6" w:rsidR="00F5217F" w:rsidRPr="005156E3" w:rsidRDefault="00F5217F" w:rsidP="00652DE2">
            <w:pPr>
              <w:pStyle w:val="ListParagraph"/>
              <w:numPr>
                <w:ilvl w:val="0"/>
                <w:numId w:val="52"/>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Minimiser les situations où la progression d'un élève dépend d'un seul enseignant et assurer une supervision régulière du personnel de l'école.</w:t>
            </w:r>
          </w:p>
          <w:p w14:paraId="26A309FB" w14:textId="6394EE09" w:rsidR="00F5217F" w:rsidRPr="005156E3" w:rsidRDefault="00F5217F" w:rsidP="00652DE2">
            <w:pPr>
              <w:pStyle w:val="ListParagraph"/>
              <w:widowControl w:val="0"/>
              <w:numPr>
                <w:ilvl w:val="0"/>
                <w:numId w:val="52"/>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Aider à garantir que les besoins des élèves et des enseignants en matière de santé et d'hygiène menstruelle (SHM) sont satisfaits, tant pour améliorer la fréquentation scolaire que pour réduire le risque d'exploitation sexuelle en échange de SHM.</w:t>
            </w:r>
          </w:p>
          <w:p w14:paraId="40E9C700" w14:textId="5A80E9E5" w:rsidR="003E4ED2" w:rsidRPr="00E14E7E" w:rsidRDefault="003E4ED2" w:rsidP="00652DE2">
            <w:pPr>
              <w:pStyle w:val="ListParagraph"/>
              <w:numPr>
                <w:ilvl w:val="0"/>
                <w:numId w:val="52"/>
              </w:numPr>
              <w:spacing w:after="120"/>
              <w:ind w:right="554"/>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Veiller à ce que les élèves et le personnel scolaire aient accès aux mécanismes de signalement et sensibiliser aux risques d'EAS dans les écoles.</w:t>
            </w:r>
          </w:p>
          <w:p w14:paraId="468782AB" w14:textId="77777777" w:rsidR="003E4ED2" w:rsidRDefault="003E4ED2" w:rsidP="00652DE2">
            <w:pPr>
              <w:pStyle w:val="ListParagraph"/>
              <w:numPr>
                <w:ilvl w:val="0"/>
                <w:numId w:val="52"/>
              </w:numPr>
              <w:spacing w:after="120"/>
              <w:ind w:right="554"/>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Inclure la violence basée sur le genre et les premiers soins psychologiques dans les plans de renforcement des capacités des enseignants et des autres personnels de l'école.</w:t>
            </w:r>
          </w:p>
          <w:p w14:paraId="57C29C2D" w14:textId="7860A713" w:rsidR="003E4ED2" w:rsidRPr="009A61E1" w:rsidRDefault="003E4ED2" w:rsidP="009A61E1">
            <w:pPr>
              <w:pStyle w:val="NormalWeb"/>
              <w:ind w:left="720"/>
              <w:cnfStyle w:val="000000000000" w:firstRow="0" w:lastRow="0" w:firstColumn="0" w:lastColumn="0" w:oddVBand="0" w:evenVBand="0" w:oddHBand="0" w:evenHBand="0" w:firstRowFirstColumn="0" w:firstRowLastColumn="0" w:lastRowFirstColumn="0" w:lastRowLastColumn="0"/>
            </w:pPr>
          </w:p>
        </w:tc>
      </w:tr>
      <w:tr w:rsidR="005B12ED" w14:paraId="67291736" w14:textId="77777777" w:rsidTr="00E14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BF4EC4C" w14:textId="4CDBFD0D" w:rsidR="00F5217F" w:rsidRPr="00E14E7E" w:rsidRDefault="00C71717" w:rsidP="009F20EB">
            <w:pPr>
              <w:rPr>
                <w:iCs/>
                <w:sz w:val="22"/>
                <w:szCs w:val="22"/>
              </w:rPr>
            </w:pPr>
            <w:r>
              <w:rPr>
                <w:iCs/>
                <w:sz w:val="22"/>
                <w:szCs w:val="22"/>
              </w:rPr>
              <w:lastRenderedPageBreak/>
              <w:t>Santé</w:t>
            </w:r>
          </w:p>
        </w:tc>
        <w:tc>
          <w:tcPr>
            <w:tcW w:w="11250" w:type="dxa"/>
          </w:tcPr>
          <w:p w14:paraId="1E19DD81" w14:textId="5EBE70A0" w:rsidR="00F5217F" w:rsidRPr="005156E3" w:rsidRDefault="005B12ED" w:rsidP="00652DE2">
            <w:pPr>
              <w:pStyle w:val="CommentText"/>
              <w:numPr>
                <w:ilvl w:val="0"/>
                <w:numId w:val="53"/>
              </w:num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Envisager d'intégrer les services de réponse à la VBG dans les interventions de santé existantes (santé sexuelle et reproductive, services prénatals, etc.) pour minimiser la stigmatisation et accroître l'accessibilité.</w:t>
            </w:r>
          </w:p>
          <w:p w14:paraId="3E8DC6B4" w14:textId="7DB008A0" w:rsidR="00F5217F" w:rsidRPr="005156E3" w:rsidRDefault="004C6C29" w:rsidP="00652DE2">
            <w:pPr>
              <w:pStyle w:val="CommentText"/>
              <w:numPr>
                <w:ilvl w:val="0"/>
                <w:numId w:val="53"/>
              </w:num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Travailler avec les acteurs de la VBG/PE/protection pour identifier et surmonter les obstacles potentiels pour les survivants à l'accès aux services de santé (par ex. disponibilité d'espace privé pour l'examen, présence d'agents de santé du même sexe).</w:t>
            </w:r>
          </w:p>
          <w:p w14:paraId="3884A01A" w14:textId="18041235" w:rsidR="004C6C29" w:rsidRPr="005156E3" w:rsidRDefault="004C6C29" w:rsidP="00652DE2">
            <w:pPr>
              <w:pStyle w:val="CommentText"/>
              <w:numPr>
                <w:ilvl w:val="0"/>
                <w:numId w:val="53"/>
              </w:num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Coordonner avec d'autres partenaires de la santé pour combler les lacunes dans les connaissances et l'équipement pour fournir des services de lutte contre la violence basée sur le genre aux survivants adultes et enfants.</w:t>
            </w:r>
          </w:p>
          <w:p w14:paraId="7BFAD0FE" w14:textId="5E95973D" w:rsidR="0000339D" w:rsidRPr="005156E3" w:rsidRDefault="0000339D" w:rsidP="00652DE2">
            <w:pPr>
              <w:pStyle w:val="CommentText"/>
              <w:numPr>
                <w:ilvl w:val="0"/>
                <w:numId w:val="53"/>
              </w:num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Garantir que les agents de santé comprennent les déclarations obligatoires sur l'EAS et peuvent communiquer leurs obligations de signalement aux survivants; développer un système pour permettre aux agents de santé d'accéder au soutien de spécialistes de VBG/PE, si nécessaire.</w:t>
            </w:r>
          </w:p>
          <w:p w14:paraId="549805F3" w14:textId="32E8357C" w:rsidR="0000339D" w:rsidRPr="005156E3" w:rsidRDefault="0000339D" w:rsidP="00E22541">
            <w:pPr>
              <w:pStyle w:val="CommentText"/>
              <w:numPr>
                <w:ilvl w:val="0"/>
                <w:numId w:val="53"/>
              </w:num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Former les prestataires de services de santé sur les approches centrées sur les survivants pour travailler avec des survivants de VBG, si nécessaire, et mettre en place des systèmes pour protéger les informations confidentielles des patients</w:t>
            </w:r>
          </w:p>
        </w:tc>
      </w:tr>
      <w:tr w:rsidR="009339C1" w14:paraId="2D1E9BCF" w14:textId="77777777" w:rsidTr="00E14E7E">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6288E468" w14:textId="08FA6A91" w:rsidR="00F5217F" w:rsidRPr="00E14E7E" w:rsidRDefault="00C71717" w:rsidP="009F20EB">
            <w:pPr>
              <w:rPr>
                <w:iCs/>
                <w:sz w:val="22"/>
                <w:szCs w:val="22"/>
              </w:rPr>
            </w:pPr>
            <w:r>
              <w:rPr>
                <w:iCs/>
                <w:sz w:val="22"/>
                <w:szCs w:val="22"/>
              </w:rPr>
              <w:t>Nutrition</w:t>
            </w:r>
          </w:p>
        </w:tc>
        <w:tc>
          <w:tcPr>
            <w:tcW w:w="11250" w:type="dxa"/>
            <w:shd w:val="clear" w:color="auto" w:fill="FFFFFF" w:themeFill="background1"/>
          </w:tcPr>
          <w:p w14:paraId="3749165B" w14:textId="1158A433" w:rsidR="00F5217F" w:rsidRPr="005156E3" w:rsidRDefault="00F5217F" w:rsidP="00652DE2">
            <w:pPr>
              <w:pStyle w:val="ListParagraph"/>
              <w:widowControl w:val="0"/>
              <w:numPr>
                <w:ilvl w:val="0"/>
                <w:numId w:val="54"/>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Surveiller les difficultés rencontrées par les différents bénéficiaires (par ex. les ménages dirigés par un enfant, les personnes handicapées, etc.) pour accéder aux services (par ex. l'inscription, les cartes de rationnement) et travailler avec les organisations concernées pour les surmonter.</w:t>
            </w:r>
          </w:p>
          <w:p w14:paraId="09EB7894" w14:textId="0EA1A812" w:rsidR="00F5217F" w:rsidRPr="005156E3" w:rsidRDefault="00DD6FD9" w:rsidP="00652DE2">
            <w:pPr>
              <w:pStyle w:val="ListParagraph"/>
              <w:widowControl w:val="0"/>
              <w:numPr>
                <w:ilvl w:val="0"/>
                <w:numId w:val="54"/>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Envisager de co-implanter les services de nutrition avec un établissement de santé et/ou un espace adapté aux femmes pour faciliter les références pour les survivantes de VBG/EAS.</w:t>
            </w:r>
          </w:p>
          <w:p w14:paraId="7186867E" w14:textId="061A1077" w:rsidR="00484D0B" w:rsidRPr="009A61E1" w:rsidRDefault="00F5217F" w:rsidP="00333CC6">
            <w:pPr>
              <w:pStyle w:val="ListParagraph"/>
              <w:widowControl w:val="0"/>
              <w:numPr>
                <w:ilvl w:val="0"/>
                <w:numId w:val="54"/>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Partager des informations sur les mécanismes de notification et de réponse disponibles liés à la VBG/EAS lors des réunions avec les bénéficiaires et les communautés (par ex. les discussions de groupe de soutien de mère à mère).</w:t>
            </w:r>
          </w:p>
          <w:p w14:paraId="4E8706D9" w14:textId="245CFE76" w:rsidR="00F5217F" w:rsidRPr="009A61E1" w:rsidRDefault="00F5217F" w:rsidP="009A61E1">
            <w:pPr>
              <w:pStyle w:val="NormalWeb"/>
              <w:cnfStyle w:val="000000000000" w:firstRow="0" w:lastRow="0" w:firstColumn="0" w:lastColumn="0" w:oddVBand="0" w:evenVBand="0" w:oddHBand="0" w:evenHBand="0" w:firstRowFirstColumn="0" w:firstRowLastColumn="0" w:lastRowFirstColumn="0" w:lastRowLastColumn="0"/>
            </w:pPr>
          </w:p>
        </w:tc>
      </w:tr>
      <w:tr w:rsidR="009339C1" w14:paraId="5CAF2511" w14:textId="77777777" w:rsidTr="0093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9D6243F" w14:textId="175496EB" w:rsidR="00F5217F" w:rsidRPr="00E14E7E" w:rsidRDefault="00FB2239" w:rsidP="009F20EB">
            <w:pPr>
              <w:rPr>
                <w:iCs/>
                <w:sz w:val="22"/>
                <w:szCs w:val="22"/>
              </w:rPr>
            </w:pPr>
            <w:r>
              <w:rPr>
                <w:iCs/>
                <w:sz w:val="22"/>
                <w:szCs w:val="22"/>
              </w:rPr>
              <w:t>Eau, assainissement et hygiène (WASH)</w:t>
            </w:r>
          </w:p>
        </w:tc>
        <w:tc>
          <w:tcPr>
            <w:tcW w:w="11250" w:type="dxa"/>
          </w:tcPr>
          <w:p w14:paraId="119DF1F2" w14:textId="6D9F2B92" w:rsidR="00D62006" w:rsidRPr="005156E3" w:rsidRDefault="00F5217F" w:rsidP="00652DE2">
            <w:pPr>
              <w:pStyle w:val="ListParagraph"/>
              <w:numPr>
                <w:ilvl w:val="0"/>
                <w:numId w:val="55"/>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Attribuer aux femmes des rôles qui nécessitent une interaction directe avec les bénéficiaires et les communautés locales (par ex. agents de promotion de l'hygiène; les latrines/installations de bain/moniteurs de points d'eau). </w:t>
            </w:r>
          </w:p>
          <w:p w14:paraId="0A0E8FA2" w14:textId="6898923A" w:rsidR="00F5217F" w:rsidRPr="00E14E7E" w:rsidRDefault="00D62006" w:rsidP="00652DE2">
            <w:pPr>
              <w:pStyle w:val="ListParagraph"/>
              <w:numPr>
                <w:ilvl w:val="0"/>
                <w:numId w:val="55"/>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Veiller à ce que les femmes soient adéquatement représentées dans les comités WASH. </w:t>
            </w:r>
          </w:p>
          <w:p w14:paraId="6BA8E695" w14:textId="1E9AB8C1" w:rsidR="00F5217F" w:rsidRPr="005156E3" w:rsidRDefault="000B53C8" w:rsidP="00652DE2">
            <w:pPr>
              <w:pStyle w:val="ListParagraph"/>
              <w:numPr>
                <w:ilvl w:val="0"/>
                <w:numId w:val="55"/>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En consultation avec les communautés, en particulier les femmes et les enfants, identifier les problèmes d'accès et les risques WASH des différents bénéficiaires (par ex. seaux d'eau trop lourds pour les enfants ; éclairage dans les toilettes, SHM).</w:t>
            </w:r>
          </w:p>
          <w:p w14:paraId="51FCFB9D" w14:textId="77777777" w:rsidR="00F5217F" w:rsidRDefault="00F5217F" w:rsidP="00072739">
            <w:pPr>
              <w:pStyle w:val="ListParagraph"/>
              <w:numPr>
                <w:ilvl w:val="0"/>
                <w:numId w:val="55"/>
              </w:numPr>
              <w:spacing w:after="120"/>
              <w:ind w:right="547"/>
              <w:contextualSpacing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Surveiller les comportements anormaux potentiels WASH chez les femmes et les enfants (par ex. si les femmes et les enfants mettent un temps inhabituellement long pour aller chercher de l'eau).</w:t>
            </w:r>
          </w:p>
          <w:p w14:paraId="4D4B4BFE" w14:textId="41279A73" w:rsidR="00F5217F" w:rsidRPr="009A61E1" w:rsidRDefault="00F5217F" w:rsidP="009A61E1">
            <w:pPr>
              <w:pStyle w:val="NormalWeb"/>
              <w:cnfStyle w:val="000000100000" w:firstRow="0" w:lastRow="0" w:firstColumn="0" w:lastColumn="0" w:oddVBand="0" w:evenVBand="0" w:oddHBand="1" w:evenHBand="0" w:firstRowFirstColumn="0" w:firstRowLastColumn="0" w:lastRowFirstColumn="0" w:lastRowLastColumn="0"/>
            </w:pPr>
          </w:p>
        </w:tc>
      </w:tr>
      <w:tr w:rsidR="009339C1" w14:paraId="6EB07E29" w14:textId="77777777" w:rsidTr="00E14E7E">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0C0613BE" w14:textId="1593A80E" w:rsidR="00F5217F" w:rsidRPr="00E14E7E" w:rsidRDefault="009339C1" w:rsidP="009F20EB">
            <w:pPr>
              <w:rPr>
                <w:iCs/>
                <w:sz w:val="22"/>
                <w:szCs w:val="22"/>
              </w:rPr>
            </w:pPr>
            <w:r>
              <w:rPr>
                <w:iCs/>
                <w:sz w:val="22"/>
                <w:szCs w:val="22"/>
              </w:rPr>
              <w:lastRenderedPageBreak/>
              <w:t>Communication pour le développement (C4D)</w:t>
            </w:r>
          </w:p>
        </w:tc>
        <w:tc>
          <w:tcPr>
            <w:tcW w:w="11250" w:type="dxa"/>
            <w:shd w:val="clear" w:color="auto" w:fill="FFFFFF" w:themeFill="background1"/>
          </w:tcPr>
          <w:p w14:paraId="1F693308" w14:textId="7DD81751" w:rsidR="001B07DA" w:rsidRPr="005156E3" w:rsidRDefault="00F5217F" w:rsidP="00652DE2">
            <w:pPr>
              <w:pStyle w:val="ListParagraph"/>
              <w:widowControl w:val="0"/>
              <w:numPr>
                <w:ilvl w:val="0"/>
                <w:numId w:val="56"/>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Collaborer avec d'autres programmes pour développer et diffuser des supports d'information sur l'EAS pour leurs bénéficiaires respectifs (par ex. critères d'éligibilité du programme, procédures de distribution, mécanismes de signalement, etc.).</w:t>
            </w:r>
          </w:p>
          <w:p w14:paraId="112C71DB" w14:textId="07F782AC" w:rsidR="001B07DA" w:rsidRPr="005156E3" w:rsidRDefault="00FB2239" w:rsidP="00652DE2">
            <w:pPr>
              <w:pStyle w:val="ListParagraph"/>
              <w:widowControl w:val="0"/>
              <w:numPr>
                <w:ilvl w:val="0"/>
                <w:numId w:val="56"/>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Soutenir les acteurs de VBG/PE/protection pour créer des versions simplifiées de mécanismes de référencement à utiliser dans les activités de sensibilisation communautaire (par ex. utilisation de dessins ou de symboles appropriés localement).</w:t>
            </w:r>
          </w:p>
          <w:p w14:paraId="2D609E95" w14:textId="753CBCC6" w:rsidR="00FB2239" w:rsidRPr="005156E3" w:rsidRDefault="00FB2239" w:rsidP="00652DE2">
            <w:pPr>
              <w:pStyle w:val="ListParagraph"/>
              <w:widowControl w:val="0"/>
              <w:numPr>
                <w:ilvl w:val="0"/>
                <w:numId w:val="56"/>
              </w:numPr>
              <w:spacing w:after="120"/>
              <w:ind w:right="547"/>
              <w:contextualSpacing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Travailler avec des spécialistes de VBG pour garantir que les mécanismes communautaires de plainte respectent les normes mondiales pour une gestion des données sur la VBG sûre et éthique et le partage d'informations (par ex. confidentialité des données sur les incidents).</w:t>
            </w:r>
            <w:r w:rsidRPr="005156E3">
              <w:rPr>
                <w:rStyle w:val="FootnoteReference"/>
                <w:sz w:val="22"/>
                <w:szCs w:val="22"/>
              </w:rPr>
              <w:footnoteReference w:id="46"/>
            </w:r>
          </w:p>
        </w:tc>
      </w:tr>
      <w:bookmarkEnd w:id="1488"/>
    </w:tbl>
    <w:p w14:paraId="203AFC58" w14:textId="263CE5DB" w:rsidR="006732A0" w:rsidRDefault="006732A0" w:rsidP="009A61E1">
      <w:pPr>
        <w:pStyle w:val="Heading2"/>
        <w:numPr>
          <w:ilvl w:val="0"/>
          <w:numId w:val="0"/>
        </w:numPr>
        <w:ind w:left="990"/>
        <w:sectPr w:rsidR="006732A0" w:rsidSect="005B12ED">
          <w:footerReference w:type="first" r:id="rId143"/>
          <w:pgSz w:w="15840" w:h="12240" w:orient="landscape"/>
          <w:pgMar w:top="1440" w:right="1440" w:bottom="1440" w:left="1440" w:header="720" w:footer="720" w:gutter="0"/>
          <w:cols w:space="720"/>
          <w:titlePg/>
          <w:docGrid w:linePitch="360"/>
        </w:sectPr>
      </w:pPr>
    </w:p>
    <w:p w14:paraId="23667ADD" w14:textId="32331A7C" w:rsidR="00952149" w:rsidRPr="001A3CBE" w:rsidRDefault="006732A0" w:rsidP="009A61E1">
      <w:pPr>
        <w:pStyle w:val="Heading2"/>
        <w:numPr>
          <w:ilvl w:val="0"/>
          <w:numId w:val="0"/>
        </w:numPr>
        <w:ind w:left="450"/>
      </w:pPr>
      <w:bookmarkStart w:id="1491" w:name="Tool8_SampleIncidentReportForm"/>
      <w:bookmarkStart w:id="1492" w:name="_Toc31488748"/>
      <w:r>
        <w:lastRenderedPageBreak/>
        <w:t>Outil 8 : Exemple de formulaire de rapport d'incident sur les allégations d'EAS</w:t>
      </w:r>
      <w:bookmarkEnd w:id="1491"/>
      <w:bookmarkEnd w:id="1492"/>
    </w:p>
    <w:p w14:paraId="2D844674" w14:textId="7E9CE643" w:rsidR="00952149" w:rsidRPr="009A61E1" w:rsidRDefault="001F3703" w:rsidP="00103AC8">
      <w:pPr>
        <w:widowControl w:val="0"/>
        <w:spacing w:after="120" w:line="276" w:lineRule="auto"/>
        <w:rPr>
          <w:sz w:val="22"/>
          <w:szCs w:val="22"/>
        </w:rPr>
      </w:pPr>
      <w:r>
        <w:rPr>
          <w:sz w:val="22"/>
          <w:szCs w:val="22"/>
        </w:rPr>
        <w:t xml:space="preserve">Cet exemple de formulaire de rapport d'incident est destiné aux processus internes de signalement des organisations. </w:t>
      </w:r>
      <w:r>
        <w:t>Si les rapports sont partagés avec l'UNICEF ou d'autres entités, cela doit être fait de manière confidentielle et de façon à assurer la sécurité de toutes les personnes impliquées</w:t>
      </w:r>
      <w:r>
        <w:rPr>
          <w:sz w:val="22"/>
          <w:szCs w:val="22"/>
        </w:rPr>
        <w:t xml:space="preserve"> (voir </w:t>
      </w:r>
      <w:hyperlink w:anchor="Reporting_Mechanisms" w:history="1">
        <w:r>
          <w:rPr>
            <w:rStyle w:val="Hyperlink"/>
            <w:sz w:val="22"/>
            <w:szCs w:val="22"/>
          </w:rPr>
          <w:t>Section 5.2.</w:t>
        </w:r>
      </w:hyperlink>
      <w:hyperlink w:anchor="Reporting_Mechanisms" w:history="1">
        <w:r>
          <w:rPr>
            <w:rStyle w:val="Hyperlink"/>
            <w:sz w:val="22"/>
            <w:szCs w:val="22"/>
          </w:rPr>
          <w:t xml:space="preserve"> Mécanismes de signalement</w:t>
        </w:r>
      </w:hyperlink>
      <w:r>
        <w:rPr>
          <w:sz w:val="22"/>
          <w:szCs w:val="22"/>
        </w:rPr>
        <w:t xml:space="preserve">). </w:t>
      </w:r>
    </w:p>
    <w:p w14:paraId="5C434919" w14:textId="104261F0" w:rsidR="0003580A" w:rsidRPr="009A61E1" w:rsidRDefault="006732A0" w:rsidP="009A61E1">
      <w:pPr>
        <w:spacing w:after="120"/>
        <w:rPr>
          <w:b/>
          <w:bCs/>
          <w:sz w:val="28"/>
          <w:szCs w:val="28"/>
          <w:u w:val="single"/>
        </w:rPr>
      </w:pPr>
      <w:r>
        <w:rPr>
          <w:b/>
          <w:bCs/>
          <w:sz w:val="28"/>
          <w:szCs w:val="28"/>
          <w:u w:val="single"/>
        </w:rPr>
        <w:t>Exemple de formulaire de rapport d'incident sur les allégations d'EAS</w:t>
      </w:r>
    </w:p>
    <w:p w14:paraId="20DDE3FF" w14:textId="6D8BC682" w:rsidR="006732A0" w:rsidRDefault="006732A0" w:rsidP="00480169">
      <w:pPr>
        <w:widowControl w:val="0"/>
        <w:spacing w:after="40"/>
        <w:rPr>
          <w:b/>
          <w:bCs/>
          <w:sz w:val="20"/>
          <w:szCs w:val="20"/>
        </w:rPr>
      </w:pPr>
      <w:r>
        <w:rPr>
          <w:b/>
          <w:bCs/>
          <w:sz w:val="20"/>
          <w:szCs w:val="20"/>
        </w:rPr>
        <w:t xml:space="preserve">CONFIDENTIEL : Veuillez restreindre l'accès à ce document et le conserver en lieu sûr (par ex. en utilisant des mots de passe ou des cryptages pour les ordinateurs et verrouiller les bureaux lorsqu'ils sont sans surveillance). Utilisez toujours des noms de code lorsque vous faites référence à des personnes impliquées dans l'affaire, omettez les informations susceptibles de révéler des identités (par ex. date de naissance, adresse, numéro de téléphone, description des traits physiques uniques) et conservez les informations sur l'identité et les données personnelles des personnes impliquées séparément des incidents et rapports connexes. </w:t>
      </w:r>
    </w:p>
    <w:p w14:paraId="796FBE2D" w14:textId="77777777" w:rsidR="00480169" w:rsidRPr="00BC0340" w:rsidRDefault="00480169" w:rsidP="00480169">
      <w:pPr>
        <w:widowControl w:val="0"/>
        <w:spacing w:after="40"/>
        <w:rPr>
          <w:b/>
          <w:bCs/>
          <w:sz w:val="20"/>
          <w:szCs w:val="20"/>
        </w:rPr>
      </w:pPr>
    </w:p>
    <w:p w14:paraId="7B80733E" w14:textId="77777777" w:rsidR="006732A0" w:rsidRPr="00542BD3" w:rsidRDefault="006732A0" w:rsidP="00652DE2">
      <w:pPr>
        <w:pStyle w:val="ListParagraph"/>
        <w:widowControl w:val="0"/>
        <w:numPr>
          <w:ilvl w:val="0"/>
          <w:numId w:val="35"/>
        </w:numPr>
        <w:spacing w:after="120" w:line="276" w:lineRule="auto"/>
        <w:contextualSpacing w:val="0"/>
        <w:rPr>
          <w:rFonts w:cs="Arial"/>
          <w:bCs/>
          <w:sz w:val="22"/>
          <w:szCs w:val="22"/>
        </w:rPr>
      </w:pPr>
      <w:r>
        <w:rPr>
          <w:bCs/>
          <w:sz w:val="22"/>
          <w:szCs w:val="22"/>
        </w:rPr>
        <w:t>Détails sur comment, quand et par qui l'allégation a été reçue :</w:t>
      </w:r>
    </w:p>
    <w:p w14:paraId="09D207EA" w14:textId="77777777" w:rsidR="006732A0" w:rsidRPr="00542BD3" w:rsidRDefault="006732A0" w:rsidP="00E14E7E">
      <w:pPr>
        <w:pStyle w:val="ListParagraph"/>
        <w:widowControl w:val="0"/>
        <w:spacing w:after="120" w:line="276" w:lineRule="auto"/>
        <w:ind w:left="360"/>
        <w:contextualSpacing w:val="0"/>
        <w:rPr>
          <w:rFonts w:cs="Arial"/>
          <w:bCs/>
          <w:sz w:val="22"/>
          <w:szCs w:val="22"/>
        </w:rPr>
      </w:pPr>
    </w:p>
    <w:p w14:paraId="59864F2F" w14:textId="7A09A01E" w:rsidR="006732A0" w:rsidRPr="00542BD3" w:rsidRDefault="00480169" w:rsidP="00652DE2">
      <w:pPr>
        <w:pStyle w:val="ListParagraph"/>
        <w:widowControl w:val="0"/>
        <w:numPr>
          <w:ilvl w:val="0"/>
          <w:numId w:val="35"/>
        </w:numPr>
        <w:spacing w:after="120" w:line="276" w:lineRule="auto"/>
        <w:contextualSpacing w:val="0"/>
        <w:rPr>
          <w:rFonts w:cs="Arial"/>
          <w:bCs/>
          <w:sz w:val="22"/>
          <w:szCs w:val="22"/>
        </w:rPr>
      </w:pPr>
      <w:r>
        <w:rPr>
          <w:bCs/>
          <w:sz w:val="22"/>
          <w:szCs w:val="22"/>
        </w:rPr>
        <w:t xml:space="preserve">Description de l'incident présumé, notamment les dates, heures et lieux: </w:t>
      </w:r>
    </w:p>
    <w:p w14:paraId="10989A3D" w14:textId="77777777" w:rsidR="006732A0" w:rsidRPr="00542BD3" w:rsidRDefault="006732A0" w:rsidP="00E14E7E">
      <w:pPr>
        <w:widowControl w:val="0"/>
        <w:spacing w:after="120" w:line="276" w:lineRule="auto"/>
        <w:rPr>
          <w:rFonts w:cs="Arial"/>
          <w:bCs/>
          <w:sz w:val="22"/>
          <w:szCs w:val="22"/>
        </w:rPr>
      </w:pPr>
    </w:p>
    <w:p w14:paraId="4961D9AC" w14:textId="6F4525C0" w:rsidR="006732A0" w:rsidRPr="00542BD3" w:rsidRDefault="00480169" w:rsidP="00652DE2">
      <w:pPr>
        <w:pStyle w:val="ListParagraph"/>
        <w:widowControl w:val="0"/>
        <w:numPr>
          <w:ilvl w:val="0"/>
          <w:numId w:val="35"/>
        </w:numPr>
        <w:spacing w:after="120" w:line="276" w:lineRule="auto"/>
        <w:contextualSpacing w:val="0"/>
        <w:rPr>
          <w:rFonts w:cs="Arial"/>
          <w:bCs/>
          <w:sz w:val="22"/>
          <w:szCs w:val="22"/>
        </w:rPr>
      </w:pPr>
      <w:r>
        <w:rPr>
          <w:bCs/>
          <w:sz w:val="22"/>
          <w:szCs w:val="22"/>
        </w:rPr>
        <w:t>Description des survivants suspectés ou présumés (par ex. nom, âge, sexe, origine ethnique/nationalité, besoins spécifiques) :</w:t>
      </w:r>
    </w:p>
    <w:p w14:paraId="49E86836" w14:textId="77777777" w:rsidR="006732A0" w:rsidRPr="00624955" w:rsidRDefault="006732A0" w:rsidP="00E14E7E">
      <w:pPr>
        <w:pStyle w:val="NormalWeb"/>
        <w:widowControl w:val="0"/>
        <w:spacing w:before="0" w:beforeAutospacing="0" w:after="120" w:afterAutospacing="0" w:line="276" w:lineRule="auto"/>
        <w:jc w:val="left"/>
        <w:rPr>
          <w:bCs/>
        </w:rPr>
      </w:pPr>
    </w:p>
    <w:p w14:paraId="73F2B974" w14:textId="50B96B7E" w:rsidR="006732A0" w:rsidRPr="00542BD3" w:rsidRDefault="00480169" w:rsidP="00652DE2">
      <w:pPr>
        <w:pStyle w:val="ListParagraph"/>
        <w:widowControl w:val="0"/>
        <w:numPr>
          <w:ilvl w:val="0"/>
          <w:numId w:val="35"/>
        </w:numPr>
        <w:spacing w:after="120" w:line="276" w:lineRule="auto"/>
        <w:contextualSpacing w:val="0"/>
        <w:rPr>
          <w:rFonts w:cs="Arial"/>
          <w:bCs/>
          <w:sz w:val="22"/>
          <w:szCs w:val="22"/>
        </w:rPr>
      </w:pPr>
      <w:r>
        <w:rPr>
          <w:bCs/>
          <w:sz w:val="22"/>
          <w:szCs w:val="22"/>
        </w:rPr>
        <w:t>Description des auteurs suspectés ou présumés (par ex. nom, âge, sexe, nationalité, affiliation/fonction dans l'organisation, antécédents de faute) :</w:t>
      </w:r>
    </w:p>
    <w:p w14:paraId="41C18F2D" w14:textId="77777777" w:rsidR="006732A0" w:rsidRPr="00624955" w:rsidRDefault="006732A0" w:rsidP="00E14E7E">
      <w:pPr>
        <w:pStyle w:val="NormalWeb"/>
        <w:widowControl w:val="0"/>
        <w:spacing w:before="0" w:beforeAutospacing="0" w:after="120" w:afterAutospacing="0" w:line="276" w:lineRule="auto"/>
        <w:jc w:val="left"/>
        <w:rPr>
          <w:bCs/>
        </w:rPr>
      </w:pPr>
    </w:p>
    <w:p w14:paraId="399E8AE3" w14:textId="77777777" w:rsidR="006732A0" w:rsidRPr="00542BD3" w:rsidRDefault="006732A0" w:rsidP="00652DE2">
      <w:pPr>
        <w:pStyle w:val="ListParagraph"/>
        <w:widowControl w:val="0"/>
        <w:numPr>
          <w:ilvl w:val="0"/>
          <w:numId w:val="35"/>
        </w:numPr>
        <w:spacing w:after="120" w:line="276" w:lineRule="auto"/>
        <w:contextualSpacing w:val="0"/>
        <w:rPr>
          <w:rFonts w:cs="Arial"/>
          <w:bCs/>
        </w:rPr>
      </w:pPr>
      <w:r>
        <w:rPr>
          <w:bCs/>
          <w:sz w:val="22"/>
          <w:szCs w:val="22"/>
        </w:rPr>
        <w:t>Mesures prises par l'organisation en réponse aux allégations à ce jour (par ex. référencement pour assistance, enquêtes, notification aux Nations Unies/gouvernement hôte) :</w:t>
      </w:r>
    </w:p>
    <w:p w14:paraId="124302A1" w14:textId="77777777" w:rsidR="006732A0" w:rsidRPr="00624955" w:rsidRDefault="006732A0" w:rsidP="00E14E7E">
      <w:pPr>
        <w:pStyle w:val="NormalWeb"/>
        <w:widowControl w:val="0"/>
        <w:spacing w:before="0" w:beforeAutospacing="0" w:after="120" w:afterAutospacing="0" w:line="276" w:lineRule="auto"/>
        <w:jc w:val="left"/>
        <w:rPr>
          <w:bCs/>
        </w:rPr>
      </w:pPr>
    </w:p>
    <w:p w14:paraId="2FC89E00" w14:textId="77777777" w:rsidR="006732A0" w:rsidRPr="00542BD3" w:rsidRDefault="006732A0" w:rsidP="00652DE2">
      <w:pPr>
        <w:pStyle w:val="ListParagraph"/>
        <w:widowControl w:val="0"/>
        <w:numPr>
          <w:ilvl w:val="0"/>
          <w:numId w:val="35"/>
        </w:numPr>
        <w:spacing w:after="120" w:line="276" w:lineRule="auto"/>
        <w:contextualSpacing w:val="0"/>
        <w:rPr>
          <w:rFonts w:cs="Arial"/>
          <w:bCs/>
          <w:sz w:val="22"/>
          <w:szCs w:val="22"/>
        </w:rPr>
      </w:pPr>
      <w:r>
        <w:rPr>
          <w:bCs/>
          <w:sz w:val="22"/>
          <w:szCs w:val="22"/>
        </w:rPr>
        <w:t>Mesures prises par les autres organisations ou entités (par ex. Nations Unies/gouvernement hôte) en réponse à l’allégation :</w:t>
      </w:r>
    </w:p>
    <w:p w14:paraId="3E6232BA" w14:textId="77777777" w:rsidR="006732A0" w:rsidRPr="00A832CF" w:rsidRDefault="006732A0" w:rsidP="00E14E7E">
      <w:pPr>
        <w:widowControl w:val="0"/>
        <w:spacing w:after="120" w:line="276" w:lineRule="auto"/>
        <w:rPr>
          <w:rFonts w:cs="Arial"/>
          <w:bCs/>
          <w:sz w:val="22"/>
          <w:szCs w:val="22"/>
        </w:rPr>
      </w:pPr>
    </w:p>
    <w:p w14:paraId="5840E368" w14:textId="3BE14035" w:rsidR="006732A0" w:rsidRPr="00542BD3" w:rsidRDefault="00480169" w:rsidP="00652DE2">
      <w:pPr>
        <w:pStyle w:val="ListParagraph"/>
        <w:widowControl w:val="0"/>
        <w:numPr>
          <w:ilvl w:val="0"/>
          <w:numId w:val="35"/>
        </w:numPr>
        <w:spacing w:after="120" w:line="276" w:lineRule="auto"/>
        <w:contextualSpacing w:val="0"/>
        <w:rPr>
          <w:rFonts w:cs="Arial"/>
          <w:bCs/>
          <w:sz w:val="22"/>
          <w:szCs w:val="22"/>
        </w:rPr>
      </w:pPr>
      <w:r>
        <w:rPr>
          <w:bCs/>
          <w:sz w:val="22"/>
          <w:szCs w:val="22"/>
        </w:rPr>
        <w:t>Soutien demandé aux partenaires (par ex. soutien aux survivants de l'EAS, enquêtes)</w:t>
      </w:r>
    </w:p>
    <w:p w14:paraId="4C6104D1" w14:textId="77777777" w:rsidR="006732A0" w:rsidRPr="00542BD3" w:rsidRDefault="006732A0" w:rsidP="006732A0">
      <w:pPr>
        <w:widowControl w:val="0"/>
        <w:spacing w:after="120" w:line="276" w:lineRule="auto"/>
        <w:jc w:val="both"/>
        <w:rPr>
          <w:rFonts w:cs="Arial"/>
          <w:sz w:val="22"/>
          <w:szCs w:val="22"/>
        </w:rPr>
      </w:pPr>
    </w:p>
    <w:tbl>
      <w:tblPr>
        <w:tblStyle w:val="GridTable4"/>
        <w:tblW w:w="0" w:type="auto"/>
        <w:tblLook w:val="0620" w:firstRow="1" w:lastRow="0" w:firstColumn="0" w:lastColumn="0" w:noHBand="1" w:noVBand="1"/>
      </w:tblPr>
      <w:tblGrid>
        <w:gridCol w:w="4675"/>
        <w:gridCol w:w="4675"/>
      </w:tblGrid>
      <w:tr w:rsidR="006732A0" w:rsidRPr="00854D8E" w14:paraId="1CA6B4A7"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41029F51" w14:textId="77777777" w:rsidR="006732A0" w:rsidRPr="00542BD3" w:rsidRDefault="006732A0" w:rsidP="0040164F">
            <w:pPr>
              <w:widowControl w:val="0"/>
              <w:spacing w:after="120" w:line="276" w:lineRule="auto"/>
              <w:jc w:val="both"/>
              <w:rPr>
                <w:rFonts w:cs="Arial"/>
                <w:sz w:val="22"/>
                <w:szCs w:val="22"/>
              </w:rPr>
            </w:pPr>
            <w:r>
              <w:rPr>
                <w:sz w:val="22"/>
                <w:szCs w:val="22"/>
              </w:rPr>
              <w:t>Rapport transmis par :</w:t>
            </w:r>
          </w:p>
        </w:tc>
      </w:tr>
      <w:tr w:rsidR="006732A0" w:rsidRPr="00854D8E" w14:paraId="22F03C19" w14:textId="77777777" w:rsidTr="0040164F">
        <w:tc>
          <w:tcPr>
            <w:tcW w:w="4675" w:type="dxa"/>
          </w:tcPr>
          <w:p w14:paraId="426D366C" w14:textId="77777777" w:rsidR="006732A0" w:rsidRPr="00542BD3" w:rsidRDefault="006732A0" w:rsidP="0040164F">
            <w:pPr>
              <w:widowControl w:val="0"/>
              <w:spacing w:after="120" w:line="276" w:lineRule="auto"/>
              <w:jc w:val="both"/>
              <w:rPr>
                <w:rFonts w:cs="Arial"/>
                <w:sz w:val="22"/>
                <w:szCs w:val="22"/>
              </w:rPr>
            </w:pPr>
            <w:r>
              <w:rPr>
                <w:sz w:val="22"/>
                <w:szCs w:val="22"/>
              </w:rPr>
              <w:t xml:space="preserve">Nom : </w:t>
            </w:r>
          </w:p>
        </w:tc>
        <w:tc>
          <w:tcPr>
            <w:tcW w:w="4675" w:type="dxa"/>
          </w:tcPr>
          <w:p w14:paraId="72CD9935" w14:textId="77777777" w:rsidR="006732A0" w:rsidRPr="00542BD3" w:rsidRDefault="006732A0" w:rsidP="0040164F">
            <w:pPr>
              <w:widowControl w:val="0"/>
              <w:spacing w:after="120" w:line="276" w:lineRule="auto"/>
              <w:jc w:val="both"/>
              <w:rPr>
                <w:rFonts w:cs="Arial"/>
                <w:sz w:val="22"/>
                <w:szCs w:val="22"/>
              </w:rPr>
            </w:pPr>
            <w:r>
              <w:rPr>
                <w:sz w:val="22"/>
                <w:szCs w:val="22"/>
              </w:rPr>
              <w:t xml:space="preserve">Coordonnées (email, téléphone) : </w:t>
            </w:r>
          </w:p>
          <w:p w14:paraId="547B8D80" w14:textId="77777777" w:rsidR="006732A0" w:rsidRPr="00542BD3" w:rsidRDefault="006732A0" w:rsidP="0040164F">
            <w:pPr>
              <w:widowControl w:val="0"/>
              <w:spacing w:after="120" w:line="276" w:lineRule="auto"/>
              <w:jc w:val="both"/>
              <w:rPr>
                <w:rFonts w:cs="Arial"/>
                <w:sz w:val="22"/>
                <w:szCs w:val="22"/>
              </w:rPr>
            </w:pPr>
          </w:p>
        </w:tc>
      </w:tr>
      <w:tr w:rsidR="006732A0" w:rsidRPr="00854D8E" w14:paraId="7F2BA3D6" w14:textId="77777777" w:rsidTr="0040164F">
        <w:tc>
          <w:tcPr>
            <w:tcW w:w="4675" w:type="dxa"/>
          </w:tcPr>
          <w:p w14:paraId="753E4154" w14:textId="77777777" w:rsidR="006732A0" w:rsidRPr="00542BD3" w:rsidRDefault="006732A0" w:rsidP="0040164F">
            <w:pPr>
              <w:widowControl w:val="0"/>
              <w:spacing w:after="120" w:line="276" w:lineRule="auto"/>
              <w:jc w:val="both"/>
              <w:rPr>
                <w:rFonts w:cs="Arial"/>
                <w:sz w:val="22"/>
                <w:szCs w:val="22"/>
              </w:rPr>
            </w:pPr>
            <w:r>
              <w:rPr>
                <w:sz w:val="22"/>
                <w:szCs w:val="22"/>
              </w:rPr>
              <w:lastRenderedPageBreak/>
              <w:t xml:space="preserve">Fonction : </w:t>
            </w:r>
          </w:p>
          <w:p w14:paraId="705D20D5" w14:textId="77777777" w:rsidR="006732A0" w:rsidRPr="00542BD3" w:rsidRDefault="006732A0" w:rsidP="0040164F">
            <w:pPr>
              <w:widowControl w:val="0"/>
              <w:spacing w:after="120" w:line="276" w:lineRule="auto"/>
              <w:jc w:val="both"/>
              <w:rPr>
                <w:rFonts w:cs="Arial"/>
                <w:sz w:val="22"/>
                <w:szCs w:val="22"/>
              </w:rPr>
            </w:pPr>
          </w:p>
        </w:tc>
        <w:tc>
          <w:tcPr>
            <w:tcW w:w="4675" w:type="dxa"/>
          </w:tcPr>
          <w:p w14:paraId="3FC18C2E" w14:textId="77777777" w:rsidR="006732A0" w:rsidRPr="00542BD3" w:rsidRDefault="006732A0" w:rsidP="0040164F">
            <w:pPr>
              <w:widowControl w:val="0"/>
              <w:spacing w:after="120" w:line="276" w:lineRule="auto"/>
              <w:jc w:val="both"/>
              <w:rPr>
                <w:rFonts w:cs="Arial"/>
                <w:sz w:val="22"/>
                <w:szCs w:val="22"/>
              </w:rPr>
            </w:pPr>
            <w:r>
              <w:rPr>
                <w:sz w:val="22"/>
                <w:szCs w:val="22"/>
              </w:rPr>
              <w:t xml:space="preserve">Date : </w:t>
            </w:r>
          </w:p>
        </w:tc>
      </w:tr>
    </w:tbl>
    <w:p w14:paraId="6933DCCD" w14:textId="652986E1" w:rsidR="00CA3FD9" w:rsidRDefault="00CA3FD9" w:rsidP="009A61E1">
      <w:pPr>
        <w:pStyle w:val="Heading2"/>
        <w:numPr>
          <w:ilvl w:val="0"/>
          <w:numId w:val="0"/>
        </w:numPr>
        <w:ind w:left="990"/>
      </w:pPr>
    </w:p>
    <w:p w14:paraId="05284D85" w14:textId="77777777" w:rsidR="00CA3FD9" w:rsidRDefault="00CA3FD9">
      <w:pPr>
        <w:rPr>
          <w:rFonts w:eastAsiaTheme="majorEastAsia" w:cs="Times New Roman"/>
          <w:b/>
          <w:bCs/>
          <w:noProof/>
          <w:color w:val="5B9BD5" w:themeColor="accent1"/>
          <w:sz w:val="28"/>
          <w:szCs w:val="28"/>
          <w:bdr w:val="nil"/>
        </w:rPr>
      </w:pPr>
      <w:r>
        <w:br w:type="page"/>
      </w:r>
    </w:p>
    <w:p w14:paraId="6E09C02C" w14:textId="77777777" w:rsidR="00CA3FD9" w:rsidRDefault="00CA3FD9" w:rsidP="009A61E1">
      <w:pPr>
        <w:pStyle w:val="Heading2"/>
        <w:numPr>
          <w:ilvl w:val="0"/>
          <w:numId w:val="0"/>
        </w:numPr>
        <w:ind w:left="990"/>
        <w:sectPr w:rsidR="00CA3FD9" w:rsidSect="006732A0">
          <w:footerReference w:type="first" r:id="rId144"/>
          <w:pgSz w:w="12240" w:h="15840"/>
          <w:pgMar w:top="1440" w:right="1440" w:bottom="1440" w:left="1440" w:header="720" w:footer="720" w:gutter="0"/>
          <w:cols w:space="720"/>
          <w:titlePg/>
          <w:docGrid w:linePitch="360"/>
        </w:sectPr>
      </w:pPr>
    </w:p>
    <w:p w14:paraId="0F6B5E7F" w14:textId="336311C1" w:rsidR="00CA3FD9" w:rsidRPr="00542BD3" w:rsidRDefault="00CA3FD9" w:rsidP="009A61E1">
      <w:pPr>
        <w:pStyle w:val="Heading2"/>
        <w:numPr>
          <w:ilvl w:val="0"/>
          <w:numId w:val="0"/>
        </w:numPr>
        <w:ind w:left="990"/>
      </w:pPr>
      <w:bookmarkStart w:id="1493" w:name="Tool9_ReferralForm"/>
      <w:bookmarkStart w:id="1494" w:name="_Toc31488749"/>
      <w:r>
        <w:lastRenderedPageBreak/>
        <w:t>Outil 9 : Exemple de formulaire de référencement</w:t>
      </w:r>
      <w:bookmarkEnd w:id="1493"/>
      <w:r w:rsidRPr="00542BD3">
        <w:rPr>
          <w:rStyle w:val="FootnoteReference"/>
        </w:rPr>
        <w:footnoteReference w:id="47"/>
      </w:r>
      <w:bookmarkEnd w:id="1494"/>
    </w:p>
    <w:p w14:paraId="301413B2" w14:textId="77777777" w:rsidR="00CA3FD9" w:rsidRPr="00BC0340" w:rsidRDefault="00CA3FD9" w:rsidP="00CA3FD9">
      <w:pPr>
        <w:widowControl w:val="0"/>
        <w:spacing w:after="120" w:line="276" w:lineRule="auto"/>
        <w:rPr>
          <w:b/>
          <w:bCs/>
          <w:sz w:val="28"/>
          <w:szCs w:val="28"/>
          <w:u w:val="single"/>
        </w:rPr>
      </w:pPr>
      <w:r>
        <w:rPr>
          <w:b/>
          <w:bCs/>
          <w:sz w:val="28"/>
          <w:szCs w:val="28"/>
          <w:u w:val="single"/>
        </w:rPr>
        <w:t>FORMULAIRE DE RÉFÉRENCEMENT</w:t>
      </w:r>
    </w:p>
    <w:p w14:paraId="183F22D0" w14:textId="7F72F2BC" w:rsidR="00480169" w:rsidRDefault="00480169" w:rsidP="00E14E7E">
      <w:pPr>
        <w:widowControl w:val="0"/>
        <w:spacing w:after="120"/>
        <w:rPr>
          <w:b/>
          <w:bCs/>
          <w:sz w:val="20"/>
          <w:szCs w:val="20"/>
        </w:rPr>
      </w:pPr>
      <w:r>
        <w:rPr>
          <w:b/>
          <w:bCs/>
          <w:sz w:val="20"/>
          <w:szCs w:val="20"/>
        </w:rPr>
        <w:t>CONFIDENTIEL : Veuillez restreindre l'accès à ce document et le conserver en lieu sûr</w:t>
      </w:r>
    </w:p>
    <w:p w14:paraId="16AACA5D" w14:textId="264B63A9" w:rsidR="004A28D0" w:rsidRPr="00BC0340" w:rsidRDefault="004A28D0" w:rsidP="00E14E7E">
      <w:pPr>
        <w:widowControl w:val="0"/>
        <w:spacing w:after="120"/>
        <w:rPr>
          <w:b/>
          <w:bCs/>
          <w:sz w:val="20"/>
          <w:szCs w:val="20"/>
        </w:rPr>
      </w:pPr>
      <w:r>
        <w:rPr>
          <w:sz w:val="20"/>
          <w:szCs w:val="20"/>
        </w:rPr>
        <w:t>Remarque :</w:t>
      </w:r>
      <w:r>
        <w:rPr>
          <w:b/>
          <w:bCs/>
          <w:sz w:val="20"/>
          <w:szCs w:val="20"/>
        </w:rPr>
        <w:t xml:space="preserve"> </w:t>
      </w:r>
      <w:r>
        <w:rPr>
          <w:sz w:val="22"/>
          <w:szCs w:val="22"/>
        </w:rPr>
        <w:t>Veuillez partager des copies des formulaires de référencement remplis avec le survivant et l'organisme d'accueil et conserver une copie pour les dossiers internes et le suivi de l'organisation.</w:t>
      </w:r>
    </w:p>
    <w:tbl>
      <w:tblPr>
        <w:tblStyle w:val="GridTable4-Accent11"/>
        <w:tblW w:w="0" w:type="auto"/>
        <w:tblLook w:val="0420" w:firstRow="1" w:lastRow="0" w:firstColumn="0" w:lastColumn="0" w:noHBand="0" w:noVBand="1"/>
      </w:tblPr>
      <w:tblGrid>
        <w:gridCol w:w="4675"/>
        <w:gridCol w:w="4675"/>
      </w:tblGrid>
      <w:tr w:rsidR="00CA3FD9" w:rsidRPr="00BC0340" w14:paraId="5683ECEB"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13A5B0FF" w14:textId="77777777" w:rsidR="00CA3FD9" w:rsidRPr="00BC0340" w:rsidRDefault="00CA3FD9" w:rsidP="00E14E7E">
            <w:pPr>
              <w:widowControl w:val="0"/>
              <w:spacing w:line="276" w:lineRule="auto"/>
              <w:rPr>
                <w:sz w:val="20"/>
                <w:szCs w:val="20"/>
              </w:rPr>
            </w:pPr>
            <w:r>
              <w:rPr>
                <w:sz w:val="20"/>
                <w:szCs w:val="20"/>
              </w:rPr>
              <w:t>Agence référente</w:t>
            </w:r>
          </w:p>
        </w:tc>
      </w:tr>
      <w:tr w:rsidR="00CA3FD9" w:rsidRPr="00BC0340" w14:paraId="66E0C90F"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1E24DBC0" w14:textId="77777777" w:rsidR="00CA3FD9" w:rsidRPr="00BC0340" w:rsidRDefault="00CA3FD9" w:rsidP="0040164F">
            <w:pPr>
              <w:widowControl w:val="0"/>
              <w:spacing w:after="120" w:line="276" w:lineRule="auto"/>
              <w:rPr>
                <w:sz w:val="20"/>
                <w:szCs w:val="20"/>
              </w:rPr>
            </w:pPr>
            <w:r>
              <w:rPr>
                <w:sz w:val="20"/>
                <w:szCs w:val="20"/>
              </w:rPr>
              <w:t xml:space="preserve">Agence/org. : </w:t>
            </w:r>
          </w:p>
        </w:tc>
        <w:tc>
          <w:tcPr>
            <w:tcW w:w="4675" w:type="dxa"/>
            <w:shd w:val="clear" w:color="auto" w:fill="auto"/>
          </w:tcPr>
          <w:p w14:paraId="070F0934" w14:textId="77777777" w:rsidR="00CA3FD9" w:rsidRPr="00BC0340" w:rsidRDefault="00CA3FD9" w:rsidP="0040164F">
            <w:pPr>
              <w:widowControl w:val="0"/>
              <w:spacing w:after="120" w:line="276" w:lineRule="auto"/>
              <w:rPr>
                <w:sz w:val="20"/>
                <w:szCs w:val="20"/>
              </w:rPr>
            </w:pPr>
            <w:r>
              <w:rPr>
                <w:sz w:val="20"/>
                <w:szCs w:val="20"/>
              </w:rPr>
              <w:t xml:space="preserve">Contact : </w:t>
            </w:r>
          </w:p>
        </w:tc>
      </w:tr>
      <w:tr w:rsidR="00CA3FD9" w:rsidRPr="00BC0340" w14:paraId="5A544BD8" w14:textId="77777777" w:rsidTr="0040164F">
        <w:tc>
          <w:tcPr>
            <w:tcW w:w="4675" w:type="dxa"/>
            <w:shd w:val="clear" w:color="auto" w:fill="auto"/>
          </w:tcPr>
          <w:p w14:paraId="588E34FE" w14:textId="77777777" w:rsidR="00CA3FD9" w:rsidRPr="00BC0340" w:rsidRDefault="00CA3FD9" w:rsidP="0040164F">
            <w:pPr>
              <w:widowControl w:val="0"/>
              <w:spacing w:after="120" w:line="276" w:lineRule="auto"/>
              <w:rPr>
                <w:sz w:val="20"/>
                <w:szCs w:val="20"/>
              </w:rPr>
            </w:pPr>
            <w:r>
              <w:rPr>
                <w:sz w:val="20"/>
                <w:szCs w:val="20"/>
              </w:rPr>
              <w:t xml:space="preserve">Téléphone : </w:t>
            </w:r>
          </w:p>
        </w:tc>
        <w:tc>
          <w:tcPr>
            <w:tcW w:w="4675" w:type="dxa"/>
            <w:shd w:val="clear" w:color="auto" w:fill="auto"/>
          </w:tcPr>
          <w:p w14:paraId="6293C75E" w14:textId="77777777" w:rsidR="00CA3FD9" w:rsidRPr="00BC0340" w:rsidRDefault="00CA3FD9" w:rsidP="0040164F">
            <w:pPr>
              <w:widowControl w:val="0"/>
              <w:spacing w:after="120" w:line="276" w:lineRule="auto"/>
              <w:rPr>
                <w:sz w:val="20"/>
                <w:szCs w:val="20"/>
              </w:rPr>
            </w:pPr>
            <w:r>
              <w:rPr>
                <w:sz w:val="20"/>
                <w:szCs w:val="20"/>
              </w:rPr>
              <w:t xml:space="preserve">Email : </w:t>
            </w:r>
          </w:p>
        </w:tc>
      </w:tr>
      <w:tr w:rsidR="00CA3FD9" w:rsidRPr="00BC0340" w14:paraId="48818850"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6EEE907B" w14:textId="77777777" w:rsidR="00CA3FD9" w:rsidRPr="00BC0340" w:rsidRDefault="00CA3FD9" w:rsidP="0040164F">
            <w:pPr>
              <w:widowControl w:val="0"/>
              <w:spacing w:after="120" w:line="276" w:lineRule="auto"/>
              <w:rPr>
                <w:sz w:val="20"/>
                <w:szCs w:val="20"/>
              </w:rPr>
            </w:pPr>
            <w:r>
              <w:rPr>
                <w:sz w:val="20"/>
                <w:szCs w:val="20"/>
              </w:rPr>
              <w:t>Lieu</w:t>
            </w:r>
          </w:p>
        </w:tc>
        <w:tc>
          <w:tcPr>
            <w:tcW w:w="4675" w:type="dxa"/>
            <w:shd w:val="clear" w:color="auto" w:fill="auto"/>
          </w:tcPr>
          <w:p w14:paraId="5129B7EB" w14:textId="77777777" w:rsidR="00CA3FD9" w:rsidRPr="00BC0340" w:rsidRDefault="00CA3FD9" w:rsidP="0040164F">
            <w:pPr>
              <w:widowControl w:val="0"/>
              <w:spacing w:after="120" w:line="276" w:lineRule="auto"/>
              <w:rPr>
                <w:sz w:val="20"/>
                <w:szCs w:val="20"/>
              </w:rPr>
            </w:pPr>
          </w:p>
        </w:tc>
      </w:tr>
    </w:tbl>
    <w:p w14:paraId="2C574C04" w14:textId="77777777" w:rsidR="00CA3FD9" w:rsidRPr="00BC0340" w:rsidRDefault="00CA3FD9" w:rsidP="00CA3FD9">
      <w:pPr>
        <w:widowControl w:val="0"/>
        <w:spacing w:after="120" w:line="276" w:lineRule="auto"/>
        <w:rPr>
          <w:sz w:val="10"/>
          <w:szCs w:val="10"/>
        </w:rPr>
      </w:pPr>
    </w:p>
    <w:tbl>
      <w:tblPr>
        <w:tblStyle w:val="GridTable4-Accent11"/>
        <w:tblW w:w="0" w:type="auto"/>
        <w:tblLook w:val="0420" w:firstRow="1" w:lastRow="0" w:firstColumn="0" w:lastColumn="0" w:noHBand="0" w:noVBand="1"/>
      </w:tblPr>
      <w:tblGrid>
        <w:gridCol w:w="4675"/>
        <w:gridCol w:w="4675"/>
      </w:tblGrid>
      <w:tr w:rsidR="00CA3FD9" w:rsidRPr="00BC0340" w14:paraId="6340DE1C"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2C0BFEF6" w14:textId="77777777" w:rsidR="00CA3FD9" w:rsidRPr="00BC0340" w:rsidRDefault="00CA3FD9" w:rsidP="00E14E7E">
            <w:pPr>
              <w:widowControl w:val="0"/>
              <w:spacing w:line="276" w:lineRule="auto"/>
              <w:rPr>
                <w:sz w:val="20"/>
                <w:szCs w:val="20"/>
              </w:rPr>
            </w:pPr>
            <w:r>
              <w:rPr>
                <w:sz w:val="20"/>
                <w:szCs w:val="20"/>
              </w:rPr>
              <w:t>Agence d’accueil</w:t>
            </w:r>
          </w:p>
        </w:tc>
      </w:tr>
      <w:tr w:rsidR="00CA3FD9" w:rsidRPr="00BC0340" w14:paraId="623C917C"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4A95C198" w14:textId="77777777" w:rsidR="00CA3FD9" w:rsidRPr="00BC0340" w:rsidRDefault="00CA3FD9" w:rsidP="0040164F">
            <w:pPr>
              <w:widowControl w:val="0"/>
              <w:spacing w:after="120" w:line="276" w:lineRule="auto"/>
              <w:rPr>
                <w:sz w:val="20"/>
                <w:szCs w:val="20"/>
              </w:rPr>
            </w:pPr>
            <w:r>
              <w:rPr>
                <w:sz w:val="20"/>
                <w:szCs w:val="20"/>
              </w:rPr>
              <w:t xml:space="preserve">Agence/org. : </w:t>
            </w:r>
          </w:p>
        </w:tc>
        <w:tc>
          <w:tcPr>
            <w:tcW w:w="4675" w:type="dxa"/>
            <w:shd w:val="clear" w:color="auto" w:fill="auto"/>
          </w:tcPr>
          <w:p w14:paraId="6E30D3DC" w14:textId="77777777" w:rsidR="00CA3FD9" w:rsidRPr="00BC0340" w:rsidRDefault="00CA3FD9" w:rsidP="0040164F">
            <w:pPr>
              <w:widowControl w:val="0"/>
              <w:spacing w:after="120" w:line="276" w:lineRule="auto"/>
              <w:rPr>
                <w:sz w:val="20"/>
                <w:szCs w:val="20"/>
              </w:rPr>
            </w:pPr>
            <w:r>
              <w:rPr>
                <w:sz w:val="20"/>
                <w:szCs w:val="20"/>
              </w:rPr>
              <w:t xml:space="preserve">Contact : </w:t>
            </w:r>
          </w:p>
        </w:tc>
      </w:tr>
      <w:tr w:rsidR="00CA3FD9" w:rsidRPr="00BC0340" w14:paraId="5B12BC36" w14:textId="77777777" w:rsidTr="0040164F">
        <w:tc>
          <w:tcPr>
            <w:tcW w:w="4675" w:type="dxa"/>
            <w:shd w:val="clear" w:color="auto" w:fill="auto"/>
          </w:tcPr>
          <w:p w14:paraId="48A637E9" w14:textId="77777777" w:rsidR="00CA3FD9" w:rsidRPr="00BC0340" w:rsidRDefault="00CA3FD9" w:rsidP="0040164F">
            <w:pPr>
              <w:widowControl w:val="0"/>
              <w:spacing w:after="120" w:line="276" w:lineRule="auto"/>
              <w:rPr>
                <w:sz w:val="20"/>
                <w:szCs w:val="20"/>
              </w:rPr>
            </w:pPr>
            <w:r>
              <w:rPr>
                <w:sz w:val="20"/>
                <w:szCs w:val="20"/>
              </w:rPr>
              <w:t xml:space="preserve">Téléphone : </w:t>
            </w:r>
          </w:p>
        </w:tc>
        <w:tc>
          <w:tcPr>
            <w:tcW w:w="4675" w:type="dxa"/>
            <w:shd w:val="clear" w:color="auto" w:fill="auto"/>
          </w:tcPr>
          <w:p w14:paraId="2BBBB4C5" w14:textId="77777777" w:rsidR="00CA3FD9" w:rsidRPr="00BC0340" w:rsidRDefault="00CA3FD9" w:rsidP="0040164F">
            <w:pPr>
              <w:widowControl w:val="0"/>
              <w:spacing w:after="120" w:line="276" w:lineRule="auto"/>
              <w:rPr>
                <w:sz w:val="20"/>
                <w:szCs w:val="20"/>
              </w:rPr>
            </w:pPr>
            <w:r>
              <w:rPr>
                <w:sz w:val="20"/>
                <w:szCs w:val="20"/>
              </w:rPr>
              <w:t xml:space="preserve">Email : </w:t>
            </w:r>
          </w:p>
        </w:tc>
      </w:tr>
      <w:tr w:rsidR="00CA3FD9" w:rsidRPr="00BC0340" w14:paraId="784E393D"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78CB4ADD" w14:textId="77777777" w:rsidR="00CA3FD9" w:rsidRPr="00BC0340" w:rsidRDefault="00CA3FD9" w:rsidP="0040164F">
            <w:pPr>
              <w:widowControl w:val="0"/>
              <w:spacing w:after="120" w:line="276" w:lineRule="auto"/>
              <w:rPr>
                <w:sz w:val="20"/>
                <w:szCs w:val="20"/>
              </w:rPr>
            </w:pPr>
            <w:r>
              <w:rPr>
                <w:sz w:val="20"/>
                <w:szCs w:val="20"/>
              </w:rPr>
              <w:t>Lieu</w:t>
            </w:r>
          </w:p>
        </w:tc>
        <w:tc>
          <w:tcPr>
            <w:tcW w:w="4675" w:type="dxa"/>
            <w:shd w:val="clear" w:color="auto" w:fill="auto"/>
          </w:tcPr>
          <w:p w14:paraId="2A040C07" w14:textId="77777777" w:rsidR="00CA3FD9" w:rsidRPr="00BC0340" w:rsidRDefault="00CA3FD9" w:rsidP="0040164F">
            <w:pPr>
              <w:widowControl w:val="0"/>
              <w:spacing w:after="120" w:line="276" w:lineRule="auto"/>
              <w:rPr>
                <w:sz w:val="20"/>
                <w:szCs w:val="20"/>
              </w:rPr>
            </w:pPr>
          </w:p>
        </w:tc>
      </w:tr>
    </w:tbl>
    <w:p w14:paraId="6BF6CB0C" w14:textId="77777777" w:rsidR="00CA3FD9" w:rsidRPr="00BC0340" w:rsidRDefault="00CA3FD9" w:rsidP="00CA3FD9">
      <w:pPr>
        <w:widowControl w:val="0"/>
        <w:spacing w:after="120" w:line="276" w:lineRule="auto"/>
        <w:rPr>
          <w:sz w:val="10"/>
          <w:szCs w:val="10"/>
        </w:rPr>
      </w:pPr>
    </w:p>
    <w:tbl>
      <w:tblPr>
        <w:tblStyle w:val="GridTable4-Accent11"/>
        <w:tblW w:w="0" w:type="auto"/>
        <w:tblLook w:val="0420" w:firstRow="1" w:lastRow="0" w:firstColumn="0" w:lastColumn="0" w:noHBand="0" w:noVBand="1"/>
      </w:tblPr>
      <w:tblGrid>
        <w:gridCol w:w="4675"/>
        <w:gridCol w:w="4675"/>
      </w:tblGrid>
      <w:tr w:rsidR="00CA3FD9" w:rsidRPr="00BC0340" w14:paraId="0FF8DEDB"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75D88F28" w14:textId="77777777" w:rsidR="00CA3FD9" w:rsidRPr="00BC0340" w:rsidRDefault="00CA3FD9" w:rsidP="00E14E7E">
            <w:pPr>
              <w:widowControl w:val="0"/>
              <w:spacing w:line="276" w:lineRule="auto"/>
              <w:rPr>
                <w:sz w:val="20"/>
                <w:szCs w:val="20"/>
              </w:rPr>
            </w:pPr>
            <w:r>
              <w:rPr>
                <w:sz w:val="20"/>
                <w:szCs w:val="20"/>
              </w:rPr>
              <w:t>Informations sur le survivant</w:t>
            </w:r>
          </w:p>
        </w:tc>
      </w:tr>
      <w:tr w:rsidR="00CA3FD9" w:rsidRPr="00BC0340" w14:paraId="60004B10"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598A2BA2" w14:textId="77777777" w:rsidR="00CA3FD9" w:rsidRPr="00BC0340" w:rsidRDefault="00CA3FD9" w:rsidP="0040164F">
            <w:pPr>
              <w:widowControl w:val="0"/>
              <w:spacing w:after="120" w:line="276" w:lineRule="auto"/>
              <w:rPr>
                <w:sz w:val="20"/>
                <w:szCs w:val="20"/>
              </w:rPr>
            </w:pPr>
            <w:r>
              <w:rPr>
                <w:sz w:val="20"/>
                <w:szCs w:val="20"/>
              </w:rPr>
              <w:t xml:space="preserve">Nom : </w:t>
            </w:r>
          </w:p>
        </w:tc>
        <w:tc>
          <w:tcPr>
            <w:tcW w:w="4675" w:type="dxa"/>
            <w:shd w:val="clear" w:color="auto" w:fill="auto"/>
          </w:tcPr>
          <w:p w14:paraId="24B8C8E9" w14:textId="77777777" w:rsidR="00CA3FD9" w:rsidRPr="00BC0340" w:rsidRDefault="00CA3FD9" w:rsidP="0040164F">
            <w:pPr>
              <w:widowControl w:val="0"/>
              <w:spacing w:after="120" w:line="276" w:lineRule="auto"/>
              <w:rPr>
                <w:sz w:val="20"/>
                <w:szCs w:val="20"/>
              </w:rPr>
            </w:pPr>
            <w:r>
              <w:rPr>
                <w:sz w:val="20"/>
                <w:szCs w:val="20"/>
              </w:rPr>
              <w:t xml:space="preserve">Téléphone : </w:t>
            </w:r>
          </w:p>
        </w:tc>
      </w:tr>
      <w:tr w:rsidR="00CA3FD9" w:rsidRPr="00BC0340" w14:paraId="06307F98" w14:textId="77777777" w:rsidTr="0040164F">
        <w:tc>
          <w:tcPr>
            <w:tcW w:w="4675" w:type="dxa"/>
            <w:shd w:val="clear" w:color="auto" w:fill="auto"/>
          </w:tcPr>
          <w:p w14:paraId="064C9C67" w14:textId="77777777" w:rsidR="00CA3FD9" w:rsidRPr="00BC0340" w:rsidRDefault="00CA3FD9" w:rsidP="0040164F">
            <w:pPr>
              <w:widowControl w:val="0"/>
              <w:spacing w:after="120" w:line="276" w:lineRule="auto"/>
              <w:rPr>
                <w:sz w:val="20"/>
                <w:szCs w:val="20"/>
              </w:rPr>
            </w:pPr>
            <w:r>
              <w:rPr>
                <w:sz w:val="20"/>
                <w:szCs w:val="20"/>
              </w:rPr>
              <w:t xml:space="preserve">Adresse : </w:t>
            </w:r>
          </w:p>
        </w:tc>
        <w:tc>
          <w:tcPr>
            <w:tcW w:w="4675" w:type="dxa"/>
            <w:shd w:val="clear" w:color="auto" w:fill="auto"/>
          </w:tcPr>
          <w:p w14:paraId="4418CAFF" w14:textId="77777777" w:rsidR="00CA3FD9" w:rsidRPr="00BC0340" w:rsidRDefault="00CA3FD9" w:rsidP="0040164F">
            <w:pPr>
              <w:widowControl w:val="0"/>
              <w:spacing w:after="120" w:line="276" w:lineRule="auto"/>
              <w:rPr>
                <w:sz w:val="20"/>
                <w:szCs w:val="20"/>
              </w:rPr>
            </w:pPr>
            <w:r>
              <w:rPr>
                <w:sz w:val="20"/>
                <w:szCs w:val="20"/>
              </w:rPr>
              <w:t xml:space="preserve">Âge : </w:t>
            </w:r>
          </w:p>
        </w:tc>
      </w:tr>
      <w:tr w:rsidR="00CA3FD9" w:rsidRPr="00BC0340" w14:paraId="22479B78"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0D9B8D5D" w14:textId="77777777" w:rsidR="00CA3FD9" w:rsidRPr="00BC0340" w:rsidRDefault="00CA3FD9" w:rsidP="0040164F">
            <w:pPr>
              <w:widowControl w:val="0"/>
              <w:spacing w:after="120" w:line="276" w:lineRule="auto"/>
              <w:rPr>
                <w:sz w:val="20"/>
                <w:szCs w:val="20"/>
              </w:rPr>
            </w:pPr>
            <w:r>
              <w:rPr>
                <w:sz w:val="20"/>
                <w:szCs w:val="20"/>
              </w:rPr>
              <w:t>Sexe</w:t>
            </w:r>
          </w:p>
        </w:tc>
        <w:tc>
          <w:tcPr>
            <w:tcW w:w="4675" w:type="dxa"/>
            <w:shd w:val="clear" w:color="auto" w:fill="auto"/>
          </w:tcPr>
          <w:p w14:paraId="238AE388" w14:textId="77777777" w:rsidR="00CA3FD9" w:rsidRPr="00BC0340" w:rsidRDefault="00CA3FD9" w:rsidP="0040164F">
            <w:pPr>
              <w:widowControl w:val="0"/>
              <w:spacing w:after="120" w:line="276" w:lineRule="auto"/>
              <w:rPr>
                <w:sz w:val="20"/>
                <w:szCs w:val="20"/>
              </w:rPr>
            </w:pPr>
            <w:r>
              <w:rPr>
                <w:sz w:val="20"/>
                <w:szCs w:val="20"/>
              </w:rPr>
              <w:t xml:space="preserve">Nationalité : </w:t>
            </w:r>
          </w:p>
        </w:tc>
      </w:tr>
      <w:tr w:rsidR="00CA3FD9" w:rsidRPr="00BC0340" w14:paraId="7822B130" w14:textId="77777777" w:rsidTr="0040164F">
        <w:tc>
          <w:tcPr>
            <w:tcW w:w="4675" w:type="dxa"/>
            <w:shd w:val="clear" w:color="auto" w:fill="auto"/>
          </w:tcPr>
          <w:p w14:paraId="302413E0" w14:textId="77777777" w:rsidR="00CA3FD9" w:rsidRPr="00BC0340" w:rsidRDefault="00CA3FD9" w:rsidP="0040164F">
            <w:pPr>
              <w:widowControl w:val="0"/>
              <w:spacing w:after="120" w:line="276" w:lineRule="auto"/>
              <w:rPr>
                <w:sz w:val="20"/>
                <w:szCs w:val="20"/>
              </w:rPr>
            </w:pPr>
            <w:r>
              <w:rPr>
                <w:sz w:val="20"/>
                <w:szCs w:val="20"/>
              </w:rPr>
              <w:t xml:space="preserve">Langue : </w:t>
            </w:r>
          </w:p>
        </w:tc>
        <w:tc>
          <w:tcPr>
            <w:tcW w:w="4675" w:type="dxa"/>
            <w:shd w:val="clear" w:color="auto" w:fill="auto"/>
          </w:tcPr>
          <w:p w14:paraId="731B4493" w14:textId="77777777" w:rsidR="00CA3FD9" w:rsidRPr="00BC0340" w:rsidRDefault="00CA3FD9" w:rsidP="0040164F">
            <w:pPr>
              <w:widowControl w:val="0"/>
              <w:spacing w:after="120" w:line="276" w:lineRule="auto"/>
              <w:rPr>
                <w:sz w:val="20"/>
                <w:szCs w:val="20"/>
              </w:rPr>
            </w:pPr>
            <w:r>
              <w:rPr>
                <w:sz w:val="20"/>
                <w:szCs w:val="20"/>
              </w:rPr>
              <w:t>Numéro d'identification</w:t>
            </w:r>
          </w:p>
        </w:tc>
      </w:tr>
      <w:tr w:rsidR="00CA3FD9" w:rsidRPr="00BC0340" w14:paraId="6D04C9D8" w14:textId="77777777" w:rsidTr="0040164F">
        <w:trPr>
          <w:cnfStyle w:val="000000100000" w:firstRow="0" w:lastRow="0" w:firstColumn="0" w:lastColumn="0" w:oddVBand="0" w:evenVBand="0" w:oddHBand="1" w:evenHBand="0" w:firstRowFirstColumn="0" w:firstRowLastColumn="0" w:lastRowFirstColumn="0" w:lastRowLastColumn="0"/>
        </w:trPr>
        <w:tc>
          <w:tcPr>
            <w:tcW w:w="9350" w:type="dxa"/>
            <w:gridSpan w:val="2"/>
          </w:tcPr>
          <w:p w14:paraId="65F46CF4" w14:textId="77777777" w:rsidR="00CA3FD9" w:rsidRPr="00BC0340" w:rsidRDefault="00CA3FD9" w:rsidP="0040164F">
            <w:pPr>
              <w:widowControl w:val="0"/>
              <w:spacing w:after="120" w:line="276" w:lineRule="auto"/>
              <w:rPr>
                <w:sz w:val="20"/>
                <w:szCs w:val="20"/>
              </w:rPr>
            </w:pPr>
            <w:r>
              <w:rPr>
                <w:sz w:val="20"/>
                <w:szCs w:val="20"/>
              </w:rPr>
              <w:t>Si le survivant est mineur (moins de 18 ans)</w:t>
            </w:r>
          </w:p>
        </w:tc>
      </w:tr>
      <w:tr w:rsidR="00CA3FD9" w:rsidRPr="00BC0340" w14:paraId="296F3387" w14:textId="77777777" w:rsidTr="0040164F">
        <w:trPr>
          <w:trHeight w:val="285"/>
        </w:trPr>
        <w:tc>
          <w:tcPr>
            <w:tcW w:w="4675" w:type="dxa"/>
            <w:shd w:val="clear" w:color="auto" w:fill="auto"/>
          </w:tcPr>
          <w:p w14:paraId="6BC05150" w14:textId="77777777" w:rsidR="00CA3FD9" w:rsidRPr="00BC0340" w:rsidRDefault="00CA3FD9" w:rsidP="0040164F">
            <w:pPr>
              <w:widowControl w:val="0"/>
              <w:spacing w:after="120" w:line="276" w:lineRule="auto"/>
              <w:rPr>
                <w:sz w:val="20"/>
                <w:szCs w:val="20"/>
              </w:rPr>
            </w:pPr>
            <w:r>
              <w:rPr>
                <w:sz w:val="20"/>
                <w:szCs w:val="20"/>
              </w:rPr>
              <w:t xml:space="preserve">Nom du tuteur principal : </w:t>
            </w:r>
          </w:p>
        </w:tc>
        <w:tc>
          <w:tcPr>
            <w:tcW w:w="4675" w:type="dxa"/>
            <w:shd w:val="clear" w:color="auto" w:fill="auto"/>
          </w:tcPr>
          <w:p w14:paraId="4BFC4EFE" w14:textId="77777777" w:rsidR="00CA3FD9" w:rsidRPr="00BC0340" w:rsidRDefault="00CA3FD9" w:rsidP="0040164F">
            <w:pPr>
              <w:widowControl w:val="0"/>
              <w:spacing w:after="120" w:line="276" w:lineRule="auto"/>
              <w:rPr>
                <w:sz w:val="20"/>
                <w:szCs w:val="20"/>
              </w:rPr>
            </w:pPr>
            <w:r>
              <w:rPr>
                <w:sz w:val="20"/>
                <w:szCs w:val="20"/>
              </w:rPr>
              <w:t xml:space="preserve">Liens avec l’enfant : </w:t>
            </w:r>
          </w:p>
        </w:tc>
      </w:tr>
      <w:tr w:rsidR="00CA3FD9" w:rsidRPr="00BC0340" w14:paraId="1942821B"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2A187FEF" w14:textId="77777777" w:rsidR="00CA3FD9" w:rsidRPr="00BC0340" w:rsidRDefault="00CA3FD9" w:rsidP="0040164F">
            <w:pPr>
              <w:widowControl w:val="0"/>
              <w:spacing w:after="120" w:line="276" w:lineRule="auto"/>
              <w:rPr>
                <w:sz w:val="20"/>
                <w:szCs w:val="20"/>
              </w:rPr>
            </w:pPr>
            <w:r>
              <w:rPr>
                <w:sz w:val="20"/>
                <w:szCs w:val="20"/>
              </w:rPr>
              <w:t xml:space="preserve">Coordonnées du tuteur : </w:t>
            </w:r>
          </w:p>
        </w:tc>
        <w:tc>
          <w:tcPr>
            <w:tcW w:w="4675" w:type="dxa"/>
            <w:shd w:val="clear" w:color="auto" w:fill="auto"/>
          </w:tcPr>
          <w:p w14:paraId="08F0CF04" w14:textId="77777777" w:rsidR="00CA3FD9" w:rsidRPr="00BC0340" w:rsidRDefault="00CA3FD9" w:rsidP="0040164F">
            <w:pPr>
              <w:widowControl w:val="0"/>
              <w:spacing w:after="120" w:line="276" w:lineRule="auto"/>
              <w:rPr>
                <w:sz w:val="20"/>
                <w:szCs w:val="20"/>
              </w:rPr>
            </w:pPr>
            <w:r>
              <w:rPr>
                <w:sz w:val="20"/>
                <w:szCs w:val="20"/>
              </w:rPr>
              <w:t xml:space="preserve">L'enfant est-il séparé ou non accompagné ? </w:t>
            </w:r>
            <w:r>
              <w:rPr>
                <w:rFonts w:ascii="Webdings" w:hAnsi="Webdings"/>
                <w:sz w:val="20"/>
                <w:szCs w:val="20"/>
              </w:rPr>
              <w:t></w:t>
            </w:r>
            <w:r>
              <w:rPr>
                <w:sz w:val="20"/>
                <w:szCs w:val="20"/>
              </w:rPr>
              <w:t xml:space="preserve"> Oui </w:t>
            </w:r>
            <w:r>
              <w:rPr>
                <w:rFonts w:ascii="Webdings" w:hAnsi="Webdings"/>
                <w:sz w:val="20"/>
                <w:szCs w:val="20"/>
              </w:rPr>
              <w:t></w:t>
            </w:r>
            <w:r>
              <w:rPr>
                <w:sz w:val="20"/>
                <w:szCs w:val="20"/>
              </w:rPr>
              <w:t xml:space="preserve"> Non</w:t>
            </w:r>
          </w:p>
        </w:tc>
      </w:tr>
      <w:tr w:rsidR="00CA3FD9" w:rsidRPr="00BC0340" w14:paraId="413AC121" w14:textId="77777777" w:rsidTr="0040164F">
        <w:tc>
          <w:tcPr>
            <w:tcW w:w="9350" w:type="dxa"/>
            <w:gridSpan w:val="2"/>
            <w:shd w:val="clear" w:color="auto" w:fill="auto"/>
          </w:tcPr>
          <w:p w14:paraId="2785FB62" w14:textId="77777777" w:rsidR="00CA3FD9" w:rsidRPr="00BC0340" w:rsidRDefault="00CA3FD9" w:rsidP="0040164F">
            <w:pPr>
              <w:widowControl w:val="0"/>
              <w:spacing w:after="120" w:line="276" w:lineRule="auto"/>
              <w:rPr>
                <w:sz w:val="20"/>
                <w:szCs w:val="20"/>
              </w:rPr>
            </w:pPr>
            <w:r>
              <w:rPr>
                <w:sz w:val="20"/>
                <w:szCs w:val="20"/>
              </w:rPr>
              <w:t xml:space="preserve">Le soignant est-il informé du référencement ? </w:t>
            </w:r>
            <w:r>
              <w:rPr>
                <w:rFonts w:ascii="Webdings" w:hAnsi="Webdings"/>
                <w:sz w:val="20"/>
                <w:szCs w:val="20"/>
              </w:rPr>
              <w:t></w:t>
            </w:r>
            <w:r>
              <w:rPr>
                <w:sz w:val="20"/>
                <w:szCs w:val="20"/>
              </w:rPr>
              <w:t xml:space="preserve"> Oui </w:t>
            </w:r>
            <w:r>
              <w:rPr>
                <w:rFonts w:ascii="Webdings" w:hAnsi="Webdings"/>
                <w:sz w:val="20"/>
                <w:szCs w:val="20"/>
              </w:rPr>
              <w:t></w:t>
            </w:r>
            <w:r>
              <w:rPr>
                <w:sz w:val="20"/>
                <w:szCs w:val="20"/>
              </w:rPr>
              <w:t xml:space="preserve"> Non (Si non, expliquez)</w:t>
            </w:r>
          </w:p>
          <w:p w14:paraId="5A09B392" w14:textId="77777777" w:rsidR="00CA3FD9" w:rsidRPr="00BC0340" w:rsidRDefault="00CA3FD9" w:rsidP="0040164F">
            <w:pPr>
              <w:widowControl w:val="0"/>
              <w:spacing w:after="120" w:line="276" w:lineRule="auto"/>
              <w:rPr>
                <w:sz w:val="20"/>
                <w:szCs w:val="20"/>
              </w:rPr>
            </w:pPr>
          </w:p>
        </w:tc>
      </w:tr>
    </w:tbl>
    <w:p w14:paraId="060FE7B5" w14:textId="77777777" w:rsidR="00CA3FD9" w:rsidRPr="00BC0340" w:rsidRDefault="00CA3FD9" w:rsidP="00CA3FD9">
      <w:pPr>
        <w:widowControl w:val="0"/>
        <w:spacing w:after="120" w:line="276" w:lineRule="auto"/>
        <w:rPr>
          <w:sz w:val="10"/>
          <w:szCs w:val="10"/>
        </w:rPr>
      </w:pPr>
    </w:p>
    <w:tbl>
      <w:tblPr>
        <w:tblStyle w:val="GridTable4-Accent11"/>
        <w:tblW w:w="0" w:type="auto"/>
        <w:tblLook w:val="0420" w:firstRow="1" w:lastRow="0" w:firstColumn="0" w:lastColumn="0" w:noHBand="0" w:noVBand="1"/>
      </w:tblPr>
      <w:tblGrid>
        <w:gridCol w:w="4675"/>
        <w:gridCol w:w="4675"/>
      </w:tblGrid>
      <w:tr w:rsidR="00CA3FD9" w:rsidRPr="00BC0340" w14:paraId="3B42AAF8"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2B38C0A1" w14:textId="77777777" w:rsidR="00CA3FD9" w:rsidRPr="00BC0340" w:rsidRDefault="00CA3FD9" w:rsidP="00E14E7E">
            <w:pPr>
              <w:widowControl w:val="0"/>
              <w:spacing w:line="276" w:lineRule="auto"/>
              <w:rPr>
                <w:sz w:val="20"/>
                <w:szCs w:val="20"/>
              </w:rPr>
            </w:pPr>
            <w:r>
              <w:rPr>
                <w:sz w:val="20"/>
                <w:szCs w:val="20"/>
              </w:rPr>
              <w:t>Renseignements généraux/motif du référencement et services déjà fournis</w:t>
            </w:r>
          </w:p>
        </w:tc>
      </w:tr>
      <w:tr w:rsidR="00CA3FD9" w:rsidRPr="00BC0340" w14:paraId="3A2F70E5" w14:textId="77777777" w:rsidTr="0040164F">
        <w:trPr>
          <w:cnfStyle w:val="000000100000" w:firstRow="0" w:lastRow="0" w:firstColumn="0" w:lastColumn="0" w:oddVBand="0" w:evenVBand="0" w:oddHBand="1" w:evenHBand="0" w:firstRowFirstColumn="0" w:firstRowLastColumn="0" w:lastRowFirstColumn="0" w:lastRowLastColumn="0"/>
        </w:trPr>
        <w:tc>
          <w:tcPr>
            <w:tcW w:w="4675" w:type="dxa"/>
            <w:shd w:val="clear" w:color="auto" w:fill="auto"/>
          </w:tcPr>
          <w:p w14:paraId="07A5B4B4" w14:textId="77777777" w:rsidR="00CA3FD9" w:rsidRPr="00BC0340" w:rsidRDefault="00CA3FD9" w:rsidP="0040164F">
            <w:pPr>
              <w:widowControl w:val="0"/>
              <w:spacing w:after="120" w:line="276" w:lineRule="auto"/>
              <w:rPr>
                <w:sz w:val="20"/>
                <w:szCs w:val="20"/>
              </w:rPr>
            </w:pPr>
            <w:r>
              <w:rPr>
                <w:sz w:val="20"/>
                <w:szCs w:val="20"/>
              </w:rPr>
              <w:t xml:space="preserve">Le survivant a-t-il été informé du référencement ? </w:t>
            </w:r>
          </w:p>
          <w:p w14:paraId="7B12113D" w14:textId="77777777" w:rsidR="00CA3FD9" w:rsidRPr="00BC0340" w:rsidRDefault="00CA3FD9" w:rsidP="0040164F">
            <w:pPr>
              <w:widowControl w:val="0"/>
              <w:spacing w:after="120" w:line="276" w:lineRule="auto"/>
              <w:rPr>
                <w:sz w:val="20"/>
                <w:szCs w:val="20"/>
              </w:rPr>
            </w:pPr>
            <w:r>
              <w:rPr>
                <w:rFonts w:ascii="Webdings" w:hAnsi="Webdings"/>
                <w:sz w:val="20"/>
                <w:szCs w:val="20"/>
              </w:rPr>
              <w:lastRenderedPageBreak/>
              <w:t></w:t>
            </w:r>
            <w:r>
              <w:t xml:space="preserve"> Oui </w:t>
            </w:r>
            <w:r>
              <w:rPr>
                <w:rFonts w:ascii="Webdings" w:hAnsi="Webdings"/>
              </w:rPr>
              <w:t></w:t>
            </w:r>
            <w:r>
              <w:t xml:space="preserve"> Non (Si non, expliquez ci-dessous)</w:t>
            </w:r>
          </w:p>
        </w:tc>
        <w:tc>
          <w:tcPr>
            <w:tcW w:w="4675" w:type="dxa"/>
            <w:shd w:val="clear" w:color="auto" w:fill="auto"/>
          </w:tcPr>
          <w:p w14:paraId="7F2C45AC" w14:textId="77777777" w:rsidR="00CA3FD9" w:rsidRPr="00BC0340" w:rsidRDefault="00CA3FD9" w:rsidP="0040164F">
            <w:pPr>
              <w:widowControl w:val="0"/>
              <w:spacing w:after="120" w:line="276" w:lineRule="auto"/>
              <w:rPr>
                <w:sz w:val="20"/>
                <w:szCs w:val="20"/>
              </w:rPr>
            </w:pPr>
            <w:r>
              <w:rPr>
                <w:sz w:val="20"/>
                <w:szCs w:val="20"/>
              </w:rPr>
              <w:lastRenderedPageBreak/>
              <w:t>Le survivant a-t-il été référé à une autre organisation ?</w:t>
            </w:r>
          </w:p>
          <w:p w14:paraId="6079C2B5" w14:textId="77777777" w:rsidR="00CA3FD9" w:rsidRPr="00BC0340" w:rsidRDefault="00CA3FD9" w:rsidP="0040164F">
            <w:pPr>
              <w:widowControl w:val="0"/>
              <w:spacing w:after="120" w:line="276" w:lineRule="auto"/>
              <w:rPr>
                <w:sz w:val="20"/>
                <w:szCs w:val="20"/>
              </w:rPr>
            </w:pPr>
            <w:r>
              <w:rPr>
                <w:sz w:val="20"/>
                <w:szCs w:val="20"/>
              </w:rPr>
              <w:lastRenderedPageBreak/>
              <w:t xml:space="preserve">c Oui </w:t>
            </w:r>
            <w:r>
              <w:rPr>
                <w:rFonts w:ascii="Webdings" w:hAnsi="Webdings"/>
                <w:sz w:val="20"/>
                <w:szCs w:val="20"/>
              </w:rPr>
              <w:t></w:t>
            </w:r>
            <w:r>
              <w:rPr>
                <w:sz w:val="20"/>
                <w:szCs w:val="20"/>
              </w:rPr>
              <w:t xml:space="preserve"> Non (Si non, expliquez ci-dessous)</w:t>
            </w:r>
          </w:p>
        </w:tc>
      </w:tr>
      <w:tr w:rsidR="00CA3FD9" w:rsidRPr="00BC0340" w14:paraId="7AF5F644" w14:textId="77777777" w:rsidTr="00480169">
        <w:trPr>
          <w:trHeight w:val="537"/>
        </w:trPr>
        <w:tc>
          <w:tcPr>
            <w:tcW w:w="9350" w:type="dxa"/>
            <w:gridSpan w:val="2"/>
          </w:tcPr>
          <w:p w14:paraId="5B948664" w14:textId="77777777" w:rsidR="00CA3FD9" w:rsidRPr="00BC0340" w:rsidRDefault="00CA3FD9" w:rsidP="0040164F">
            <w:pPr>
              <w:widowControl w:val="0"/>
              <w:spacing w:after="120" w:line="276" w:lineRule="auto"/>
              <w:rPr>
                <w:sz w:val="20"/>
                <w:szCs w:val="20"/>
              </w:rPr>
            </w:pPr>
          </w:p>
          <w:p w14:paraId="41EEA327" w14:textId="77777777" w:rsidR="008671E4" w:rsidRPr="00BC0340" w:rsidRDefault="008671E4" w:rsidP="0040164F">
            <w:pPr>
              <w:widowControl w:val="0"/>
              <w:spacing w:after="120" w:line="276" w:lineRule="auto"/>
              <w:rPr>
                <w:sz w:val="20"/>
                <w:szCs w:val="20"/>
              </w:rPr>
            </w:pPr>
          </w:p>
        </w:tc>
      </w:tr>
    </w:tbl>
    <w:p w14:paraId="48F58C82" w14:textId="77777777" w:rsidR="00CA3FD9" w:rsidRPr="00BC0340" w:rsidRDefault="00CA3FD9" w:rsidP="00CA3FD9">
      <w:pPr>
        <w:widowControl w:val="0"/>
        <w:spacing w:after="120" w:line="276" w:lineRule="auto"/>
        <w:rPr>
          <w:sz w:val="10"/>
          <w:szCs w:val="10"/>
        </w:rPr>
      </w:pPr>
    </w:p>
    <w:tbl>
      <w:tblPr>
        <w:tblStyle w:val="GridTable4-Accent11"/>
        <w:tblW w:w="0" w:type="auto"/>
        <w:tblLook w:val="0420" w:firstRow="1" w:lastRow="0" w:firstColumn="0" w:lastColumn="0" w:noHBand="0" w:noVBand="1"/>
      </w:tblPr>
      <w:tblGrid>
        <w:gridCol w:w="3116"/>
        <w:gridCol w:w="3117"/>
        <w:gridCol w:w="3117"/>
      </w:tblGrid>
      <w:tr w:rsidR="00CA3FD9" w:rsidRPr="00BC0340" w14:paraId="4770AC66"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gridSpan w:val="3"/>
          </w:tcPr>
          <w:p w14:paraId="0F1C302B" w14:textId="77777777" w:rsidR="00CA3FD9" w:rsidRPr="00BC0340" w:rsidRDefault="00CA3FD9" w:rsidP="00E14E7E">
            <w:pPr>
              <w:widowControl w:val="0"/>
              <w:spacing w:line="276" w:lineRule="auto"/>
              <w:rPr>
                <w:sz w:val="20"/>
                <w:szCs w:val="20"/>
              </w:rPr>
            </w:pPr>
            <w:r>
              <w:rPr>
                <w:sz w:val="20"/>
                <w:szCs w:val="20"/>
              </w:rPr>
              <w:t>Services demandés</w:t>
            </w:r>
          </w:p>
        </w:tc>
      </w:tr>
      <w:tr w:rsidR="00CA3FD9" w:rsidRPr="00BC0340" w14:paraId="76F095B5" w14:textId="77777777" w:rsidTr="0040164F">
        <w:trPr>
          <w:cnfStyle w:val="000000100000" w:firstRow="0" w:lastRow="0" w:firstColumn="0" w:lastColumn="0" w:oddVBand="0" w:evenVBand="0" w:oddHBand="1" w:evenHBand="0" w:firstRowFirstColumn="0" w:firstRowLastColumn="0" w:lastRowFirstColumn="0" w:lastRowLastColumn="0"/>
        </w:trPr>
        <w:tc>
          <w:tcPr>
            <w:tcW w:w="3116" w:type="dxa"/>
            <w:shd w:val="clear" w:color="auto" w:fill="auto"/>
          </w:tcPr>
          <w:p w14:paraId="4892A989" w14:textId="77777777"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Services de santé mentale</w:t>
            </w:r>
          </w:p>
          <w:p w14:paraId="3D7EB680" w14:textId="6E908A2A"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Soutien psychosocial</w:t>
            </w:r>
          </w:p>
          <w:p w14:paraId="412C1C26" w14:textId="0BC405B3"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Services sociaux </w:t>
            </w:r>
          </w:p>
          <w:p w14:paraId="524DA10D" w14:textId="4021024B" w:rsidR="00CA3FD9" w:rsidRPr="00BC0340" w:rsidRDefault="00CA3FD9" w:rsidP="008E11EB">
            <w:pPr>
              <w:widowControl w:val="0"/>
              <w:spacing w:after="120" w:line="276" w:lineRule="auto"/>
              <w:rPr>
                <w:sz w:val="20"/>
                <w:szCs w:val="20"/>
              </w:rPr>
            </w:pPr>
            <w:r>
              <w:rPr>
                <w:rFonts w:ascii="Webdings" w:hAnsi="Webdings"/>
                <w:sz w:val="20"/>
                <w:szCs w:val="20"/>
              </w:rPr>
              <w:t></w:t>
            </w:r>
            <w:r>
              <w:rPr>
                <w:sz w:val="20"/>
                <w:szCs w:val="20"/>
              </w:rPr>
              <w:t xml:space="preserve"> Soins médicaux</w:t>
            </w:r>
          </w:p>
        </w:tc>
        <w:tc>
          <w:tcPr>
            <w:tcW w:w="3117" w:type="dxa"/>
            <w:shd w:val="clear" w:color="auto" w:fill="auto"/>
          </w:tcPr>
          <w:p w14:paraId="072857BA" w14:textId="407B1E7A"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Services de protection</w:t>
            </w:r>
          </w:p>
          <w:p w14:paraId="31BA328B" w14:textId="4D513CF3"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Assistance juridique</w:t>
            </w:r>
          </w:p>
          <w:p w14:paraId="447661BC" w14:textId="42CAF1C4"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Éducation</w:t>
            </w:r>
          </w:p>
          <w:p w14:paraId="0C904E01" w14:textId="706FAB9F" w:rsidR="00CA3FD9" w:rsidRPr="00BC0340" w:rsidRDefault="00CA3FD9" w:rsidP="008E11EB">
            <w:pPr>
              <w:widowControl w:val="0"/>
              <w:spacing w:after="120" w:line="276" w:lineRule="auto"/>
              <w:rPr>
                <w:sz w:val="20"/>
                <w:szCs w:val="20"/>
              </w:rPr>
            </w:pPr>
            <w:r>
              <w:rPr>
                <w:rFonts w:ascii="Webdings" w:hAnsi="Webdings"/>
                <w:sz w:val="20"/>
                <w:szCs w:val="20"/>
              </w:rPr>
              <w:t></w:t>
            </w:r>
            <w:r>
              <w:rPr>
                <w:sz w:val="20"/>
                <w:szCs w:val="20"/>
              </w:rPr>
              <w:t xml:space="preserve"> Appui aux moyens de subsistance</w:t>
            </w:r>
          </w:p>
        </w:tc>
        <w:tc>
          <w:tcPr>
            <w:tcW w:w="3117" w:type="dxa"/>
            <w:shd w:val="clear" w:color="auto" w:fill="auto"/>
          </w:tcPr>
          <w:p w14:paraId="170D34A3" w14:textId="77777777"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Abri</w:t>
            </w:r>
          </w:p>
          <w:p w14:paraId="70A9147F" w14:textId="77777777"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Assistance matérielle</w:t>
            </w:r>
          </w:p>
          <w:p w14:paraId="218450B0" w14:textId="77777777" w:rsidR="00CA3FD9" w:rsidRPr="00BC0340" w:rsidRDefault="00CA3FD9" w:rsidP="0040164F">
            <w:pPr>
              <w:widowControl w:val="0"/>
              <w:spacing w:after="120" w:line="276" w:lineRule="auto"/>
              <w:rPr>
                <w:sz w:val="20"/>
                <w:szCs w:val="20"/>
              </w:rPr>
            </w:pPr>
            <w:r>
              <w:rPr>
                <w:rFonts w:ascii="Webdings" w:hAnsi="Webdings"/>
                <w:sz w:val="20"/>
                <w:szCs w:val="20"/>
              </w:rPr>
              <w:t></w:t>
            </w:r>
            <w:r>
              <w:rPr>
                <w:sz w:val="20"/>
                <w:szCs w:val="20"/>
              </w:rPr>
              <w:t xml:space="preserve"> Nutrition</w:t>
            </w:r>
          </w:p>
          <w:p w14:paraId="6C182FD9" w14:textId="1F9B0DD9" w:rsidR="00CA3FD9" w:rsidRPr="00BC0340" w:rsidRDefault="00CA3FD9" w:rsidP="008671E4">
            <w:pPr>
              <w:widowControl w:val="0"/>
              <w:spacing w:after="120" w:line="276" w:lineRule="auto"/>
              <w:rPr>
                <w:sz w:val="20"/>
                <w:szCs w:val="20"/>
              </w:rPr>
            </w:pPr>
            <w:r>
              <w:rPr>
                <w:rFonts w:ascii="Webdings" w:hAnsi="Webdings"/>
                <w:sz w:val="20"/>
                <w:szCs w:val="20"/>
              </w:rPr>
              <w:t></w:t>
            </w:r>
            <w:r>
              <w:rPr>
                <w:sz w:val="20"/>
                <w:szCs w:val="20"/>
              </w:rPr>
              <w:t xml:space="preserve"> Soutien aux enfants nés de l’exploitation et des abus sexuels </w:t>
            </w:r>
          </w:p>
        </w:tc>
      </w:tr>
      <w:tr w:rsidR="00CA3FD9" w:rsidRPr="00BC0340" w14:paraId="74D7655C" w14:textId="77777777" w:rsidTr="0040164F">
        <w:tc>
          <w:tcPr>
            <w:tcW w:w="9350" w:type="dxa"/>
            <w:gridSpan w:val="3"/>
            <w:shd w:val="clear" w:color="auto" w:fill="auto"/>
          </w:tcPr>
          <w:p w14:paraId="06AC46F4" w14:textId="77777777" w:rsidR="00CA3FD9" w:rsidRPr="00BC0340" w:rsidRDefault="00CA3FD9" w:rsidP="0040164F">
            <w:pPr>
              <w:widowControl w:val="0"/>
              <w:spacing w:after="120" w:line="276" w:lineRule="auto"/>
              <w:rPr>
                <w:sz w:val="20"/>
                <w:szCs w:val="20"/>
              </w:rPr>
            </w:pPr>
            <w:r>
              <w:rPr>
                <w:sz w:val="20"/>
                <w:szCs w:val="20"/>
              </w:rPr>
              <w:t xml:space="preserve">Veuillez expliquer les services demandés :  </w:t>
            </w:r>
          </w:p>
          <w:p w14:paraId="1A2ABE68" w14:textId="77777777" w:rsidR="00CA3FD9" w:rsidRPr="00BC0340" w:rsidRDefault="00CA3FD9" w:rsidP="0040164F">
            <w:pPr>
              <w:widowControl w:val="0"/>
              <w:spacing w:after="120" w:line="276" w:lineRule="auto"/>
              <w:rPr>
                <w:sz w:val="20"/>
                <w:szCs w:val="20"/>
              </w:rPr>
            </w:pPr>
          </w:p>
        </w:tc>
      </w:tr>
    </w:tbl>
    <w:p w14:paraId="06586280" w14:textId="77777777" w:rsidR="00CA3FD9" w:rsidRPr="00BC0340" w:rsidRDefault="00CA3FD9" w:rsidP="00CA3FD9">
      <w:pPr>
        <w:widowControl w:val="0"/>
        <w:spacing w:after="120" w:line="276" w:lineRule="auto"/>
        <w:rPr>
          <w:sz w:val="10"/>
          <w:szCs w:val="10"/>
        </w:rPr>
      </w:pPr>
    </w:p>
    <w:tbl>
      <w:tblPr>
        <w:tblStyle w:val="GridTable4-Accent11"/>
        <w:tblW w:w="0" w:type="auto"/>
        <w:tblLook w:val="0620" w:firstRow="1" w:lastRow="0" w:firstColumn="0" w:lastColumn="0" w:noHBand="1" w:noVBand="1"/>
      </w:tblPr>
      <w:tblGrid>
        <w:gridCol w:w="9350"/>
      </w:tblGrid>
      <w:tr w:rsidR="00CA3FD9" w:rsidRPr="00BC0340" w14:paraId="0CA6A394" w14:textId="77777777" w:rsidTr="00E14E7E">
        <w:trPr>
          <w:cnfStyle w:val="100000000000" w:firstRow="1" w:lastRow="0" w:firstColumn="0" w:lastColumn="0" w:oddVBand="0" w:evenVBand="0" w:oddHBand="0" w:evenHBand="0" w:firstRowFirstColumn="0" w:firstRowLastColumn="0" w:lastRowFirstColumn="0" w:lastRowLastColumn="0"/>
        </w:trPr>
        <w:tc>
          <w:tcPr>
            <w:tcW w:w="9350" w:type="dxa"/>
          </w:tcPr>
          <w:p w14:paraId="07C78785" w14:textId="77777777" w:rsidR="00CA3FD9" w:rsidRPr="00BC0340" w:rsidRDefault="00CA3FD9" w:rsidP="00E14E7E">
            <w:pPr>
              <w:widowControl w:val="0"/>
              <w:spacing w:line="276" w:lineRule="auto"/>
              <w:rPr>
                <w:sz w:val="20"/>
                <w:szCs w:val="20"/>
              </w:rPr>
            </w:pPr>
            <w:r>
              <w:rPr>
                <w:sz w:val="20"/>
                <w:szCs w:val="20"/>
              </w:rPr>
              <w:t>Consentement à divulguer des informations. (Lire avec le survivant/tuteur et répondre à toutes les questions avant de signer ci-dessous. Signer au nom du survivant/tuteur si le consentement est donné verbalement et que le survivant/tuteur ne peut pas signer.)</w:t>
            </w:r>
          </w:p>
        </w:tc>
      </w:tr>
      <w:tr w:rsidR="00CA3FD9" w:rsidRPr="00BC0340" w14:paraId="38E436B6" w14:textId="77777777" w:rsidTr="00E14E7E">
        <w:tc>
          <w:tcPr>
            <w:tcW w:w="9350" w:type="dxa"/>
          </w:tcPr>
          <w:p w14:paraId="6FDE2953" w14:textId="488BB3E6" w:rsidR="00CA3FD9" w:rsidRPr="00BC0340" w:rsidRDefault="00CA3FD9" w:rsidP="0040164F">
            <w:pPr>
              <w:widowControl w:val="0"/>
              <w:spacing w:after="120" w:line="276" w:lineRule="auto"/>
              <w:rPr>
                <w:sz w:val="20"/>
                <w:szCs w:val="20"/>
              </w:rPr>
            </w:pPr>
            <w:r>
              <w:rPr>
                <w:sz w:val="20"/>
                <w:szCs w:val="20"/>
              </w:rPr>
              <w:t>Je, ______________________</w:t>
            </w:r>
            <w:r w:rsidR="00EB5F00">
              <w:rPr>
                <w:sz w:val="20"/>
                <w:szCs w:val="20"/>
              </w:rPr>
              <w:t>_</w:t>
            </w:r>
            <w:r w:rsidR="00EB5F00">
              <w:rPr>
                <w:b/>
                <w:bCs/>
                <w:sz w:val="20"/>
                <w:szCs w:val="20"/>
              </w:rPr>
              <w:t xml:space="preserve"> (</w:t>
            </w:r>
            <w:r>
              <w:rPr>
                <w:b/>
                <w:bCs/>
                <w:sz w:val="20"/>
                <w:szCs w:val="20"/>
              </w:rPr>
              <w:t xml:space="preserve">nom du </w:t>
            </w:r>
            <w:r>
              <w:rPr>
                <w:b/>
                <w:bCs/>
                <w:color w:val="000000" w:themeColor="text1"/>
                <w:sz w:val="20"/>
                <w:szCs w:val="20"/>
              </w:rPr>
              <w:t>survivant</w:t>
            </w:r>
            <w:r>
              <w:rPr>
                <w:b/>
                <w:bCs/>
                <w:sz w:val="20"/>
                <w:szCs w:val="20"/>
              </w:rPr>
              <w:t xml:space="preserve">), </w:t>
            </w:r>
            <w:r>
              <w:rPr>
                <w:sz w:val="20"/>
                <w:szCs w:val="20"/>
              </w:rPr>
              <w:t>comprends que le but du référencement et de la divulgation de ces informations à _______________________</w:t>
            </w:r>
            <w:r w:rsidR="00EB5F00">
              <w:rPr>
                <w:sz w:val="20"/>
                <w:szCs w:val="20"/>
              </w:rPr>
              <w:t>_ (</w:t>
            </w:r>
            <w:r>
              <w:rPr>
                <w:b/>
                <w:bCs/>
                <w:sz w:val="20"/>
                <w:szCs w:val="20"/>
              </w:rPr>
              <w:t>nom de l’agence d’accueil</w:t>
            </w:r>
            <w:r>
              <w:rPr>
                <w:sz w:val="20"/>
                <w:szCs w:val="20"/>
              </w:rPr>
              <w:t>) est d'assurer la sécurité et la continuité des soins parmi les prestataires de services qui cherchent à servir le patient. Le prestataire de services</w:t>
            </w:r>
            <w:r w:rsidR="00EB5F00">
              <w:rPr>
                <w:sz w:val="20"/>
                <w:szCs w:val="20"/>
              </w:rPr>
              <w:t>, _</w:t>
            </w:r>
            <w:r>
              <w:rPr>
                <w:sz w:val="20"/>
                <w:szCs w:val="20"/>
              </w:rPr>
              <w:t>_____________   _</w:t>
            </w:r>
            <w:r w:rsidR="00EB5F00">
              <w:rPr>
                <w:sz w:val="20"/>
                <w:szCs w:val="20"/>
              </w:rPr>
              <w:t>_ (</w:t>
            </w:r>
            <w:r>
              <w:rPr>
                <w:b/>
                <w:bCs/>
                <w:sz w:val="20"/>
                <w:szCs w:val="20"/>
              </w:rPr>
              <w:t>nom de l’agence référente</w:t>
            </w:r>
            <w:r>
              <w:rPr>
                <w:sz w:val="20"/>
                <w:szCs w:val="20"/>
              </w:rPr>
              <w:t xml:space="preserve">), m'a clairement expliqué la procédure de référencement et a énuméré les informations exactes qui doivent être divulguées. En signant ce formulaire, j'autorise cet échange d'informations. </w:t>
            </w:r>
          </w:p>
        </w:tc>
      </w:tr>
      <w:tr w:rsidR="00CA3FD9" w:rsidRPr="00BC0340" w14:paraId="5B8B52C8" w14:textId="77777777" w:rsidTr="00E14E7E">
        <w:tc>
          <w:tcPr>
            <w:tcW w:w="9350" w:type="dxa"/>
          </w:tcPr>
          <w:p w14:paraId="2613AAC7" w14:textId="5B95E3EF" w:rsidR="00CA3FD9" w:rsidRPr="00BC0340" w:rsidRDefault="00CA3FD9" w:rsidP="0040164F">
            <w:pPr>
              <w:widowControl w:val="0"/>
              <w:spacing w:after="120" w:line="276" w:lineRule="auto"/>
              <w:rPr>
                <w:sz w:val="20"/>
                <w:szCs w:val="20"/>
              </w:rPr>
            </w:pPr>
            <w:r>
              <w:rPr>
                <w:sz w:val="20"/>
                <w:szCs w:val="20"/>
              </w:rPr>
              <w:t xml:space="preserve">Signature de la partie responsable (survivant ou tuteur s'il s’agit d’un enfant) : </w:t>
            </w:r>
          </w:p>
        </w:tc>
      </w:tr>
      <w:tr w:rsidR="00CA3FD9" w:rsidRPr="00BC0340" w14:paraId="4196257A" w14:textId="77777777" w:rsidTr="00E14E7E">
        <w:tc>
          <w:tcPr>
            <w:tcW w:w="9350" w:type="dxa"/>
          </w:tcPr>
          <w:p w14:paraId="0AF3AF3B" w14:textId="77777777" w:rsidR="00CA3FD9" w:rsidRPr="00BC0340" w:rsidRDefault="00CA3FD9" w:rsidP="0040164F">
            <w:pPr>
              <w:widowControl w:val="0"/>
              <w:spacing w:after="120" w:line="276" w:lineRule="auto"/>
              <w:rPr>
                <w:sz w:val="20"/>
                <w:szCs w:val="20"/>
              </w:rPr>
            </w:pPr>
            <w:r>
              <w:rPr>
                <w:sz w:val="20"/>
                <w:szCs w:val="20"/>
              </w:rPr>
              <w:t xml:space="preserve">Date (JJ/MM/AA) : </w:t>
            </w:r>
          </w:p>
        </w:tc>
      </w:tr>
    </w:tbl>
    <w:p w14:paraId="38289841" w14:textId="77777777" w:rsidR="00CA3FD9" w:rsidRPr="00BC0340" w:rsidRDefault="00CA3FD9" w:rsidP="00CA3FD9">
      <w:pPr>
        <w:widowControl w:val="0"/>
        <w:spacing w:after="120" w:line="276" w:lineRule="auto"/>
        <w:rPr>
          <w:sz w:val="4"/>
          <w:szCs w:val="4"/>
        </w:rPr>
      </w:pPr>
    </w:p>
    <w:tbl>
      <w:tblPr>
        <w:tblStyle w:val="GridTable4-Accent11"/>
        <w:tblW w:w="0" w:type="auto"/>
        <w:tblLook w:val="0420" w:firstRow="1" w:lastRow="0" w:firstColumn="0" w:lastColumn="0" w:noHBand="0" w:noVBand="1"/>
      </w:tblPr>
      <w:tblGrid>
        <w:gridCol w:w="9350"/>
      </w:tblGrid>
      <w:tr w:rsidR="00CA3FD9" w:rsidRPr="00BC0340" w14:paraId="45A07DA1" w14:textId="77777777" w:rsidTr="0040164F">
        <w:trPr>
          <w:cnfStyle w:val="100000000000" w:firstRow="1" w:lastRow="0" w:firstColumn="0" w:lastColumn="0" w:oddVBand="0" w:evenVBand="0" w:oddHBand="0" w:evenHBand="0" w:firstRowFirstColumn="0" w:firstRowLastColumn="0" w:lastRowFirstColumn="0" w:lastRowLastColumn="0"/>
        </w:trPr>
        <w:tc>
          <w:tcPr>
            <w:tcW w:w="9350" w:type="dxa"/>
          </w:tcPr>
          <w:p w14:paraId="0865D4C7" w14:textId="77777777" w:rsidR="00CA3FD9" w:rsidRPr="00BC0340" w:rsidRDefault="00CA3FD9" w:rsidP="00E14E7E">
            <w:pPr>
              <w:widowControl w:val="0"/>
              <w:spacing w:line="276" w:lineRule="auto"/>
              <w:rPr>
                <w:sz w:val="20"/>
                <w:szCs w:val="20"/>
              </w:rPr>
            </w:pPr>
            <w:r>
              <w:rPr>
                <w:sz w:val="20"/>
                <w:szCs w:val="20"/>
              </w:rPr>
              <w:t>Détails du référencement</w:t>
            </w:r>
          </w:p>
        </w:tc>
      </w:tr>
      <w:tr w:rsidR="00CA3FD9" w:rsidRPr="00BC0340" w14:paraId="51061399" w14:textId="77777777" w:rsidTr="0040164F">
        <w:trPr>
          <w:cnfStyle w:val="000000100000" w:firstRow="0" w:lastRow="0" w:firstColumn="0" w:lastColumn="0" w:oddVBand="0" w:evenVBand="0" w:oddHBand="1" w:evenHBand="0" w:firstRowFirstColumn="0" w:firstRowLastColumn="0" w:lastRowFirstColumn="0" w:lastRowLastColumn="0"/>
        </w:trPr>
        <w:tc>
          <w:tcPr>
            <w:tcW w:w="9350" w:type="dxa"/>
            <w:shd w:val="clear" w:color="auto" w:fill="auto"/>
          </w:tcPr>
          <w:p w14:paraId="39007131" w14:textId="77777777" w:rsidR="00CA3FD9" w:rsidRPr="00BC0340" w:rsidRDefault="00CA3FD9" w:rsidP="0040164F">
            <w:pPr>
              <w:widowControl w:val="0"/>
              <w:spacing w:after="120" w:line="276" w:lineRule="auto"/>
              <w:rPr>
                <w:rFonts w:eastAsia="Times New Roman" w:cs="Times New Roman"/>
                <w:sz w:val="20"/>
                <w:szCs w:val="20"/>
              </w:rPr>
            </w:pPr>
            <w:r>
              <w:rPr>
                <w:sz w:val="20"/>
                <w:szCs w:val="20"/>
              </w:rPr>
              <w:t xml:space="preserve">Un contact ou d'autres restrictions ? </w:t>
            </w:r>
            <w:r>
              <w:rPr>
                <w:rFonts w:ascii="Webdings" w:hAnsi="Webdings"/>
                <w:sz w:val="20"/>
                <w:szCs w:val="20"/>
              </w:rPr>
              <w:t></w:t>
            </w:r>
            <w:r>
              <w:rPr>
                <w:sz w:val="20"/>
                <w:szCs w:val="20"/>
              </w:rPr>
              <w:t xml:space="preserve"> Oui </w:t>
            </w:r>
            <w:r>
              <w:rPr>
                <w:rFonts w:ascii="Webdings" w:hAnsi="Webdings"/>
                <w:sz w:val="20"/>
                <w:szCs w:val="20"/>
              </w:rPr>
              <w:t></w:t>
            </w:r>
            <w:r>
              <w:rPr>
                <w:sz w:val="20"/>
                <w:szCs w:val="20"/>
              </w:rPr>
              <w:t xml:space="preserve"> Non (Si non, expliquez ci-dessous)</w:t>
            </w:r>
          </w:p>
          <w:p w14:paraId="61032743" w14:textId="77777777" w:rsidR="00CA3FD9" w:rsidRPr="00BC0340" w:rsidRDefault="00CA3FD9" w:rsidP="0040164F">
            <w:pPr>
              <w:widowControl w:val="0"/>
              <w:spacing w:after="120" w:line="276" w:lineRule="auto"/>
              <w:rPr>
                <w:sz w:val="20"/>
                <w:szCs w:val="20"/>
              </w:rPr>
            </w:pPr>
          </w:p>
        </w:tc>
      </w:tr>
      <w:tr w:rsidR="00CA3FD9" w:rsidRPr="00BC0340" w14:paraId="1057D58B" w14:textId="77777777" w:rsidTr="0040164F">
        <w:tc>
          <w:tcPr>
            <w:tcW w:w="9350" w:type="dxa"/>
            <w:shd w:val="clear" w:color="auto" w:fill="auto"/>
          </w:tcPr>
          <w:p w14:paraId="712AC1C0" w14:textId="77777777" w:rsidR="00CA3FD9" w:rsidRPr="00BC0340" w:rsidRDefault="00CA3FD9" w:rsidP="0040164F">
            <w:pPr>
              <w:widowControl w:val="0"/>
              <w:spacing w:after="120" w:line="276" w:lineRule="auto"/>
              <w:rPr>
                <w:rFonts w:eastAsia="Times New Roman" w:cs="Times New Roman"/>
                <w:sz w:val="20"/>
                <w:szCs w:val="20"/>
              </w:rPr>
            </w:pPr>
            <w:r>
              <w:rPr>
                <w:sz w:val="20"/>
                <w:szCs w:val="20"/>
              </w:rPr>
              <w:t xml:space="preserve">Référencement délivré via : </w:t>
            </w:r>
            <w:r>
              <w:rPr>
                <w:rFonts w:ascii="Webdings" w:hAnsi="Webdings"/>
                <w:sz w:val="20"/>
                <w:szCs w:val="20"/>
              </w:rPr>
              <w:t></w:t>
            </w:r>
            <w:r>
              <w:rPr>
                <w:sz w:val="20"/>
                <w:szCs w:val="20"/>
              </w:rPr>
              <w:t xml:space="preserve"> Téléphone (urgence uniquement) </w:t>
            </w:r>
            <w:r>
              <w:rPr>
                <w:rFonts w:ascii="Webdings" w:hAnsi="Webdings"/>
                <w:sz w:val="20"/>
                <w:szCs w:val="20"/>
              </w:rPr>
              <w:t></w:t>
            </w:r>
            <w:r>
              <w:rPr>
                <w:sz w:val="20"/>
                <w:szCs w:val="20"/>
              </w:rPr>
              <w:t xml:space="preserve"> Email </w:t>
            </w:r>
            <w:r>
              <w:rPr>
                <w:rFonts w:ascii="Webdings" w:hAnsi="Webdings"/>
                <w:sz w:val="20"/>
                <w:szCs w:val="20"/>
              </w:rPr>
              <w:t></w:t>
            </w:r>
            <w:r>
              <w:rPr>
                <w:sz w:val="20"/>
                <w:szCs w:val="20"/>
              </w:rPr>
              <w:t xml:space="preserve"> Électroniquement (par ex., App ou base de données) </w:t>
            </w:r>
            <w:r>
              <w:rPr>
                <w:rFonts w:ascii="Webdings" w:hAnsi="Webdings"/>
                <w:sz w:val="20"/>
                <w:szCs w:val="20"/>
              </w:rPr>
              <w:t></w:t>
            </w:r>
            <w:r>
              <w:rPr>
                <w:sz w:val="20"/>
                <w:szCs w:val="20"/>
              </w:rPr>
              <w:t xml:space="preserve"> En personne</w:t>
            </w:r>
          </w:p>
        </w:tc>
      </w:tr>
      <w:tr w:rsidR="00CA3FD9" w:rsidRPr="00BC0340" w14:paraId="0A33D807" w14:textId="77777777" w:rsidTr="00E14E7E">
        <w:trPr>
          <w:cnfStyle w:val="000000100000" w:firstRow="0" w:lastRow="0" w:firstColumn="0" w:lastColumn="0" w:oddVBand="0" w:evenVBand="0" w:oddHBand="1" w:evenHBand="0" w:firstRowFirstColumn="0" w:firstRowLastColumn="0" w:lastRowFirstColumn="0" w:lastRowLastColumn="0"/>
          <w:trHeight w:val="474"/>
        </w:trPr>
        <w:tc>
          <w:tcPr>
            <w:tcW w:w="9350" w:type="dxa"/>
            <w:shd w:val="clear" w:color="auto" w:fill="auto"/>
          </w:tcPr>
          <w:p w14:paraId="14A7F377" w14:textId="77777777" w:rsidR="00CA3FD9" w:rsidRPr="00BC0340" w:rsidRDefault="00CA3FD9" w:rsidP="0040164F">
            <w:pPr>
              <w:widowControl w:val="0"/>
              <w:spacing w:after="120" w:line="276" w:lineRule="auto"/>
              <w:rPr>
                <w:sz w:val="20"/>
                <w:szCs w:val="20"/>
              </w:rPr>
            </w:pPr>
            <w:r>
              <w:rPr>
                <w:sz w:val="20"/>
                <w:szCs w:val="20"/>
              </w:rPr>
              <w:t xml:space="preserve">Suivi attendu via : </w:t>
            </w:r>
            <w:r>
              <w:rPr>
                <w:rFonts w:ascii="Webdings" w:hAnsi="Webdings"/>
                <w:sz w:val="20"/>
                <w:szCs w:val="20"/>
              </w:rPr>
              <w:t></w:t>
            </w:r>
            <w:r>
              <w:rPr>
                <w:sz w:val="20"/>
                <w:szCs w:val="20"/>
              </w:rPr>
              <w:t xml:space="preserve"> Téléphone </w:t>
            </w:r>
            <w:r>
              <w:rPr>
                <w:rFonts w:ascii="Webdings" w:hAnsi="Webdings"/>
                <w:sz w:val="20"/>
                <w:szCs w:val="20"/>
              </w:rPr>
              <w:t></w:t>
            </w:r>
            <w:r>
              <w:rPr>
                <w:sz w:val="20"/>
                <w:szCs w:val="20"/>
              </w:rPr>
              <w:t xml:space="preserve"> Email </w:t>
            </w:r>
            <w:r>
              <w:rPr>
                <w:rFonts w:ascii="Webdings" w:hAnsi="Webdings"/>
                <w:sz w:val="20"/>
                <w:szCs w:val="20"/>
              </w:rPr>
              <w:t></w:t>
            </w:r>
            <w:r>
              <w:rPr>
                <w:sz w:val="20"/>
                <w:szCs w:val="20"/>
              </w:rPr>
              <w:t xml:space="preserve"> En personne. Par date (JJ/MM/AA) : </w:t>
            </w:r>
          </w:p>
        </w:tc>
      </w:tr>
      <w:tr w:rsidR="00CA3FD9" w:rsidRPr="00BC0340" w14:paraId="1FBB78A6" w14:textId="77777777" w:rsidTr="00E14E7E">
        <w:trPr>
          <w:trHeight w:val="465"/>
        </w:trPr>
        <w:tc>
          <w:tcPr>
            <w:tcW w:w="9350" w:type="dxa"/>
            <w:shd w:val="clear" w:color="auto" w:fill="auto"/>
          </w:tcPr>
          <w:p w14:paraId="6B5850C7" w14:textId="77777777" w:rsidR="00CA3FD9" w:rsidRPr="00BC0340" w:rsidRDefault="00CA3FD9" w:rsidP="0040164F">
            <w:pPr>
              <w:widowControl w:val="0"/>
              <w:spacing w:after="120" w:line="276" w:lineRule="auto"/>
              <w:rPr>
                <w:sz w:val="20"/>
                <w:szCs w:val="20"/>
              </w:rPr>
            </w:pPr>
            <w:r>
              <w:rPr>
                <w:sz w:val="20"/>
                <w:szCs w:val="20"/>
              </w:rPr>
              <w:t>Les agences d'information conviennent d'échanger dans le cadre du suivi:</w:t>
            </w:r>
          </w:p>
          <w:p w14:paraId="6A6E2CD9" w14:textId="47DA1CE1" w:rsidR="004A28D0" w:rsidRPr="00BC0340" w:rsidRDefault="004A28D0" w:rsidP="0040164F">
            <w:pPr>
              <w:widowControl w:val="0"/>
              <w:spacing w:after="120" w:line="276" w:lineRule="auto"/>
              <w:rPr>
                <w:sz w:val="20"/>
                <w:szCs w:val="20"/>
              </w:rPr>
            </w:pPr>
          </w:p>
        </w:tc>
      </w:tr>
    </w:tbl>
    <w:p w14:paraId="76102D6D" w14:textId="77777777" w:rsidR="00CA3FD9" w:rsidRPr="00BC0340" w:rsidRDefault="00CA3FD9" w:rsidP="00E14E7E">
      <w:pPr>
        <w:rPr>
          <w:sz w:val="20"/>
          <w:szCs w:val="20"/>
        </w:rPr>
      </w:pPr>
    </w:p>
    <w:p w14:paraId="1E8BA02B" w14:textId="77777777" w:rsidR="008671E4" w:rsidRPr="00BC0340" w:rsidRDefault="00CA3FD9" w:rsidP="00E14E7E">
      <w:pPr>
        <w:rPr>
          <w:color w:val="000000" w:themeColor="text1"/>
          <w:sz w:val="20"/>
          <w:szCs w:val="20"/>
        </w:rPr>
      </w:pPr>
      <w:r>
        <w:rPr>
          <w:color w:val="000000" w:themeColor="text1"/>
          <w:sz w:val="20"/>
          <w:szCs w:val="20"/>
        </w:rPr>
        <w:t>Nom et signature du destinataire :                                                                  Date de réception (JJ/MM/AA) :</w:t>
      </w:r>
    </w:p>
    <w:p w14:paraId="6CFC13BE" w14:textId="77777777" w:rsidR="008671E4" w:rsidRDefault="008671E4" w:rsidP="00E14E7E">
      <w:pPr>
        <w:rPr>
          <w:color w:val="000000" w:themeColor="text1"/>
        </w:rPr>
      </w:pPr>
      <w:r>
        <w:rPr>
          <w:color w:val="000000" w:themeColor="text1"/>
          <w:sz w:val="20"/>
          <w:szCs w:val="20"/>
        </w:rPr>
        <w:lastRenderedPageBreak/>
        <w:t>_____________________________________________________________________________________________</w:t>
      </w:r>
    </w:p>
    <w:p w14:paraId="0C54834E" w14:textId="32CE610B" w:rsidR="008671E4" w:rsidRPr="00542BD3" w:rsidRDefault="008671E4" w:rsidP="009A61E1">
      <w:pPr>
        <w:pStyle w:val="Heading2"/>
        <w:numPr>
          <w:ilvl w:val="0"/>
          <w:numId w:val="0"/>
        </w:numPr>
        <w:ind w:left="990"/>
      </w:pPr>
      <w:bookmarkStart w:id="1495" w:name="Tool10_ToRInvestigator"/>
      <w:bookmarkStart w:id="1496" w:name="_Toc31488750"/>
      <w:r>
        <w:t>Outil 10 : Exemple de termes de référence pour un enquêteur sur des allégations d'EAS</w:t>
      </w:r>
      <w:bookmarkEnd w:id="1495"/>
      <w:r w:rsidRPr="00542BD3">
        <w:rPr>
          <w:rStyle w:val="FootnoteReference"/>
        </w:rPr>
        <w:footnoteReference w:id="48"/>
      </w:r>
      <w:bookmarkEnd w:id="1496"/>
    </w:p>
    <w:p w14:paraId="213DFA11" w14:textId="77777777" w:rsidR="008671E4" w:rsidRPr="00BC0340" w:rsidRDefault="008671E4" w:rsidP="008671E4">
      <w:pPr>
        <w:widowControl w:val="0"/>
        <w:pBdr>
          <w:top w:val="single" w:sz="6" w:space="1" w:color="auto" w:shadow="1"/>
          <w:left w:val="single" w:sz="6" w:space="4" w:color="auto" w:shadow="1"/>
          <w:bottom w:val="single" w:sz="6" w:space="1" w:color="auto" w:shadow="1"/>
          <w:right w:val="single" w:sz="6" w:space="4" w:color="auto" w:shadow="1"/>
        </w:pBdr>
        <w:shd w:val="clear" w:color="auto" w:fill="E7E6E6" w:themeFill="background2"/>
        <w:spacing w:after="120" w:line="276" w:lineRule="auto"/>
        <w:jc w:val="center"/>
        <w:rPr>
          <w:b/>
          <w:sz w:val="28"/>
          <w:szCs w:val="28"/>
        </w:rPr>
      </w:pPr>
      <w:r>
        <w:rPr>
          <w:b/>
          <w:sz w:val="28"/>
          <w:szCs w:val="28"/>
        </w:rPr>
        <w:t xml:space="preserve">Termes de référence : </w:t>
      </w:r>
    </w:p>
    <w:p w14:paraId="61AF1087" w14:textId="77777777" w:rsidR="008671E4" w:rsidRPr="00BC0340" w:rsidRDefault="008671E4" w:rsidP="008671E4">
      <w:pPr>
        <w:widowControl w:val="0"/>
        <w:pBdr>
          <w:top w:val="single" w:sz="6" w:space="1" w:color="auto" w:shadow="1"/>
          <w:left w:val="single" w:sz="6" w:space="4" w:color="auto" w:shadow="1"/>
          <w:bottom w:val="single" w:sz="6" w:space="1" w:color="auto" w:shadow="1"/>
          <w:right w:val="single" w:sz="6" w:space="4" w:color="auto" w:shadow="1"/>
        </w:pBdr>
        <w:shd w:val="clear" w:color="auto" w:fill="E7E6E6" w:themeFill="background2"/>
        <w:spacing w:after="120" w:line="276" w:lineRule="auto"/>
        <w:jc w:val="center"/>
        <w:rPr>
          <w:b/>
          <w:sz w:val="28"/>
          <w:szCs w:val="28"/>
        </w:rPr>
      </w:pPr>
      <w:r>
        <w:rPr>
          <w:b/>
          <w:sz w:val="28"/>
          <w:szCs w:val="28"/>
        </w:rPr>
        <w:t>Enquête sur les allégations d'EAS</w:t>
      </w:r>
    </w:p>
    <w:p w14:paraId="1419E748" w14:textId="77777777" w:rsidR="008671E4" w:rsidRPr="00542BD3" w:rsidRDefault="008671E4" w:rsidP="008671E4">
      <w:pPr>
        <w:pStyle w:val="ListParagraph"/>
        <w:widowControl w:val="0"/>
        <w:spacing w:after="120" w:line="276" w:lineRule="auto"/>
        <w:ind w:left="360"/>
        <w:contextualSpacing w:val="0"/>
        <w:rPr>
          <w:rFonts w:eastAsia="Times New Roman" w:cs="Times New Roman"/>
          <w:b/>
          <w:bCs/>
          <w:sz w:val="22"/>
          <w:szCs w:val="22"/>
        </w:rPr>
      </w:pPr>
    </w:p>
    <w:p w14:paraId="40CA7FA3" w14:textId="77777777" w:rsidR="008671E4" w:rsidRPr="002F591F" w:rsidRDefault="008671E4" w:rsidP="00652DE2">
      <w:pPr>
        <w:pStyle w:val="ListParagraph"/>
        <w:widowControl w:val="0"/>
        <w:numPr>
          <w:ilvl w:val="0"/>
          <w:numId w:val="69"/>
        </w:numPr>
        <w:spacing w:after="120" w:line="276" w:lineRule="auto"/>
        <w:rPr>
          <w:rFonts w:eastAsia="Times New Roman" w:cs="Times New Roman"/>
          <w:b/>
          <w:bCs/>
          <w:sz w:val="22"/>
          <w:szCs w:val="22"/>
        </w:rPr>
      </w:pPr>
      <w:r>
        <w:rPr>
          <w:b/>
          <w:bCs/>
          <w:sz w:val="22"/>
          <w:szCs w:val="22"/>
        </w:rPr>
        <w:t>Contexte</w:t>
      </w:r>
    </w:p>
    <w:p w14:paraId="338F58D2" w14:textId="77777777" w:rsidR="008671E4" w:rsidRPr="00542BD3" w:rsidRDefault="008671E4" w:rsidP="008671E4">
      <w:pPr>
        <w:widowControl w:val="0"/>
        <w:spacing w:after="120" w:line="276" w:lineRule="auto"/>
        <w:ind w:left="360"/>
        <w:rPr>
          <w:sz w:val="22"/>
          <w:szCs w:val="22"/>
        </w:rPr>
      </w:pPr>
      <w:r>
        <w:rPr>
          <w:sz w:val="22"/>
          <w:szCs w:val="22"/>
        </w:rPr>
        <w:t>[</w:t>
      </w:r>
      <w:r>
        <w:rPr>
          <w:sz w:val="22"/>
          <w:szCs w:val="22"/>
          <w:highlight w:val="yellow"/>
        </w:rPr>
        <w:t>Inclure une brève description de l'allégation d'EAS et des autres informations pertinentes pouvant étayer l'enquête</w:t>
      </w:r>
      <w:r>
        <w:rPr>
          <w:sz w:val="22"/>
          <w:szCs w:val="22"/>
        </w:rPr>
        <w:t xml:space="preserve">.] </w:t>
      </w:r>
    </w:p>
    <w:p w14:paraId="1D4F4A81" w14:textId="77777777" w:rsidR="008671E4" w:rsidRPr="00542BD3" w:rsidRDefault="008671E4" w:rsidP="00652DE2">
      <w:pPr>
        <w:pStyle w:val="ListParagraph"/>
        <w:widowControl w:val="0"/>
        <w:numPr>
          <w:ilvl w:val="0"/>
          <w:numId w:val="68"/>
        </w:numPr>
        <w:spacing w:after="120" w:line="276" w:lineRule="auto"/>
        <w:contextualSpacing w:val="0"/>
        <w:rPr>
          <w:rFonts w:eastAsia="Times New Roman" w:cs="Times New Roman"/>
          <w:b/>
          <w:bCs/>
          <w:sz w:val="22"/>
          <w:szCs w:val="22"/>
        </w:rPr>
      </w:pPr>
      <w:r>
        <w:rPr>
          <w:b/>
          <w:bCs/>
          <w:sz w:val="22"/>
          <w:szCs w:val="22"/>
        </w:rPr>
        <w:t>But et objectifs</w:t>
      </w:r>
    </w:p>
    <w:p w14:paraId="05EA0504" w14:textId="77777777" w:rsidR="008671E4" w:rsidRPr="00542BD3" w:rsidRDefault="008671E4" w:rsidP="00E14E7E">
      <w:pPr>
        <w:pStyle w:val="NormalWeb"/>
        <w:widowControl w:val="0"/>
        <w:spacing w:before="0" w:beforeAutospacing="0" w:after="120" w:afterAutospacing="0" w:line="276" w:lineRule="auto"/>
        <w:ind w:left="360"/>
        <w:jc w:val="left"/>
        <w:rPr>
          <w:sz w:val="22"/>
          <w:szCs w:val="22"/>
        </w:rPr>
      </w:pPr>
      <w:r>
        <w:rPr>
          <w:sz w:val="22"/>
          <w:szCs w:val="22"/>
        </w:rPr>
        <w:t>Le but de cette enquête est de mener une enquête approfondie, objective et efficace sur les allégations d'EAS et autres incidents connexes susmentionnés, conformément aux normes professionnelles et aux meilleures pratiques internationales.</w:t>
      </w:r>
    </w:p>
    <w:p w14:paraId="7DCF2F3C" w14:textId="3BE3C4A6" w:rsidR="008671E4" w:rsidRPr="00542BD3" w:rsidRDefault="008671E4" w:rsidP="00E14E7E">
      <w:pPr>
        <w:pStyle w:val="NormalWeb"/>
        <w:widowControl w:val="0"/>
        <w:spacing w:before="0" w:beforeAutospacing="0" w:after="120" w:afterAutospacing="0" w:line="276" w:lineRule="auto"/>
        <w:ind w:left="360"/>
        <w:jc w:val="left"/>
        <w:rPr>
          <w:sz w:val="22"/>
          <w:szCs w:val="22"/>
        </w:rPr>
      </w:pPr>
      <w:r>
        <w:rPr>
          <w:sz w:val="22"/>
          <w:szCs w:val="22"/>
        </w:rPr>
        <w:t xml:space="preserve">Les objectifs spécifiques sont : </w:t>
      </w:r>
    </w:p>
    <w:p w14:paraId="10540743" w14:textId="77777777" w:rsidR="008671E4" w:rsidRPr="00542BD3" w:rsidRDefault="008671E4" w:rsidP="00652DE2">
      <w:pPr>
        <w:pStyle w:val="NormalWeb"/>
        <w:widowControl w:val="0"/>
        <w:numPr>
          <w:ilvl w:val="0"/>
          <w:numId w:val="50"/>
        </w:numPr>
        <w:spacing w:before="0" w:beforeAutospacing="0" w:after="120" w:afterAutospacing="0" w:line="276" w:lineRule="auto"/>
        <w:jc w:val="left"/>
        <w:rPr>
          <w:sz w:val="22"/>
          <w:szCs w:val="22"/>
        </w:rPr>
      </w:pPr>
      <w:r>
        <w:rPr>
          <w:sz w:val="22"/>
          <w:szCs w:val="22"/>
        </w:rPr>
        <w:t xml:space="preserve">Évaluer si les allégations constituent raisonnablement une EAS et, éventuellement, une infraction au regard de la loi national ; </w:t>
      </w:r>
    </w:p>
    <w:p w14:paraId="02A74F90" w14:textId="77777777" w:rsidR="008671E4" w:rsidRPr="004B02E4" w:rsidRDefault="008671E4" w:rsidP="00652DE2">
      <w:pPr>
        <w:pStyle w:val="NormalWeb"/>
        <w:widowControl w:val="0"/>
        <w:numPr>
          <w:ilvl w:val="0"/>
          <w:numId w:val="50"/>
        </w:numPr>
        <w:spacing w:before="0" w:beforeAutospacing="0" w:after="120" w:afterAutospacing="0" w:line="276" w:lineRule="auto"/>
        <w:jc w:val="left"/>
        <w:rPr>
          <w:sz w:val="22"/>
          <w:szCs w:val="22"/>
        </w:rPr>
      </w:pPr>
      <w:r>
        <w:rPr>
          <w:sz w:val="22"/>
          <w:szCs w:val="22"/>
        </w:rPr>
        <w:t xml:space="preserve">Examiner les éléments de preuve présentés et recueillir d'autres éléments de preuve qui pourraient appuyer ou infirmer les allégations ; </w:t>
      </w:r>
    </w:p>
    <w:p w14:paraId="67A3FFF5" w14:textId="77777777" w:rsidR="008671E4" w:rsidRPr="004B02E4" w:rsidRDefault="008671E4" w:rsidP="00652DE2">
      <w:pPr>
        <w:pStyle w:val="NormalWeb"/>
        <w:widowControl w:val="0"/>
        <w:numPr>
          <w:ilvl w:val="0"/>
          <w:numId w:val="50"/>
        </w:numPr>
        <w:spacing w:before="0" w:beforeAutospacing="0" w:after="120" w:afterAutospacing="0" w:line="276" w:lineRule="auto"/>
        <w:jc w:val="left"/>
        <w:rPr>
          <w:sz w:val="22"/>
          <w:szCs w:val="22"/>
        </w:rPr>
      </w:pPr>
      <w:r>
        <w:rPr>
          <w:sz w:val="22"/>
          <w:szCs w:val="22"/>
        </w:rPr>
        <w:t>Présenter un résumé des preuves et des conclusions.</w:t>
      </w:r>
      <w:r>
        <w:rPr>
          <w:rFonts w:ascii="MS Mincho" w:hAnsi="MS Mincho"/>
          <w:sz w:val="22"/>
          <w:szCs w:val="22"/>
        </w:rPr>
        <w:t> </w:t>
      </w:r>
    </w:p>
    <w:p w14:paraId="0D6C38F0" w14:textId="77777777" w:rsidR="008671E4" w:rsidRPr="00542BD3" w:rsidRDefault="008671E4" w:rsidP="00652DE2">
      <w:pPr>
        <w:pStyle w:val="ListParagraph"/>
        <w:widowControl w:val="0"/>
        <w:numPr>
          <w:ilvl w:val="0"/>
          <w:numId w:val="68"/>
        </w:numPr>
        <w:spacing w:after="120" w:line="276" w:lineRule="auto"/>
        <w:contextualSpacing w:val="0"/>
        <w:rPr>
          <w:rFonts w:eastAsia="Times New Roman" w:cs="Times New Roman"/>
          <w:b/>
          <w:bCs/>
          <w:sz w:val="22"/>
          <w:szCs w:val="22"/>
        </w:rPr>
      </w:pPr>
      <w:r>
        <w:rPr>
          <w:b/>
          <w:bCs/>
          <w:sz w:val="22"/>
          <w:szCs w:val="22"/>
        </w:rPr>
        <w:t>Champ d'application</w:t>
      </w:r>
    </w:p>
    <w:p w14:paraId="0BD107D6" w14:textId="77777777" w:rsidR="008671E4" w:rsidRPr="00542BD3" w:rsidRDefault="008671E4" w:rsidP="00E14E7E">
      <w:pPr>
        <w:pStyle w:val="NormalWeb"/>
        <w:widowControl w:val="0"/>
        <w:spacing w:before="0" w:beforeAutospacing="0" w:after="120" w:afterAutospacing="0" w:line="276" w:lineRule="auto"/>
        <w:ind w:left="360"/>
        <w:jc w:val="left"/>
        <w:rPr>
          <w:sz w:val="22"/>
          <w:szCs w:val="22"/>
        </w:rPr>
      </w:pPr>
      <w:r>
        <w:rPr>
          <w:sz w:val="22"/>
          <w:szCs w:val="22"/>
        </w:rPr>
        <w:t xml:space="preserve">Les principaux livrables sont : </w:t>
      </w:r>
    </w:p>
    <w:p w14:paraId="6D265C81" w14:textId="77777777" w:rsidR="008671E4" w:rsidRPr="00542BD3" w:rsidRDefault="008671E4" w:rsidP="00652DE2">
      <w:pPr>
        <w:pStyle w:val="NormalWeb"/>
        <w:widowControl w:val="0"/>
        <w:numPr>
          <w:ilvl w:val="0"/>
          <w:numId w:val="36"/>
        </w:numPr>
        <w:spacing w:before="0" w:beforeAutospacing="0" w:after="120" w:afterAutospacing="0" w:line="276" w:lineRule="auto"/>
        <w:jc w:val="left"/>
        <w:rPr>
          <w:sz w:val="22"/>
          <w:szCs w:val="22"/>
        </w:rPr>
      </w:pPr>
      <w:r>
        <w:rPr>
          <w:sz w:val="22"/>
          <w:szCs w:val="22"/>
        </w:rPr>
        <w:t>Un plan de travail, notamment une méthodologie détaillée de l'enquête (par ex. examen des documents pertinents, visite(s) de site, entretiens avec les parties prenantes concernées)</w:t>
      </w:r>
    </w:p>
    <w:p w14:paraId="73B7B0CE" w14:textId="018BB65B" w:rsidR="008671E4" w:rsidRPr="00542BD3" w:rsidRDefault="008671E4" w:rsidP="00652DE2">
      <w:pPr>
        <w:pStyle w:val="NormalWeb"/>
        <w:widowControl w:val="0"/>
        <w:numPr>
          <w:ilvl w:val="0"/>
          <w:numId w:val="36"/>
        </w:numPr>
        <w:spacing w:before="0" w:beforeAutospacing="0" w:after="120" w:afterAutospacing="0" w:line="276" w:lineRule="auto"/>
        <w:jc w:val="left"/>
        <w:rPr>
          <w:sz w:val="22"/>
          <w:szCs w:val="22"/>
        </w:rPr>
      </w:pPr>
      <w:r>
        <w:rPr>
          <w:sz w:val="22"/>
          <w:szCs w:val="22"/>
        </w:rPr>
        <w:t>Un plan d'actions recommandé pour protéger les survivants, les témoins, les auteurs présumés et l'organisation pendant le processus d'enquête</w:t>
      </w:r>
    </w:p>
    <w:p w14:paraId="6906B70F" w14:textId="77777777" w:rsidR="008671E4" w:rsidRPr="00542BD3" w:rsidRDefault="008671E4" w:rsidP="00652DE2">
      <w:pPr>
        <w:pStyle w:val="NormalWeb"/>
        <w:widowControl w:val="0"/>
        <w:numPr>
          <w:ilvl w:val="0"/>
          <w:numId w:val="36"/>
        </w:numPr>
        <w:spacing w:before="0" w:beforeAutospacing="0" w:after="120" w:afterAutospacing="0" w:line="276" w:lineRule="auto"/>
        <w:jc w:val="left"/>
        <w:rPr>
          <w:sz w:val="22"/>
          <w:szCs w:val="22"/>
        </w:rPr>
      </w:pPr>
      <w:r>
        <w:rPr>
          <w:sz w:val="22"/>
          <w:szCs w:val="22"/>
        </w:rPr>
        <w:t>Un rapport d'enquête comprenant :</w:t>
      </w:r>
    </w:p>
    <w:p w14:paraId="41A9ADC4" w14:textId="77777777" w:rsidR="008671E4" w:rsidRPr="00542BD3" w:rsidRDefault="008671E4" w:rsidP="00652DE2">
      <w:pPr>
        <w:pStyle w:val="NormalWeb"/>
        <w:widowControl w:val="0"/>
        <w:numPr>
          <w:ilvl w:val="1"/>
          <w:numId w:val="36"/>
        </w:numPr>
        <w:spacing w:before="0" w:beforeAutospacing="0" w:after="120" w:afterAutospacing="0" w:line="276" w:lineRule="auto"/>
        <w:rPr>
          <w:sz w:val="22"/>
          <w:szCs w:val="22"/>
        </w:rPr>
      </w:pPr>
      <w:r>
        <w:rPr>
          <w:sz w:val="22"/>
          <w:szCs w:val="22"/>
        </w:rPr>
        <w:t>Un résumé analytique</w:t>
      </w:r>
    </w:p>
    <w:p w14:paraId="257C0096" w14:textId="77777777" w:rsidR="008671E4" w:rsidRPr="00542BD3" w:rsidRDefault="008671E4" w:rsidP="00652DE2">
      <w:pPr>
        <w:pStyle w:val="NormalWeb"/>
        <w:widowControl w:val="0"/>
        <w:numPr>
          <w:ilvl w:val="1"/>
          <w:numId w:val="36"/>
        </w:numPr>
        <w:spacing w:before="0" w:beforeAutospacing="0" w:after="120" w:afterAutospacing="0" w:line="276" w:lineRule="auto"/>
        <w:rPr>
          <w:sz w:val="22"/>
          <w:szCs w:val="22"/>
        </w:rPr>
      </w:pPr>
      <w:r>
        <w:rPr>
          <w:sz w:val="22"/>
          <w:szCs w:val="22"/>
        </w:rPr>
        <w:t>Une introduction</w:t>
      </w:r>
    </w:p>
    <w:p w14:paraId="212F3FCE" w14:textId="7CE26108"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 xml:space="preserve">Les allégations (par ex. répertorier toutes les allégations; noms des politiques/code </w:t>
      </w:r>
      <w:r>
        <w:rPr>
          <w:sz w:val="22"/>
          <w:szCs w:val="22"/>
        </w:rPr>
        <w:lastRenderedPageBreak/>
        <w:t>de conduite et lois de l'organisation potentiellement violés)</w:t>
      </w:r>
    </w:p>
    <w:p w14:paraId="2CAF75FD"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Une approche d'enquête (par ex. entretiens, examen des documents)</w:t>
      </w:r>
    </w:p>
    <w:p w14:paraId="624E2E92"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Une chronologie des événements</w:t>
      </w:r>
    </w:p>
    <w:p w14:paraId="6C5D71B3"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Une analyse des éléments de preuve</w:t>
      </w:r>
    </w:p>
    <w:p w14:paraId="57DFD7FD"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Les risques de représailles et de protection (et mesures prises pour y faire face)</w:t>
      </w:r>
    </w:p>
    <w:p w14:paraId="416DD768"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Une analyse de l'adéquation de la réponse de l'organisation aux allégations d'EAS</w:t>
      </w:r>
    </w:p>
    <w:p w14:paraId="2DED8A19" w14:textId="77777777"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Les conclusions concernant les preuves à l'appui ou non des allégations</w:t>
      </w:r>
    </w:p>
    <w:p w14:paraId="0CD7A858" w14:textId="0244606C" w:rsidR="008671E4" w:rsidRPr="00542BD3" w:rsidRDefault="008671E4" w:rsidP="00652DE2">
      <w:pPr>
        <w:pStyle w:val="NormalWeb"/>
        <w:widowControl w:val="0"/>
        <w:numPr>
          <w:ilvl w:val="1"/>
          <w:numId w:val="36"/>
        </w:numPr>
        <w:spacing w:before="0" w:beforeAutospacing="0" w:after="120" w:afterAutospacing="0" w:line="276" w:lineRule="auto"/>
        <w:jc w:val="left"/>
        <w:rPr>
          <w:sz w:val="22"/>
          <w:szCs w:val="22"/>
        </w:rPr>
      </w:pPr>
      <w:r>
        <w:rPr>
          <w:sz w:val="22"/>
          <w:szCs w:val="22"/>
        </w:rPr>
        <w:t>Les recommandations (notamment les domaines à améliorer pour la réponse de l'organisation à la PEAS)</w:t>
      </w:r>
    </w:p>
    <w:p w14:paraId="4861E17B" w14:textId="77777777" w:rsidR="008671E4" w:rsidRPr="00542BD3" w:rsidRDefault="008671E4" w:rsidP="00E14E7E">
      <w:pPr>
        <w:pStyle w:val="NormalWeb"/>
        <w:widowControl w:val="0"/>
        <w:spacing w:before="0" w:beforeAutospacing="0" w:after="120" w:afterAutospacing="0" w:line="276" w:lineRule="auto"/>
        <w:ind w:left="1080"/>
        <w:jc w:val="left"/>
        <w:rPr>
          <w:sz w:val="22"/>
          <w:szCs w:val="22"/>
        </w:rPr>
      </w:pPr>
    </w:p>
    <w:p w14:paraId="6E13F749" w14:textId="77777777" w:rsidR="008671E4" w:rsidRPr="00542BD3" w:rsidRDefault="008671E4" w:rsidP="00652DE2">
      <w:pPr>
        <w:pStyle w:val="ListParagraph"/>
        <w:widowControl w:val="0"/>
        <w:numPr>
          <w:ilvl w:val="0"/>
          <w:numId w:val="68"/>
        </w:numPr>
        <w:spacing w:after="120" w:line="276" w:lineRule="auto"/>
        <w:contextualSpacing w:val="0"/>
        <w:rPr>
          <w:rFonts w:eastAsia="Times New Roman" w:cs="Times New Roman"/>
          <w:b/>
          <w:bCs/>
          <w:sz w:val="22"/>
          <w:szCs w:val="22"/>
        </w:rPr>
      </w:pPr>
      <w:r>
        <w:rPr>
          <w:b/>
          <w:bCs/>
          <w:sz w:val="22"/>
          <w:szCs w:val="22"/>
        </w:rPr>
        <w:t>Compétences et expériences clés requises</w:t>
      </w:r>
    </w:p>
    <w:p w14:paraId="0F028FED" w14:textId="77777777" w:rsidR="008671E4" w:rsidRPr="00542BD3" w:rsidRDefault="008671E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Enquêteur professionnel expérimenté et fiable avec une expérience dans le traitement de cas très sensibles</w:t>
      </w:r>
    </w:p>
    <w:p w14:paraId="705839DB" w14:textId="1C50B93C" w:rsidR="008671E4" w:rsidRPr="00542BD3" w:rsidRDefault="008671E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Formé à la conduite d'entretiens, y compris avec des enfants et des personnes ayant subi un traumatisme</w:t>
      </w:r>
    </w:p>
    <w:p w14:paraId="03B080B2" w14:textId="77777777" w:rsidR="008671E4" w:rsidRPr="00542BD3" w:rsidRDefault="008671E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Sensibilité et connaissance démontrées de la diversité culturelle et des questions de genre, notamment une expérience de la VBG si possible</w:t>
      </w:r>
    </w:p>
    <w:p w14:paraId="2545E324" w14:textId="15BD635E" w:rsidR="008671E4" w:rsidRPr="00542BD3" w:rsidRDefault="008671E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 xml:space="preserve">Bonne maîtrise des langues pertinentes pour les entretiens avec le personnel et d'autres témoins, dont </w:t>
      </w:r>
      <w:r>
        <w:rPr>
          <w:sz w:val="22"/>
          <w:szCs w:val="22"/>
          <w:highlight w:val="yellow"/>
        </w:rPr>
        <w:t>(à spécifier)</w:t>
      </w:r>
    </w:p>
    <w:p w14:paraId="05279195" w14:textId="2F392F8C" w:rsidR="008671E4" w:rsidRDefault="008671E4" w:rsidP="00652DE2">
      <w:pPr>
        <w:pStyle w:val="NormalWeb"/>
        <w:widowControl w:val="0"/>
        <w:numPr>
          <w:ilvl w:val="0"/>
          <w:numId w:val="25"/>
        </w:numPr>
        <w:spacing w:before="0" w:beforeAutospacing="0" w:after="120" w:afterAutospacing="0" w:line="276" w:lineRule="auto"/>
        <w:jc w:val="left"/>
        <w:rPr>
          <w:sz w:val="22"/>
          <w:szCs w:val="22"/>
        </w:rPr>
      </w:pPr>
      <w:r>
        <w:rPr>
          <w:sz w:val="22"/>
          <w:szCs w:val="22"/>
        </w:rPr>
        <w:t>Compétences communicationnelles et organisationnelles avérées</w:t>
      </w:r>
    </w:p>
    <w:p w14:paraId="3FE1E8F9" w14:textId="77777777" w:rsidR="008671E4" w:rsidRDefault="008671E4">
      <w:pPr>
        <w:rPr>
          <w:rFonts w:eastAsia="Times New Roman" w:cs="Times New Roman"/>
          <w:sz w:val="22"/>
          <w:szCs w:val="22"/>
        </w:rPr>
      </w:pPr>
      <w:r>
        <w:br w:type="page"/>
      </w:r>
    </w:p>
    <w:p w14:paraId="58B36D80" w14:textId="3891B675" w:rsidR="008671E4" w:rsidRDefault="008671E4" w:rsidP="009A61E1">
      <w:pPr>
        <w:pStyle w:val="Heading2"/>
        <w:numPr>
          <w:ilvl w:val="0"/>
          <w:numId w:val="0"/>
        </w:numPr>
        <w:ind w:left="450"/>
      </w:pPr>
      <w:bookmarkStart w:id="1497" w:name="Tool11_ConfidentialityReminder"/>
      <w:bookmarkStart w:id="1498" w:name="_Toc31488751"/>
      <w:r>
        <w:lastRenderedPageBreak/>
        <w:t>Outil 11 : Modèle de note de rappel de confidentialité pour des enquêtes d'EAS</w:t>
      </w:r>
      <w:bookmarkEnd w:id="1497"/>
      <w:bookmarkEnd w:id="1498"/>
    </w:p>
    <w:p w14:paraId="767CA78E" w14:textId="49117720" w:rsidR="008671E4" w:rsidRPr="00542BD3" w:rsidRDefault="008671E4" w:rsidP="008671E4">
      <w:pPr>
        <w:widowControl w:val="0"/>
        <w:spacing w:after="120" w:line="276" w:lineRule="auto"/>
        <w:rPr>
          <w:b/>
          <w:bCs/>
          <w:sz w:val="28"/>
          <w:szCs w:val="28"/>
          <w:bdr w:val="nil"/>
        </w:rPr>
      </w:pPr>
      <w:r>
        <w:rPr>
          <w:b/>
          <w:bCs/>
          <w:sz w:val="28"/>
          <w:szCs w:val="28"/>
          <w:bdr w:val="nil"/>
        </w:rPr>
        <w:t>Rappel de confidentialité pour des enquêtes d'EAS</w:t>
      </w:r>
    </w:p>
    <w:p w14:paraId="2734ED8C" w14:textId="1433B96C" w:rsidR="008671E4" w:rsidRPr="000A7DD0" w:rsidRDefault="008671E4" w:rsidP="00E14E7E">
      <w:pPr>
        <w:widowControl w:val="0"/>
        <w:spacing w:after="120" w:line="276" w:lineRule="auto"/>
        <w:jc w:val="both"/>
        <w:rPr>
          <w:sz w:val="22"/>
          <w:szCs w:val="22"/>
          <w:bdr w:val="nil"/>
        </w:rPr>
      </w:pPr>
      <w:r>
        <w:rPr>
          <w:sz w:val="22"/>
          <w:szCs w:val="22"/>
        </w:rPr>
        <w:t>Il vous a été demandé de fournir une assistance dans le cadre d'une enquête sur des allégations d'exploitation ou d'abus sexuels impliquant le personnel, actuellement en cours.</w:t>
      </w:r>
      <w:r>
        <w:rPr>
          <w:sz w:val="22"/>
          <w:szCs w:val="22"/>
          <w:bdr w:val="nil"/>
        </w:rPr>
        <w:t xml:space="preserve"> Vous pouvez être interrogé, invité à fournir des documents, des fichiers informatiques et d'autres dossiers, ou être sollicité d'une autre manière. Les enquêtes internes sont un élément clé de l'engagement de notre organisation à prévenir et à répondre à l'exploitation et aux abus sexuels.</w:t>
      </w:r>
    </w:p>
    <w:p w14:paraId="3489CA2F" w14:textId="77777777" w:rsidR="008671E4" w:rsidRPr="000A7DD0" w:rsidRDefault="008671E4" w:rsidP="00E14E7E">
      <w:pPr>
        <w:widowControl w:val="0"/>
        <w:spacing w:after="120" w:line="276" w:lineRule="auto"/>
        <w:jc w:val="both"/>
        <w:rPr>
          <w:sz w:val="22"/>
          <w:szCs w:val="22"/>
          <w:bdr w:val="nil"/>
        </w:rPr>
      </w:pPr>
      <w:r>
        <w:rPr>
          <w:sz w:val="22"/>
          <w:szCs w:val="22"/>
          <w:bdr w:val="nil"/>
        </w:rPr>
        <w:t>En tant que participant à une enquête, vous devez connaître certains points :</w:t>
      </w:r>
    </w:p>
    <w:p w14:paraId="251E3B00" w14:textId="2108591C" w:rsidR="008671E4" w:rsidRPr="000A7DD0" w:rsidRDefault="008671E4" w:rsidP="00652DE2">
      <w:pPr>
        <w:pStyle w:val="ListParagraph"/>
        <w:widowControl w:val="0"/>
        <w:numPr>
          <w:ilvl w:val="0"/>
          <w:numId w:val="37"/>
        </w:numPr>
        <w:spacing w:after="120" w:line="276" w:lineRule="auto"/>
        <w:contextualSpacing w:val="0"/>
        <w:jc w:val="both"/>
        <w:rPr>
          <w:sz w:val="22"/>
          <w:szCs w:val="22"/>
          <w:bdr w:val="nil"/>
        </w:rPr>
      </w:pPr>
      <w:r>
        <w:rPr>
          <w:b/>
          <w:bCs/>
          <w:sz w:val="22"/>
          <w:szCs w:val="22"/>
          <w:bdr w:val="nil"/>
        </w:rPr>
        <w:t>Coopérer</w:t>
      </w:r>
      <w:r>
        <w:rPr>
          <w:sz w:val="22"/>
          <w:szCs w:val="22"/>
          <w:bdr w:val="nil"/>
        </w:rPr>
        <w:t>. Vous êtes encouragés à coopérer avec les enquêtes et à répondre à toutes les questions et demandes des enquêteurs honnêtement et pleinement.</w:t>
      </w:r>
    </w:p>
    <w:p w14:paraId="13CA453F" w14:textId="77777777" w:rsidR="008671E4" w:rsidRPr="000A7DD0" w:rsidRDefault="008671E4" w:rsidP="00652DE2">
      <w:pPr>
        <w:pStyle w:val="ListParagraph"/>
        <w:widowControl w:val="0"/>
        <w:numPr>
          <w:ilvl w:val="0"/>
          <w:numId w:val="37"/>
        </w:numPr>
        <w:spacing w:after="120" w:line="276" w:lineRule="auto"/>
        <w:contextualSpacing w:val="0"/>
        <w:jc w:val="both"/>
        <w:rPr>
          <w:sz w:val="22"/>
          <w:szCs w:val="22"/>
          <w:bdr w:val="nil"/>
        </w:rPr>
      </w:pPr>
      <w:r>
        <w:rPr>
          <w:b/>
          <w:bCs/>
          <w:sz w:val="22"/>
          <w:szCs w:val="22"/>
          <w:bdr w:val="nil"/>
        </w:rPr>
        <w:t>Préserver la confidentialité.</w:t>
      </w:r>
      <w:r>
        <w:rPr>
          <w:sz w:val="22"/>
          <w:szCs w:val="22"/>
          <w:bdr w:val="nil"/>
        </w:rPr>
        <w:t xml:space="preserve"> Vous devez garder confidentiel le fait qu'une enquête est en cours ainsi que tout ce qui a été discuté avec vous dans le cadre de l'enquête.</w:t>
      </w:r>
    </w:p>
    <w:p w14:paraId="51CF37FC" w14:textId="281D415F" w:rsidR="008671E4" w:rsidRPr="000A7DD0" w:rsidRDefault="008671E4" w:rsidP="00652DE2">
      <w:pPr>
        <w:pStyle w:val="ListParagraph"/>
        <w:widowControl w:val="0"/>
        <w:numPr>
          <w:ilvl w:val="0"/>
          <w:numId w:val="37"/>
        </w:numPr>
        <w:spacing w:after="120" w:line="276" w:lineRule="auto"/>
        <w:contextualSpacing w:val="0"/>
        <w:jc w:val="both"/>
        <w:rPr>
          <w:sz w:val="22"/>
          <w:szCs w:val="22"/>
          <w:bdr w:val="nil"/>
        </w:rPr>
      </w:pPr>
      <w:r>
        <w:rPr>
          <w:b/>
          <w:bCs/>
          <w:sz w:val="22"/>
          <w:szCs w:val="22"/>
          <w:bdr w:val="nil"/>
        </w:rPr>
        <w:t>Pas de représailles.</w:t>
      </w:r>
      <w:r>
        <w:rPr>
          <w:sz w:val="22"/>
          <w:szCs w:val="22"/>
          <w:bdr w:val="nil"/>
        </w:rPr>
        <w:t xml:space="preserve"> Notre organisation ne tolère aucun type ou menace de représailles contre quiconque signalant une violation ou </w:t>
      </w:r>
      <w:r w:rsidR="00EB5F00">
        <w:rPr>
          <w:sz w:val="22"/>
          <w:szCs w:val="22"/>
          <w:bdr w:val="nil"/>
        </w:rPr>
        <w:t>coopérant</w:t>
      </w:r>
      <w:r>
        <w:rPr>
          <w:sz w:val="22"/>
          <w:szCs w:val="22"/>
          <w:bdr w:val="nil"/>
        </w:rPr>
        <w:t xml:space="preserve"> à une enquête.</w:t>
      </w:r>
    </w:p>
    <w:p w14:paraId="15A39DEF" w14:textId="77777777" w:rsidR="008671E4" w:rsidRPr="001B5BA7" w:rsidRDefault="008671E4" w:rsidP="00652DE2">
      <w:pPr>
        <w:pStyle w:val="ListParagraph"/>
        <w:widowControl w:val="0"/>
        <w:numPr>
          <w:ilvl w:val="0"/>
          <w:numId w:val="37"/>
        </w:numPr>
        <w:spacing w:after="120" w:line="276" w:lineRule="auto"/>
        <w:contextualSpacing w:val="0"/>
        <w:jc w:val="both"/>
        <w:rPr>
          <w:sz w:val="22"/>
          <w:szCs w:val="22"/>
          <w:bdr w:val="nil"/>
        </w:rPr>
      </w:pPr>
      <w:r>
        <w:rPr>
          <w:b/>
          <w:bCs/>
          <w:sz w:val="22"/>
          <w:szCs w:val="22"/>
          <w:bdr w:val="nil"/>
        </w:rPr>
        <w:t>Ne pas jouer pas au détective.</w:t>
      </w:r>
      <w:r>
        <w:rPr>
          <w:sz w:val="22"/>
          <w:szCs w:val="22"/>
          <w:bdr w:val="nil"/>
        </w:rPr>
        <w:t xml:space="preserve"> N'essayez pas de mener vos propres enquêtes ou d'exhorter des témoins, car cela pourrait perturber l'enquête en cours.</w:t>
      </w:r>
    </w:p>
    <w:p w14:paraId="40EE9611" w14:textId="77777777" w:rsidR="008671E4" w:rsidRPr="00542BD3" w:rsidRDefault="008671E4" w:rsidP="00652DE2">
      <w:pPr>
        <w:pStyle w:val="ListParagraph"/>
        <w:widowControl w:val="0"/>
        <w:numPr>
          <w:ilvl w:val="0"/>
          <w:numId w:val="37"/>
        </w:numPr>
        <w:spacing w:after="120" w:line="276" w:lineRule="auto"/>
        <w:contextualSpacing w:val="0"/>
        <w:jc w:val="both"/>
        <w:rPr>
          <w:sz w:val="22"/>
          <w:szCs w:val="22"/>
          <w:bdr w:val="nil"/>
        </w:rPr>
      </w:pPr>
      <w:r>
        <w:rPr>
          <w:b/>
          <w:bCs/>
          <w:sz w:val="22"/>
          <w:szCs w:val="22"/>
          <w:bdr w:val="nil"/>
        </w:rPr>
        <w:t>Pas d’obstruction</w:t>
      </w:r>
      <w:r>
        <w:rPr>
          <w:sz w:val="22"/>
          <w:szCs w:val="22"/>
          <w:bdr w:val="nil"/>
        </w:rPr>
        <w:t xml:space="preserve">. N'essayez jamais d'interférer ou d'entraver une enquête. </w:t>
      </w:r>
    </w:p>
    <w:p w14:paraId="1BFFE584" w14:textId="42A6F461" w:rsidR="008671E4" w:rsidRPr="00542BD3" w:rsidRDefault="008671E4" w:rsidP="00E14E7E">
      <w:pPr>
        <w:widowControl w:val="0"/>
        <w:spacing w:after="120" w:line="276" w:lineRule="auto"/>
        <w:jc w:val="both"/>
        <w:rPr>
          <w:sz w:val="22"/>
          <w:szCs w:val="22"/>
          <w:bdr w:val="nil"/>
        </w:rPr>
      </w:pPr>
      <w:r>
        <w:rPr>
          <w:sz w:val="22"/>
          <w:szCs w:val="22"/>
          <w:bdr w:val="nil"/>
        </w:rPr>
        <w:t xml:space="preserve">Votre respect de ces exigences est impératif. Les violations peuvent entraîner des sanctions sévères pouvant aller jusqu'au renvoi et des poursuites pénales. </w:t>
      </w:r>
    </w:p>
    <w:p w14:paraId="4314BC8A" w14:textId="77777777" w:rsidR="008671E4" w:rsidRPr="00542BD3" w:rsidRDefault="008671E4" w:rsidP="00E14E7E">
      <w:pPr>
        <w:widowControl w:val="0"/>
        <w:spacing w:after="120" w:line="276" w:lineRule="auto"/>
        <w:jc w:val="both"/>
        <w:rPr>
          <w:sz w:val="22"/>
          <w:szCs w:val="22"/>
          <w:bdr w:val="nil"/>
        </w:rPr>
      </w:pPr>
      <w:r>
        <w:rPr>
          <w:sz w:val="22"/>
          <w:szCs w:val="22"/>
          <w:bdr w:val="nil"/>
        </w:rPr>
        <w:t xml:space="preserve">Merci beaucoup d'avoir aidé l'organisation dans son enquête. Si vous apprenez ou vous souvenez de quelque chose d'autre qui pourrait être pertinent pour l'enquête, ou si vous avez des questions, veuillez me contacter. </w:t>
      </w:r>
    </w:p>
    <w:p w14:paraId="0D91CDD5" w14:textId="77777777" w:rsidR="008671E4" w:rsidRPr="00542BD3" w:rsidRDefault="008671E4" w:rsidP="00E14E7E">
      <w:pPr>
        <w:widowControl w:val="0"/>
        <w:spacing w:after="120" w:line="276" w:lineRule="auto"/>
        <w:jc w:val="both"/>
        <w:rPr>
          <w:sz w:val="22"/>
          <w:szCs w:val="22"/>
          <w:bdr w:val="nil"/>
        </w:rPr>
      </w:pPr>
      <w:r>
        <w:rPr>
          <w:sz w:val="22"/>
          <w:szCs w:val="22"/>
          <w:bdr w:val="nil"/>
        </w:rPr>
        <w:t xml:space="preserve">Nom : </w:t>
      </w:r>
    </w:p>
    <w:p w14:paraId="2D9213BC" w14:textId="77777777" w:rsidR="008671E4" w:rsidRPr="00542BD3" w:rsidRDefault="008671E4" w:rsidP="008671E4">
      <w:pPr>
        <w:widowControl w:val="0"/>
        <w:spacing w:after="120" w:line="276" w:lineRule="auto"/>
        <w:rPr>
          <w:sz w:val="22"/>
          <w:szCs w:val="22"/>
          <w:bdr w:val="nil"/>
        </w:rPr>
      </w:pPr>
      <w:r>
        <w:rPr>
          <w:sz w:val="22"/>
          <w:szCs w:val="22"/>
          <w:bdr w:val="nil"/>
        </w:rPr>
        <w:t xml:space="preserve">Email : </w:t>
      </w:r>
    </w:p>
    <w:p w14:paraId="580BE558" w14:textId="77777777" w:rsidR="008671E4" w:rsidRPr="00542BD3" w:rsidRDefault="008671E4" w:rsidP="008671E4">
      <w:pPr>
        <w:widowControl w:val="0"/>
        <w:spacing w:after="120" w:line="276" w:lineRule="auto"/>
        <w:rPr>
          <w:sz w:val="22"/>
          <w:szCs w:val="22"/>
          <w:bdr w:val="nil"/>
        </w:rPr>
      </w:pPr>
      <w:r>
        <w:rPr>
          <w:sz w:val="22"/>
          <w:szCs w:val="22"/>
          <w:bdr w:val="nil"/>
        </w:rPr>
        <w:t xml:space="preserve">Téléphone : </w:t>
      </w:r>
    </w:p>
    <w:p w14:paraId="5B6A36D6" w14:textId="77777777" w:rsidR="008671E4" w:rsidRPr="00542BD3" w:rsidRDefault="008671E4" w:rsidP="008671E4">
      <w:pPr>
        <w:widowControl w:val="0"/>
        <w:spacing w:after="120" w:line="276" w:lineRule="auto"/>
        <w:rPr>
          <w:sz w:val="22"/>
          <w:szCs w:val="22"/>
          <w:bdr w:val="nil"/>
        </w:rPr>
      </w:pPr>
      <w:r>
        <w:rPr>
          <w:sz w:val="22"/>
          <w:szCs w:val="22"/>
          <w:bdr w:val="nil"/>
        </w:rPr>
        <w:t xml:space="preserve">Portable : </w:t>
      </w:r>
    </w:p>
    <w:p w14:paraId="6624DCD8" w14:textId="77777777" w:rsidR="008671E4" w:rsidRPr="00D14CCE" w:rsidRDefault="008671E4" w:rsidP="00E14E7E">
      <w:pPr>
        <w:pStyle w:val="NormalWeb"/>
        <w:widowControl w:val="0"/>
        <w:spacing w:before="0" w:beforeAutospacing="0" w:after="120" w:afterAutospacing="0" w:line="276" w:lineRule="auto"/>
        <w:rPr>
          <w:sz w:val="22"/>
          <w:szCs w:val="22"/>
        </w:rPr>
      </w:pPr>
    </w:p>
    <w:p w14:paraId="5A08A8C4" w14:textId="77777777" w:rsidR="008671E4" w:rsidRPr="00A832CF" w:rsidRDefault="008671E4" w:rsidP="008671E4">
      <w:pPr>
        <w:widowControl w:val="0"/>
        <w:spacing w:after="120" w:line="276" w:lineRule="auto"/>
      </w:pPr>
    </w:p>
    <w:p w14:paraId="78E6500F" w14:textId="12CE385A" w:rsidR="008671E4" w:rsidRDefault="008671E4">
      <w:pPr>
        <w:rPr>
          <w:rFonts w:eastAsiaTheme="majorEastAsia" w:cs="Times New Roman"/>
          <w:b/>
          <w:bCs/>
          <w:noProof/>
          <w:color w:val="000000" w:themeColor="text1"/>
          <w:sz w:val="20"/>
          <w:szCs w:val="20"/>
          <w:bdr w:val="nil"/>
        </w:rPr>
      </w:pPr>
    </w:p>
    <w:p w14:paraId="07F1DFF6" w14:textId="1D8E5883" w:rsidR="00CA3FD9" w:rsidRPr="00CA3FD9" w:rsidRDefault="00CA3FD9" w:rsidP="009A61E1">
      <w:pPr>
        <w:pStyle w:val="Heading2"/>
        <w:numPr>
          <w:ilvl w:val="0"/>
          <w:numId w:val="0"/>
        </w:numPr>
        <w:sectPr w:rsidR="00CA3FD9" w:rsidRPr="00CA3FD9" w:rsidSect="006732A0">
          <w:footerReference w:type="first" r:id="rId145"/>
          <w:pgSz w:w="12240" w:h="15840"/>
          <w:pgMar w:top="1440" w:right="1440" w:bottom="1440" w:left="1440" w:header="720" w:footer="720" w:gutter="0"/>
          <w:cols w:space="720"/>
          <w:titlePg/>
          <w:docGrid w:linePitch="360"/>
        </w:sectPr>
      </w:pPr>
      <w:r>
        <w:br w:type="page"/>
      </w:r>
    </w:p>
    <w:p w14:paraId="1C346067" w14:textId="19FA0428" w:rsidR="00E012CE" w:rsidRDefault="00E012CE" w:rsidP="009A61E1">
      <w:pPr>
        <w:pStyle w:val="Heading2"/>
        <w:numPr>
          <w:ilvl w:val="0"/>
          <w:numId w:val="0"/>
        </w:numPr>
        <w:ind w:left="990"/>
      </w:pPr>
      <w:bookmarkStart w:id="1499" w:name="_Toc3559239"/>
      <w:bookmarkStart w:id="1500" w:name="_Toc3559317"/>
      <w:bookmarkStart w:id="1501" w:name="_Toc3559395"/>
      <w:bookmarkStart w:id="1502" w:name="_Toc3559583"/>
      <w:bookmarkStart w:id="1503" w:name="_Toc3559660"/>
      <w:bookmarkStart w:id="1504" w:name="_Toc3559736"/>
      <w:bookmarkStart w:id="1505" w:name="_Toc3559814"/>
      <w:bookmarkStart w:id="1506" w:name="_Toc3559893"/>
      <w:bookmarkStart w:id="1507" w:name="_Toc3559972"/>
      <w:bookmarkStart w:id="1508" w:name="_Toc3560049"/>
      <w:bookmarkStart w:id="1509" w:name="_Toc3560151"/>
      <w:bookmarkStart w:id="1510" w:name="_Toc3559240"/>
      <w:bookmarkStart w:id="1511" w:name="_Toc3559318"/>
      <w:bookmarkStart w:id="1512" w:name="_Toc3559396"/>
      <w:bookmarkStart w:id="1513" w:name="_Toc3559584"/>
      <w:bookmarkStart w:id="1514" w:name="_Toc3559661"/>
      <w:bookmarkStart w:id="1515" w:name="_Toc3559737"/>
      <w:bookmarkStart w:id="1516" w:name="_Toc3559815"/>
      <w:bookmarkStart w:id="1517" w:name="_Toc3559894"/>
      <w:bookmarkStart w:id="1518" w:name="_Toc3559973"/>
      <w:bookmarkStart w:id="1519" w:name="_Toc3560050"/>
      <w:bookmarkStart w:id="1520" w:name="_Toc3560152"/>
      <w:bookmarkStart w:id="1521" w:name="Tool12_TemplateRiskManagement"/>
      <w:bookmarkStart w:id="1522" w:name="_Toc31488752"/>
      <w:bookmarkStart w:id="1523" w:name="_Toc3299357"/>
      <w:bookmarkEnd w:id="1489"/>
      <w:bookmarkEnd w:id="1490"/>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lastRenderedPageBreak/>
        <w:t>Outil 12 : Modèle d'évaluation et de gestion des risques pendant les enquêtes d'EAS</w:t>
      </w:r>
      <w:bookmarkEnd w:id="1521"/>
      <w:r w:rsidRPr="00542BD3">
        <w:rPr>
          <w:rStyle w:val="FootnoteReference"/>
        </w:rPr>
        <w:footnoteReference w:id="49"/>
      </w:r>
      <w:bookmarkEnd w:id="1522"/>
    </w:p>
    <w:p w14:paraId="089B5039" w14:textId="10C54311" w:rsidR="004A28D0" w:rsidRPr="00E14E7E" w:rsidRDefault="004A28D0" w:rsidP="00E14E7E">
      <w:pPr>
        <w:widowControl w:val="0"/>
        <w:spacing w:after="120" w:line="276" w:lineRule="auto"/>
        <w:rPr>
          <w:sz w:val="20"/>
          <w:szCs w:val="20"/>
        </w:rPr>
      </w:pPr>
      <w:r>
        <w:rPr>
          <w:b/>
          <w:bCs/>
          <w:sz w:val="20"/>
          <w:szCs w:val="20"/>
        </w:rPr>
        <w:t>CONFIDENTIEL : Veuillez restreindre l'accès à ce document et le conserver en lieu sûr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118"/>
        <w:gridCol w:w="2334"/>
        <w:gridCol w:w="1224"/>
        <w:gridCol w:w="2462"/>
        <w:gridCol w:w="2188"/>
        <w:gridCol w:w="870"/>
        <w:gridCol w:w="1775"/>
      </w:tblGrid>
      <w:tr w:rsidR="00E012CE" w:rsidRPr="001B5BA7" w14:paraId="4B692284" w14:textId="77777777" w:rsidTr="00504B7A">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763" w:type="dxa"/>
            <w:gridSpan w:val="4"/>
            <w:tcBorders>
              <w:top w:val="single" w:sz="4" w:space="0" w:color="auto"/>
              <w:left w:val="single" w:sz="4" w:space="0" w:color="auto"/>
              <w:bottom w:val="single" w:sz="4" w:space="0" w:color="auto"/>
              <w:right w:val="single" w:sz="4" w:space="0" w:color="auto"/>
            </w:tcBorders>
          </w:tcPr>
          <w:p w14:paraId="206300F3" w14:textId="77777777" w:rsidR="00E012CE" w:rsidRPr="000A7DD0" w:rsidRDefault="00E012CE" w:rsidP="00504B7A">
            <w:pPr>
              <w:widowControl w:val="0"/>
              <w:spacing w:after="120" w:line="276" w:lineRule="auto"/>
              <w:jc w:val="center"/>
              <w:rPr>
                <w:sz w:val="22"/>
                <w:szCs w:val="22"/>
              </w:rPr>
            </w:pPr>
            <w:r>
              <w:rPr>
                <w:sz w:val="22"/>
                <w:szCs w:val="22"/>
              </w:rPr>
              <w:t>ÉVALUATION DES RISQUES</w:t>
            </w:r>
          </w:p>
        </w:tc>
        <w:tc>
          <w:tcPr>
            <w:tcW w:w="7187" w:type="dxa"/>
            <w:gridSpan w:val="4"/>
            <w:tcBorders>
              <w:top w:val="single" w:sz="4" w:space="0" w:color="auto"/>
              <w:left w:val="single" w:sz="4" w:space="0" w:color="auto"/>
              <w:bottom w:val="single" w:sz="4" w:space="0" w:color="auto"/>
              <w:right w:val="single" w:sz="4" w:space="0" w:color="auto"/>
            </w:tcBorders>
          </w:tcPr>
          <w:p w14:paraId="1128203B" w14:textId="77777777" w:rsidR="00E012CE" w:rsidRPr="000A7DD0" w:rsidRDefault="00E012CE" w:rsidP="00504B7A">
            <w:pPr>
              <w:widowControl w:val="0"/>
              <w:spacing w:after="12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GESTION</w:t>
            </w:r>
          </w:p>
        </w:tc>
      </w:tr>
      <w:tr w:rsidR="00E012CE" w:rsidRPr="001B5BA7" w14:paraId="54045AFE" w14:textId="77777777" w:rsidTr="00504B7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80" w:type="dxa"/>
            <w:tcBorders>
              <w:top w:val="single" w:sz="4" w:space="0" w:color="auto"/>
            </w:tcBorders>
          </w:tcPr>
          <w:p w14:paraId="1B5E0CCE" w14:textId="77777777" w:rsidR="00E012CE" w:rsidRPr="000A7DD0" w:rsidRDefault="00E012CE" w:rsidP="00504B7A">
            <w:pPr>
              <w:widowControl w:val="0"/>
              <w:spacing w:after="120" w:line="276" w:lineRule="auto"/>
              <w:rPr>
                <w:sz w:val="22"/>
                <w:szCs w:val="22"/>
              </w:rPr>
            </w:pPr>
            <w:r>
              <w:rPr>
                <w:sz w:val="22"/>
                <w:szCs w:val="22"/>
              </w:rPr>
              <w:t>N°</w:t>
            </w:r>
          </w:p>
        </w:tc>
        <w:tc>
          <w:tcPr>
            <w:tcW w:w="1128" w:type="dxa"/>
            <w:tcBorders>
              <w:top w:val="single" w:sz="4" w:space="0" w:color="auto"/>
            </w:tcBorders>
          </w:tcPr>
          <w:p w14:paraId="021DEF11"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Qui est exposé aux risques ?</w:t>
            </w:r>
          </w:p>
        </w:tc>
        <w:tc>
          <w:tcPr>
            <w:tcW w:w="2494" w:type="dxa"/>
            <w:tcBorders>
              <w:top w:val="single" w:sz="4" w:space="0" w:color="auto"/>
            </w:tcBorders>
          </w:tcPr>
          <w:p w14:paraId="51690371"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Risque(s) identifié(s)</w:t>
            </w:r>
          </w:p>
        </w:tc>
        <w:tc>
          <w:tcPr>
            <w:tcW w:w="1161" w:type="dxa"/>
            <w:tcBorders>
              <w:top w:val="single" w:sz="4" w:space="0" w:color="auto"/>
            </w:tcBorders>
          </w:tcPr>
          <w:p w14:paraId="44B5DC98"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Probabilité du risque*</w:t>
            </w:r>
          </w:p>
          <w:p w14:paraId="0FDC9C32"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2581" w:type="dxa"/>
            <w:tcBorders>
              <w:top w:val="single" w:sz="4" w:space="0" w:color="auto"/>
            </w:tcBorders>
          </w:tcPr>
          <w:p w14:paraId="1D60F000"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Mesures antérieures de gestion des risques à ce jour</w:t>
            </w:r>
          </w:p>
        </w:tc>
        <w:tc>
          <w:tcPr>
            <w:tcW w:w="2250" w:type="dxa"/>
            <w:tcBorders>
              <w:top w:val="single" w:sz="4" w:space="0" w:color="auto"/>
            </w:tcBorders>
          </w:tcPr>
          <w:p w14:paraId="2AE3EE91"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rPr>
            </w:pPr>
            <w:r>
              <w:rPr>
                <w:b/>
                <w:bCs/>
                <w:sz w:val="22"/>
                <w:szCs w:val="22"/>
              </w:rPr>
              <w:t xml:space="preserve">Mesures supplémentaires d’atténuation </w:t>
            </w:r>
          </w:p>
        </w:tc>
        <w:tc>
          <w:tcPr>
            <w:tcW w:w="898" w:type="dxa"/>
            <w:tcBorders>
              <w:top w:val="single" w:sz="4" w:space="0" w:color="auto"/>
            </w:tcBorders>
          </w:tcPr>
          <w:p w14:paraId="0543FDDB"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De la part de qui ?</w:t>
            </w:r>
          </w:p>
        </w:tc>
        <w:tc>
          <w:tcPr>
            <w:tcW w:w="1458" w:type="dxa"/>
            <w:tcBorders>
              <w:top w:val="single" w:sz="4" w:space="0" w:color="auto"/>
            </w:tcBorders>
          </w:tcPr>
          <w:p w14:paraId="1C6E717C"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À quel moment ?</w:t>
            </w:r>
          </w:p>
        </w:tc>
      </w:tr>
      <w:tr w:rsidR="00E012CE" w:rsidRPr="001B5BA7" w14:paraId="27F2F5D0" w14:textId="77777777" w:rsidTr="00504B7A">
        <w:trPr>
          <w:trHeight w:val="1401"/>
        </w:trPr>
        <w:tc>
          <w:tcPr>
            <w:cnfStyle w:val="001000000000" w:firstRow="0" w:lastRow="0" w:firstColumn="1" w:lastColumn="0" w:oddVBand="0" w:evenVBand="0" w:oddHBand="0" w:evenHBand="0" w:firstRowFirstColumn="0" w:firstRowLastColumn="0" w:lastRowFirstColumn="0" w:lastRowLastColumn="0"/>
            <w:tcW w:w="980" w:type="dxa"/>
            <w:shd w:val="clear" w:color="auto" w:fill="FFFFFF" w:themeFill="background1"/>
          </w:tcPr>
          <w:p w14:paraId="46239DE9" w14:textId="77777777" w:rsidR="00E012CE" w:rsidRPr="001B5BA7" w:rsidRDefault="00E012CE" w:rsidP="00504B7A">
            <w:pPr>
              <w:widowControl w:val="0"/>
              <w:spacing w:after="120" w:line="276" w:lineRule="auto"/>
              <w:rPr>
                <w:b w:val="0"/>
                <w:bCs w:val="0"/>
                <w:i/>
                <w:iCs/>
                <w:sz w:val="22"/>
                <w:szCs w:val="22"/>
              </w:rPr>
            </w:pPr>
            <w:r>
              <w:rPr>
                <w:b w:val="0"/>
                <w:bCs w:val="0"/>
                <w:i/>
                <w:iCs/>
                <w:sz w:val="22"/>
                <w:szCs w:val="22"/>
              </w:rPr>
              <w:t>Exemple</w:t>
            </w:r>
          </w:p>
        </w:tc>
        <w:tc>
          <w:tcPr>
            <w:tcW w:w="1128" w:type="dxa"/>
            <w:shd w:val="clear" w:color="auto" w:fill="FFFFFF" w:themeFill="background1"/>
          </w:tcPr>
          <w:p w14:paraId="5F6DD31A"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Survivant</w:t>
            </w:r>
          </w:p>
        </w:tc>
        <w:tc>
          <w:tcPr>
            <w:tcW w:w="2494" w:type="dxa"/>
            <w:shd w:val="clear" w:color="auto" w:fill="FFFFFF" w:themeFill="background1"/>
          </w:tcPr>
          <w:p w14:paraId="13487606" w14:textId="1F5D21D5" w:rsidR="00E012CE" w:rsidRPr="000A7DD0" w:rsidRDefault="00E012CE" w:rsidP="007F5C96">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Un auteur présumé fait pression sur un survivant pour qu'il retire ses allégations</w:t>
            </w:r>
          </w:p>
        </w:tc>
        <w:tc>
          <w:tcPr>
            <w:tcW w:w="1161" w:type="dxa"/>
            <w:shd w:val="clear" w:color="auto" w:fill="FFFFFF" w:themeFill="background1"/>
          </w:tcPr>
          <w:p w14:paraId="5DE47508"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Moyenne</w:t>
            </w:r>
          </w:p>
        </w:tc>
        <w:tc>
          <w:tcPr>
            <w:tcW w:w="2581" w:type="dxa"/>
            <w:shd w:val="clear" w:color="auto" w:fill="FFFFFF" w:themeFill="background1"/>
          </w:tcPr>
          <w:p w14:paraId="206A9E3B"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Communication verbale à l'auteur présumé de l'abstention de tout contact avec un survivant (3 février 2019)</w:t>
            </w:r>
          </w:p>
        </w:tc>
        <w:tc>
          <w:tcPr>
            <w:tcW w:w="2250" w:type="dxa"/>
            <w:shd w:val="clear" w:color="auto" w:fill="FFFFFF" w:themeFill="background1"/>
          </w:tcPr>
          <w:p w14:paraId="35450D9C"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Avertissement écrit à l'auteur présumé des conséquences de la poursuite des contacts</w:t>
            </w:r>
          </w:p>
        </w:tc>
        <w:tc>
          <w:tcPr>
            <w:tcW w:w="898" w:type="dxa"/>
            <w:shd w:val="clear" w:color="auto" w:fill="FFFFFF" w:themeFill="background1"/>
          </w:tcPr>
          <w:p w14:paraId="3527DAC9"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Anne</w:t>
            </w:r>
          </w:p>
        </w:tc>
        <w:tc>
          <w:tcPr>
            <w:tcW w:w="1458" w:type="dxa"/>
            <w:shd w:val="clear" w:color="auto" w:fill="FFFFFF" w:themeFill="background1"/>
          </w:tcPr>
          <w:p w14:paraId="550124F0"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D'ici le 5 mars 2019 (immédiatement)</w:t>
            </w:r>
          </w:p>
        </w:tc>
      </w:tr>
      <w:tr w:rsidR="00E012CE" w:rsidRPr="001B5BA7" w14:paraId="18BEC116" w14:textId="77777777" w:rsidTr="00504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shd w:val="clear" w:color="auto" w:fill="FFFFFF" w:themeFill="background1"/>
          </w:tcPr>
          <w:p w14:paraId="2ECCF23F" w14:textId="77777777" w:rsidR="00E012CE" w:rsidRPr="001B5BA7" w:rsidRDefault="00E012CE" w:rsidP="00504B7A">
            <w:pPr>
              <w:widowControl w:val="0"/>
              <w:spacing w:after="120" w:line="276" w:lineRule="auto"/>
              <w:rPr>
                <w:b w:val="0"/>
                <w:bCs w:val="0"/>
                <w:sz w:val="22"/>
                <w:szCs w:val="22"/>
              </w:rPr>
            </w:pPr>
            <w:r>
              <w:rPr>
                <w:b w:val="0"/>
                <w:bCs w:val="0"/>
                <w:sz w:val="22"/>
                <w:szCs w:val="22"/>
              </w:rPr>
              <w:t>1.</w:t>
            </w:r>
          </w:p>
        </w:tc>
        <w:tc>
          <w:tcPr>
            <w:tcW w:w="1128" w:type="dxa"/>
            <w:shd w:val="clear" w:color="auto" w:fill="FFFFFF" w:themeFill="background1"/>
          </w:tcPr>
          <w:p w14:paraId="077631E2"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494" w:type="dxa"/>
            <w:shd w:val="clear" w:color="auto" w:fill="FFFFFF" w:themeFill="background1"/>
          </w:tcPr>
          <w:p w14:paraId="5C645A28"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161" w:type="dxa"/>
            <w:shd w:val="clear" w:color="auto" w:fill="FFFFFF" w:themeFill="background1"/>
          </w:tcPr>
          <w:p w14:paraId="10E38D12"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581" w:type="dxa"/>
            <w:shd w:val="clear" w:color="auto" w:fill="FFFFFF" w:themeFill="background1"/>
          </w:tcPr>
          <w:p w14:paraId="04A7AB88"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shd w:val="clear" w:color="auto" w:fill="FFFFFF" w:themeFill="background1"/>
          </w:tcPr>
          <w:p w14:paraId="2F6C3887"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898" w:type="dxa"/>
            <w:shd w:val="clear" w:color="auto" w:fill="FFFFFF" w:themeFill="background1"/>
          </w:tcPr>
          <w:p w14:paraId="65C16EC1"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458" w:type="dxa"/>
            <w:shd w:val="clear" w:color="auto" w:fill="FFFFFF" w:themeFill="background1"/>
          </w:tcPr>
          <w:p w14:paraId="48C2C88A"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73943B95"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E012CE" w:rsidRPr="001B5BA7" w14:paraId="5F9A75FD" w14:textId="77777777" w:rsidTr="00504B7A">
        <w:trPr>
          <w:trHeight w:val="420"/>
        </w:trPr>
        <w:tc>
          <w:tcPr>
            <w:cnfStyle w:val="001000000000" w:firstRow="0" w:lastRow="0" w:firstColumn="1" w:lastColumn="0" w:oddVBand="0" w:evenVBand="0" w:oddHBand="0" w:evenHBand="0" w:firstRowFirstColumn="0" w:firstRowLastColumn="0" w:lastRowFirstColumn="0" w:lastRowLastColumn="0"/>
            <w:tcW w:w="980" w:type="dxa"/>
            <w:shd w:val="clear" w:color="auto" w:fill="FFFFFF" w:themeFill="background1"/>
          </w:tcPr>
          <w:p w14:paraId="69022981" w14:textId="77777777" w:rsidR="00E012CE" w:rsidRPr="001B5BA7" w:rsidRDefault="00E012CE" w:rsidP="00504B7A">
            <w:pPr>
              <w:widowControl w:val="0"/>
              <w:spacing w:after="120" w:line="276" w:lineRule="auto"/>
              <w:rPr>
                <w:b w:val="0"/>
                <w:bCs w:val="0"/>
                <w:sz w:val="22"/>
                <w:szCs w:val="22"/>
              </w:rPr>
            </w:pPr>
            <w:r>
              <w:rPr>
                <w:b w:val="0"/>
                <w:bCs w:val="0"/>
                <w:sz w:val="22"/>
                <w:szCs w:val="22"/>
              </w:rPr>
              <w:t>2.</w:t>
            </w:r>
          </w:p>
        </w:tc>
        <w:tc>
          <w:tcPr>
            <w:tcW w:w="1128" w:type="dxa"/>
            <w:shd w:val="clear" w:color="auto" w:fill="FFFFFF" w:themeFill="background1"/>
          </w:tcPr>
          <w:p w14:paraId="12FF22C4"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494" w:type="dxa"/>
            <w:shd w:val="clear" w:color="auto" w:fill="FFFFFF" w:themeFill="background1"/>
          </w:tcPr>
          <w:p w14:paraId="60E57811"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61" w:type="dxa"/>
            <w:shd w:val="clear" w:color="auto" w:fill="FFFFFF" w:themeFill="background1"/>
          </w:tcPr>
          <w:p w14:paraId="5E3C0D39"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581" w:type="dxa"/>
            <w:shd w:val="clear" w:color="auto" w:fill="FFFFFF" w:themeFill="background1"/>
          </w:tcPr>
          <w:p w14:paraId="40D436DF"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shd w:val="clear" w:color="auto" w:fill="FFFFFF" w:themeFill="background1"/>
          </w:tcPr>
          <w:p w14:paraId="2849E9D2"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98" w:type="dxa"/>
            <w:shd w:val="clear" w:color="auto" w:fill="FFFFFF" w:themeFill="background1"/>
          </w:tcPr>
          <w:p w14:paraId="369BEAD7"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458" w:type="dxa"/>
            <w:shd w:val="clear" w:color="auto" w:fill="FFFFFF" w:themeFill="background1"/>
          </w:tcPr>
          <w:p w14:paraId="168D13DF"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3D401CB7" w14:textId="77777777" w:rsidR="00E012CE" w:rsidRPr="000A7DD0" w:rsidRDefault="00E012CE" w:rsidP="00504B7A">
            <w:pPr>
              <w:widowControl w:val="0"/>
              <w:spacing w:after="120"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E012CE" w:rsidRPr="001B5BA7" w14:paraId="2818CDED" w14:textId="77777777" w:rsidTr="00504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shd w:val="clear" w:color="auto" w:fill="FFFFFF" w:themeFill="background1"/>
          </w:tcPr>
          <w:p w14:paraId="43AD5F20" w14:textId="77777777" w:rsidR="00E012CE" w:rsidRPr="001B5BA7" w:rsidRDefault="00E012CE" w:rsidP="00504B7A">
            <w:pPr>
              <w:widowControl w:val="0"/>
              <w:spacing w:after="120" w:line="276" w:lineRule="auto"/>
              <w:rPr>
                <w:b w:val="0"/>
                <w:bCs w:val="0"/>
                <w:sz w:val="22"/>
                <w:szCs w:val="22"/>
              </w:rPr>
            </w:pPr>
            <w:r>
              <w:rPr>
                <w:b w:val="0"/>
                <w:bCs w:val="0"/>
                <w:sz w:val="22"/>
                <w:szCs w:val="22"/>
              </w:rPr>
              <w:t>3.</w:t>
            </w:r>
          </w:p>
        </w:tc>
        <w:tc>
          <w:tcPr>
            <w:tcW w:w="1128" w:type="dxa"/>
            <w:shd w:val="clear" w:color="auto" w:fill="FFFFFF" w:themeFill="background1"/>
          </w:tcPr>
          <w:p w14:paraId="6D271DE6"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494" w:type="dxa"/>
            <w:shd w:val="clear" w:color="auto" w:fill="FFFFFF" w:themeFill="background1"/>
          </w:tcPr>
          <w:p w14:paraId="10B2E124"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161" w:type="dxa"/>
            <w:shd w:val="clear" w:color="auto" w:fill="FFFFFF" w:themeFill="background1"/>
          </w:tcPr>
          <w:p w14:paraId="3973DACD"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581" w:type="dxa"/>
            <w:shd w:val="clear" w:color="auto" w:fill="FFFFFF" w:themeFill="background1"/>
          </w:tcPr>
          <w:p w14:paraId="2C9DB135"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shd w:val="clear" w:color="auto" w:fill="FFFFFF" w:themeFill="background1"/>
          </w:tcPr>
          <w:p w14:paraId="38A403B7"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898" w:type="dxa"/>
            <w:shd w:val="clear" w:color="auto" w:fill="FFFFFF" w:themeFill="background1"/>
          </w:tcPr>
          <w:p w14:paraId="072F4592"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458" w:type="dxa"/>
            <w:shd w:val="clear" w:color="auto" w:fill="FFFFFF" w:themeFill="background1"/>
          </w:tcPr>
          <w:p w14:paraId="3B8CAD75"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1EE73CEB" w14:textId="77777777" w:rsidR="00E012CE" w:rsidRPr="000A7DD0" w:rsidRDefault="00E012CE" w:rsidP="00504B7A">
            <w:pPr>
              <w:widowControl w:val="0"/>
              <w:spacing w:after="120"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bl>
    <w:p w14:paraId="59654ABB" w14:textId="45CE75B7" w:rsidR="00CD0A07" w:rsidRPr="00A832CF" w:rsidRDefault="00E012CE" w:rsidP="00E14E7E">
      <w:pPr>
        <w:widowControl w:val="0"/>
        <w:spacing w:after="120" w:line="276" w:lineRule="auto"/>
      </w:pPr>
      <w:r>
        <w:rPr>
          <w:b/>
          <w:bCs/>
          <w:sz w:val="22"/>
          <w:szCs w:val="22"/>
        </w:rPr>
        <w:t>* Élevée/moyenne/faible</w:t>
      </w:r>
      <w:bookmarkStart w:id="1524" w:name="_Toc3559246"/>
      <w:bookmarkStart w:id="1525" w:name="_Toc3559324"/>
      <w:bookmarkStart w:id="1526" w:name="_Toc3559402"/>
      <w:bookmarkStart w:id="1527" w:name="_Toc3559590"/>
      <w:bookmarkStart w:id="1528" w:name="_Toc3559667"/>
      <w:bookmarkStart w:id="1529" w:name="_Toc3559743"/>
      <w:bookmarkStart w:id="1530" w:name="_Toc3559821"/>
      <w:bookmarkStart w:id="1531" w:name="_Toc3559900"/>
      <w:bookmarkStart w:id="1532" w:name="_Toc3559249"/>
      <w:bookmarkStart w:id="1533" w:name="_Toc3559327"/>
      <w:bookmarkStart w:id="1534" w:name="_Toc3559405"/>
      <w:bookmarkStart w:id="1535" w:name="_Toc3559593"/>
      <w:bookmarkStart w:id="1536" w:name="_Toc3559670"/>
      <w:bookmarkStart w:id="1537" w:name="_Toc3559746"/>
      <w:bookmarkStart w:id="1538" w:name="_Toc3559824"/>
      <w:bookmarkStart w:id="1539" w:name="_Toc3559903"/>
      <w:bookmarkStart w:id="1540" w:name="_Toc3559980"/>
      <w:bookmarkStart w:id="1541" w:name="_Toc3560057"/>
      <w:bookmarkStart w:id="1542" w:name="_Toc3560159"/>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sectPr w:rsidR="00CD0A07" w:rsidRPr="00A832CF" w:rsidSect="006B78DB">
      <w:headerReference w:type="even" r:id="rId146"/>
      <w:headerReference w:type="default" r:id="rId147"/>
      <w:footerReference w:type="even" r:id="rId148"/>
      <w:footerReference w:type="default" r:id="rId149"/>
      <w:headerReference w:type="first" r:id="rId150"/>
      <w:footerReference w:type="first" r:id="rId15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DCAB" w14:textId="77777777" w:rsidR="007B3CB7" w:rsidRDefault="007B3CB7" w:rsidP="007452B2">
      <w:r>
        <w:separator/>
      </w:r>
    </w:p>
  </w:endnote>
  <w:endnote w:type="continuationSeparator" w:id="0">
    <w:p w14:paraId="568075D2" w14:textId="77777777" w:rsidR="007B3CB7" w:rsidRDefault="007B3CB7" w:rsidP="007452B2">
      <w:r>
        <w:continuationSeparator/>
      </w:r>
    </w:p>
  </w:endnote>
  <w:endnote w:type="continuationNotice" w:id="1">
    <w:p w14:paraId="1D7A094C" w14:textId="77777777" w:rsidR="007B3CB7" w:rsidRDefault="007B3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ha">
    <w:altName w:val="Leelawadee UI Semilight"/>
    <w:panose1 w:val="02000400000000000000"/>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8B25" w14:textId="77777777" w:rsidR="0088147E" w:rsidRDefault="0088147E" w:rsidP="002013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39CF7" w14:textId="77777777" w:rsidR="0088147E" w:rsidRDefault="0088147E" w:rsidP="0006786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32A4B353" w14:textId="77777777" w:rsidTr="7FAAF759">
      <w:tc>
        <w:tcPr>
          <w:tcW w:w="4320" w:type="dxa"/>
        </w:tcPr>
        <w:p w14:paraId="2838D6CF" w14:textId="62E9AFF1" w:rsidR="0088147E" w:rsidRDefault="0088147E" w:rsidP="7FAAF759">
          <w:pPr>
            <w:pStyle w:val="Header"/>
            <w:ind w:left="-115"/>
          </w:pPr>
        </w:p>
      </w:tc>
      <w:tc>
        <w:tcPr>
          <w:tcW w:w="4320" w:type="dxa"/>
        </w:tcPr>
        <w:p w14:paraId="5E479B74" w14:textId="2D07E7EC" w:rsidR="0088147E" w:rsidRDefault="0088147E" w:rsidP="7FAAF759">
          <w:pPr>
            <w:pStyle w:val="Header"/>
            <w:jc w:val="center"/>
          </w:pPr>
        </w:p>
      </w:tc>
      <w:tc>
        <w:tcPr>
          <w:tcW w:w="4320" w:type="dxa"/>
        </w:tcPr>
        <w:p w14:paraId="732949E7" w14:textId="5B6F580A" w:rsidR="0088147E" w:rsidRDefault="0088147E" w:rsidP="7FAAF759">
          <w:pPr>
            <w:pStyle w:val="Header"/>
            <w:ind w:right="-115"/>
            <w:jc w:val="right"/>
          </w:pPr>
        </w:p>
      </w:tc>
    </w:tr>
  </w:tbl>
  <w:p w14:paraId="7F790D63" w14:textId="2E877688" w:rsidR="0088147E" w:rsidRDefault="0088147E" w:rsidP="7FAAF7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147E" w14:paraId="5FB3FACA" w14:textId="77777777" w:rsidTr="7FAAF759">
      <w:tc>
        <w:tcPr>
          <w:tcW w:w="3120" w:type="dxa"/>
        </w:tcPr>
        <w:p w14:paraId="75A6C67C" w14:textId="148F117E" w:rsidR="0088147E" w:rsidRDefault="0088147E" w:rsidP="7FAAF759">
          <w:pPr>
            <w:pStyle w:val="Header"/>
            <w:ind w:left="-115"/>
          </w:pPr>
        </w:p>
      </w:tc>
      <w:tc>
        <w:tcPr>
          <w:tcW w:w="3120" w:type="dxa"/>
        </w:tcPr>
        <w:p w14:paraId="19C7807B" w14:textId="01ED5052" w:rsidR="0088147E" w:rsidRDefault="0088147E" w:rsidP="7FAAF759">
          <w:pPr>
            <w:pStyle w:val="Header"/>
            <w:jc w:val="center"/>
          </w:pPr>
        </w:p>
      </w:tc>
      <w:tc>
        <w:tcPr>
          <w:tcW w:w="3120" w:type="dxa"/>
        </w:tcPr>
        <w:p w14:paraId="68BED8A1" w14:textId="3609C7CE" w:rsidR="0088147E" w:rsidRDefault="0088147E" w:rsidP="7FAAF759">
          <w:pPr>
            <w:pStyle w:val="Header"/>
            <w:ind w:right="-115"/>
            <w:jc w:val="right"/>
          </w:pPr>
        </w:p>
      </w:tc>
    </w:tr>
  </w:tbl>
  <w:p w14:paraId="26A1220B" w14:textId="0E35747B" w:rsidR="0088147E" w:rsidRDefault="0088147E" w:rsidP="7FAAF7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147E" w14:paraId="60024BA3" w14:textId="77777777" w:rsidTr="7FAAF759">
      <w:tc>
        <w:tcPr>
          <w:tcW w:w="3120" w:type="dxa"/>
        </w:tcPr>
        <w:p w14:paraId="402E3C3F" w14:textId="4B18F9D6" w:rsidR="0088147E" w:rsidRDefault="0088147E" w:rsidP="7FAAF759">
          <w:pPr>
            <w:pStyle w:val="Header"/>
            <w:ind w:left="-115"/>
          </w:pPr>
        </w:p>
      </w:tc>
      <w:tc>
        <w:tcPr>
          <w:tcW w:w="3120" w:type="dxa"/>
        </w:tcPr>
        <w:p w14:paraId="071035D7" w14:textId="1E14A97D" w:rsidR="0088147E" w:rsidRDefault="0088147E" w:rsidP="7FAAF759">
          <w:pPr>
            <w:pStyle w:val="Header"/>
            <w:jc w:val="center"/>
          </w:pPr>
        </w:p>
      </w:tc>
      <w:tc>
        <w:tcPr>
          <w:tcW w:w="3120" w:type="dxa"/>
        </w:tcPr>
        <w:p w14:paraId="5005E9FD" w14:textId="4E798F5D" w:rsidR="0088147E" w:rsidRDefault="0088147E" w:rsidP="7FAAF759">
          <w:pPr>
            <w:pStyle w:val="Header"/>
            <w:ind w:right="-115"/>
            <w:jc w:val="right"/>
          </w:pPr>
        </w:p>
      </w:tc>
    </w:tr>
  </w:tbl>
  <w:p w14:paraId="2AB06622" w14:textId="18EA0718" w:rsidR="0088147E" w:rsidRDefault="0088147E" w:rsidP="7FAAF75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C65B" w14:textId="77777777" w:rsidR="0088147E" w:rsidRDefault="0088147E" w:rsidP="007452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6AD0490" w14:textId="77777777" w:rsidR="0088147E" w:rsidRDefault="0088147E" w:rsidP="007452B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E323" w14:textId="77777777" w:rsidR="0088147E" w:rsidRDefault="0088147E" w:rsidP="007452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44</w:t>
    </w:r>
    <w:r>
      <w:rPr>
        <w:rStyle w:val="PageNumber"/>
      </w:rPr>
      <w:fldChar w:fldCharType="end"/>
    </w:r>
  </w:p>
  <w:p w14:paraId="19BE7310" w14:textId="77777777" w:rsidR="0088147E" w:rsidRDefault="0088147E" w:rsidP="007452B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39DC1C59" w14:textId="77777777" w:rsidTr="7FAAF759">
      <w:tc>
        <w:tcPr>
          <w:tcW w:w="4320" w:type="dxa"/>
        </w:tcPr>
        <w:p w14:paraId="513698CB" w14:textId="6AD05004" w:rsidR="0088147E" w:rsidRDefault="0088147E" w:rsidP="7FAAF759">
          <w:pPr>
            <w:pStyle w:val="Header"/>
            <w:ind w:left="-115"/>
          </w:pPr>
        </w:p>
      </w:tc>
      <w:tc>
        <w:tcPr>
          <w:tcW w:w="4320" w:type="dxa"/>
        </w:tcPr>
        <w:p w14:paraId="75C1148B" w14:textId="4EE70FC3" w:rsidR="0088147E" w:rsidRDefault="0088147E" w:rsidP="7FAAF759">
          <w:pPr>
            <w:pStyle w:val="Header"/>
            <w:jc w:val="center"/>
          </w:pPr>
        </w:p>
      </w:tc>
      <w:tc>
        <w:tcPr>
          <w:tcW w:w="4320" w:type="dxa"/>
        </w:tcPr>
        <w:p w14:paraId="510F6308" w14:textId="1BF8A2A3" w:rsidR="0088147E" w:rsidRDefault="0088147E" w:rsidP="7FAAF759">
          <w:pPr>
            <w:pStyle w:val="Header"/>
            <w:ind w:right="-115"/>
            <w:jc w:val="right"/>
          </w:pPr>
        </w:p>
      </w:tc>
    </w:tr>
  </w:tbl>
  <w:p w14:paraId="2202922E" w14:textId="1FEE6826" w:rsidR="0088147E" w:rsidRDefault="0088147E" w:rsidP="7FAAF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E613" w14:textId="471F153E" w:rsidR="0088147E" w:rsidRDefault="0088147E" w:rsidP="002013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823">
      <w:rPr>
        <w:rStyle w:val="PageNumber"/>
        <w:noProof/>
      </w:rPr>
      <w:t>4</w:t>
    </w:r>
    <w:r>
      <w:rPr>
        <w:rStyle w:val="PageNumber"/>
      </w:rPr>
      <w:fldChar w:fldCharType="end"/>
    </w:r>
  </w:p>
  <w:p w14:paraId="4C2907B7" w14:textId="77777777" w:rsidR="0088147E" w:rsidRDefault="0088147E" w:rsidP="000678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147E" w14:paraId="70E5A1EA" w14:textId="77777777" w:rsidTr="7FAAF759">
      <w:tc>
        <w:tcPr>
          <w:tcW w:w="3120" w:type="dxa"/>
        </w:tcPr>
        <w:p w14:paraId="327312BA" w14:textId="68F9A855" w:rsidR="0088147E" w:rsidRDefault="0088147E" w:rsidP="7FAAF759">
          <w:pPr>
            <w:pStyle w:val="Header"/>
            <w:ind w:left="-115"/>
          </w:pPr>
        </w:p>
      </w:tc>
      <w:tc>
        <w:tcPr>
          <w:tcW w:w="3120" w:type="dxa"/>
        </w:tcPr>
        <w:p w14:paraId="15423EBE" w14:textId="59FB19DF" w:rsidR="0088147E" w:rsidRDefault="0088147E" w:rsidP="7FAAF759">
          <w:pPr>
            <w:pStyle w:val="Header"/>
            <w:jc w:val="center"/>
          </w:pPr>
        </w:p>
      </w:tc>
      <w:tc>
        <w:tcPr>
          <w:tcW w:w="3120" w:type="dxa"/>
        </w:tcPr>
        <w:p w14:paraId="00201D5D" w14:textId="074BA4E2" w:rsidR="0088147E" w:rsidRDefault="0088147E" w:rsidP="7FAAF759">
          <w:pPr>
            <w:pStyle w:val="Header"/>
            <w:ind w:right="-115"/>
            <w:jc w:val="right"/>
          </w:pPr>
        </w:p>
      </w:tc>
    </w:tr>
  </w:tbl>
  <w:p w14:paraId="3289D265" w14:textId="1AFD235F" w:rsidR="0088147E" w:rsidRDefault="0088147E" w:rsidP="7FAAF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105B0B93" w14:textId="77777777" w:rsidTr="7FAAF759">
      <w:tc>
        <w:tcPr>
          <w:tcW w:w="4320" w:type="dxa"/>
        </w:tcPr>
        <w:p w14:paraId="739CB940" w14:textId="717B0025" w:rsidR="0088147E" w:rsidRDefault="0088147E" w:rsidP="7FAAF759">
          <w:pPr>
            <w:pStyle w:val="Header"/>
            <w:ind w:left="-115"/>
          </w:pPr>
        </w:p>
      </w:tc>
      <w:tc>
        <w:tcPr>
          <w:tcW w:w="4320" w:type="dxa"/>
        </w:tcPr>
        <w:p w14:paraId="5A5C8124" w14:textId="3285B9A4" w:rsidR="0088147E" w:rsidRDefault="0088147E" w:rsidP="7FAAF759">
          <w:pPr>
            <w:pStyle w:val="Header"/>
            <w:jc w:val="center"/>
          </w:pPr>
        </w:p>
      </w:tc>
      <w:tc>
        <w:tcPr>
          <w:tcW w:w="4320" w:type="dxa"/>
        </w:tcPr>
        <w:p w14:paraId="721F5078" w14:textId="6787B5D2" w:rsidR="0088147E" w:rsidRDefault="0088147E" w:rsidP="7FAAF759">
          <w:pPr>
            <w:pStyle w:val="Header"/>
            <w:ind w:right="-115"/>
            <w:jc w:val="right"/>
          </w:pPr>
        </w:p>
      </w:tc>
    </w:tr>
  </w:tbl>
  <w:p w14:paraId="7999B409" w14:textId="30036FA6" w:rsidR="0088147E" w:rsidRDefault="0088147E" w:rsidP="7FAAF7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147E" w14:paraId="4BB65101" w14:textId="77777777" w:rsidTr="7FAAF759">
      <w:tc>
        <w:tcPr>
          <w:tcW w:w="3120" w:type="dxa"/>
        </w:tcPr>
        <w:p w14:paraId="586CACD0" w14:textId="6C8895FE" w:rsidR="0088147E" w:rsidRDefault="0088147E" w:rsidP="7FAAF759">
          <w:pPr>
            <w:pStyle w:val="Header"/>
            <w:ind w:left="-115"/>
          </w:pPr>
        </w:p>
      </w:tc>
      <w:tc>
        <w:tcPr>
          <w:tcW w:w="3120" w:type="dxa"/>
        </w:tcPr>
        <w:p w14:paraId="60BF412A" w14:textId="79C63703" w:rsidR="0088147E" w:rsidRDefault="0088147E" w:rsidP="7FAAF759">
          <w:pPr>
            <w:pStyle w:val="Header"/>
            <w:jc w:val="center"/>
          </w:pPr>
        </w:p>
      </w:tc>
      <w:tc>
        <w:tcPr>
          <w:tcW w:w="3120" w:type="dxa"/>
        </w:tcPr>
        <w:p w14:paraId="5E62CBFA" w14:textId="75D7C1E1" w:rsidR="0088147E" w:rsidRDefault="0088147E" w:rsidP="7FAAF759">
          <w:pPr>
            <w:pStyle w:val="Header"/>
            <w:ind w:right="-115"/>
            <w:jc w:val="right"/>
          </w:pPr>
        </w:p>
      </w:tc>
    </w:tr>
  </w:tbl>
  <w:p w14:paraId="10D32DBA" w14:textId="2FC8550E" w:rsidR="0088147E" w:rsidRDefault="0088147E" w:rsidP="7FAAF7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17052568" w14:textId="77777777" w:rsidTr="7FAAF759">
      <w:tc>
        <w:tcPr>
          <w:tcW w:w="4320" w:type="dxa"/>
        </w:tcPr>
        <w:p w14:paraId="465B63B4" w14:textId="0077D3A3" w:rsidR="0088147E" w:rsidRDefault="0088147E" w:rsidP="7FAAF759">
          <w:pPr>
            <w:pStyle w:val="Header"/>
            <w:ind w:left="-115"/>
          </w:pPr>
        </w:p>
      </w:tc>
      <w:tc>
        <w:tcPr>
          <w:tcW w:w="4320" w:type="dxa"/>
        </w:tcPr>
        <w:p w14:paraId="1774FF8C" w14:textId="72AF756E" w:rsidR="0088147E" w:rsidRDefault="0088147E" w:rsidP="7FAAF759">
          <w:pPr>
            <w:pStyle w:val="Header"/>
            <w:jc w:val="center"/>
          </w:pPr>
        </w:p>
      </w:tc>
      <w:tc>
        <w:tcPr>
          <w:tcW w:w="4320" w:type="dxa"/>
        </w:tcPr>
        <w:p w14:paraId="3EAB3188" w14:textId="42BC0CE8" w:rsidR="0088147E" w:rsidRDefault="0088147E" w:rsidP="7FAAF759">
          <w:pPr>
            <w:pStyle w:val="Header"/>
            <w:ind w:right="-115"/>
            <w:jc w:val="right"/>
          </w:pPr>
        </w:p>
      </w:tc>
    </w:tr>
  </w:tbl>
  <w:p w14:paraId="115D3DFE" w14:textId="5A4F7DCC" w:rsidR="0088147E" w:rsidRDefault="0088147E" w:rsidP="7FAAF7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147E" w14:paraId="4D6F3CEA" w14:textId="77777777" w:rsidTr="7FAAF759">
      <w:tc>
        <w:tcPr>
          <w:tcW w:w="3120" w:type="dxa"/>
        </w:tcPr>
        <w:p w14:paraId="14D7CC77" w14:textId="21DF4EF1" w:rsidR="0088147E" w:rsidRDefault="0088147E" w:rsidP="7FAAF759">
          <w:pPr>
            <w:pStyle w:val="Header"/>
            <w:ind w:left="-115"/>
          </w:pPr>
        </w:p>
      </w:tc>
      <w:tc>
        <w:tcPr>
          <w:tcW w:w="3120" w:type="dxa"/>
        </w:tcPr>
        <w:p w14:paraId="0A92F9D8" w14:textId="0ABEE582" w:rsidR="0088147E" w:rsidRDefault="0088147E" w:rsidP="7FAAF759">
          <w:pPr>
            <w:pStyle w:val="Header"/>
            <w:jc w:val="center"/>
          </w:pPr>
        </w:p>
      </w:tc>
      <w:tc>
        <w:tcPr>
          <w:tcW w:w="3120" w:type="dxa"/>
        </w:tcPr>
        <w:p w14:paraId="6D78D860" w14:textId="57BF78DA" w:rsidR="0088147E" w:rsidRDefault="0088147E" w:rsidP="7FAAF759">
          <w:pPr>
            <w:pStyle w:val="Header"/>
            <w:ind w:right="-115"/>
            <w:jc w:val="right"/>
          </w:pPr>
        </w:p>
      </w:tc>
    </w:tr>
  </w:tbl>
  <w:p w14:paraId="09065FA5" w14:textId="50E7CC00" w:rsidR="0088147E" w:rsidRDefault="0088147E" w:rsidP="7FAAF7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0FB195DD" w14:textId="77777777" w:rsidTr="7FAAF759">
      <w:tc>
        <w:tcPr>
          <w:tcW w:w="4320" w:type="dxa"/>
        </w:tcPr>
        <w:p w14:paraId="0D556F68" w14:textId="39ADA877" w:rsidR="0088147E" w:rsidRDefault="0088147E" w:rsidP="7FAAF759">
          <w:pPr>
            <w:pStyle w:val="Header"/>
            <w:ind w:left="-115"/>
          </w:pPr>
        </w:p>
      </w:tc>
      <w:tc>
        <w:tcPr>
          <w:tcW w:w="4320" w:type="dxa"/>
        </w:tcPr>
        <w:p w14:paraId="0A79D5B6" w14:textId="30670BA6" w:rsidR="0088147E" w:rsidRDefault="0088147E" w:rsidP="7FAAF759">
          <w:pPr>
            <w:pStyle w:val="Header"/>
            <w:jc w:val="center"/>
          </w:pPr>
        </w:p>
      </w:tc>
      <w:tc>
        <w:tcPr>
          <w:tcW w:w="4320" w:type="dxa"/>
        </w:tcPr>
        <w:p w14:paraId="5DF2DCD1" w14:textId="41B96232" w:rsidR="0088147E" w:rsidRDefault="0088147E" w:rsidP="7FAAF759">
          <w:pPr>
            <w:pStyle w:val="Header"/>
            <w:ind w:right="-115"/>
            <w:jc w:val="right"/>
          </w:pPr>
        </w:p>
      </w:tc>
    </w:tr>
  </w:tbl>
  <w:p w14:paraId="2DE0CDBA" w14:textId="61315CF8" w:rsidR="0088147E" w:rsidRDefault="0088147E" w:rsidP="7FAAF7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88147E" w14:paraId="6AF7E2A0" w14:textId="77777777" w:rsidTr="7FAAF759">
      <w:tc>
        <w:tcPr>
          <w:tcW w:w="4320" w:type="dxa"/>
        </w:tcPr>
        <w:p w14:paraId="396F8D11" w14:textId="60F25F67" w:rsidR="0088147E" w:rsidRDefault="0088147E" w:rsidP="7FAAF759">
          <w:pPr>
            <w:pStyle w:val="Header"/>
            <w:ind w:left="-115"/>
          </w:pPr>
        </w:p>
      </w:tc>
      <w:tc>
        <w:tcPr>
          <w:tcW w:w="4320" w:type="dxa"/>
        </w:tcPr>
        <w:p w14:paraId="7310ACFA" w14:textId="0EE26227" w:rsidR="0088147E" w:rsidRDefault="0088147E" w:rsidP="7FAAF759">
          <w:pPr>
            <w:pStyle w:val="Header"/>
            <w:jc w:val="center"/>
          </w:pPr>
        </w:p>
      </w:tc>
      <w:tc>
        <w:tcPr>
          <w:tcW w:w="4320" w:type="dxa"/>
        </w:tcPr>
        <w:p w14:paraId="39436DF9" w14:textId="24BC33AD" w:rsidR="0088147E" w:rsidRDefault="0088147E" w:rsidP="7FAAF759">
          <w:pPr>
            <w:pStyle w:val="Header"/>
            <w:ind w:right="-115"/>
            <w:jc w:val="right"/>
          </w:pPr>
        </w:p>
      </w:tc>
    </w:tr>
  </w:tbl>
  <w:p w14:paraId="425B2EEA" w14:textId="6638976C" w:rsidR="0088147E" w:rsidRDefault="0088147E" w:rsidP="7FAAF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3EA8" w14:textId="77777777" w:rsidR="007B3CB7" w:rsidRDefault="007B3CB7" w:rsidP="007452B2">
      <w:r>
        <w:separator/>
      </w:r>
    </w:p>
  </w:footnote>
  <w:footnote w:type="continuationSeparator" w:id="0">
    <w:p w14:paraId="4CBC4FB0" w14:textId="77777777" w:rsidR="007B3CB7" w:rsidRDefault="007B3CB7" w:rsidP="007452B2">
      <w:r>
        <w:continuationSeparator/>
      </w:r>
    </w:p>
  </w:footnote>
  <w:footnote w:type="continuationNotice" w:id="1">
    <w:p w14:paraId="01AE843D" w14:textId="77777777" w:rsidR="007B3CB7" w:rsidRDefault="007B3CB7"/>
  </w:footnote>
  <w:footnote w:id="2">
    <w:p w14:paraId="50DFCB92" w14:textId="39B6B65D" w:rsidR="0088147E" w:rsidRPr="00D14CCE" w:rsidRDefault="0088147E">
      <w:pPr>
        <w:pStyle w:val="FootnoteText"/>
        <w:rPr>
          <w:sz w:val="18"/>
          <w:szCs w:val="18"/>
          <w:lang w:val="en-US"/>
        </w:rPr>
      </w:pPr>
      <w:r>
        <w:rPr>
          <w:rStyle w:val="FootnoteReference"/>
          <w:szCs w:val="18"/>
        </w:rPr>
        <w:footnoteRef/>
      </w:r>
      <w:r w:rsidRPr="00D14CCE">
        <w:rPr>
          <w:sz w:val="18"/>
          <w:szCs w:val="18"/>
          <w:lang w:val="en-US"/>
        </w:rPr>
        <w:t xml:space="preserve"> </w:t>
      </w:r>
      <w:hyperlink r:id="rId1" w:history="1">
        <w:r w:rsidRPr="00D14CCE">
          <w:rPr>
            <w:rStyle w:val="Hyperlink"/>
            <w:sz w:val="18"/>
            <w:szCs w:val="18"/>
            <w:lang w:val="en-US"/>
          </w:rPr>
          <w:t>Independent Panel Review of the UNICEF Response to PSEA</w:t>
        </w:r>
      </w:hyperlink>
      <w:r w:rsidRPr="00D14CCE">
        <w:rPr>
          <w:sz w:val="18"/>
          <w:szCs w:val="18"/>
          <w:lang w:val="en-US"/>
        </w:rPr>
        <w:t xml:space="preserve">, UNICEF, New York, NY, 2018; </w:t>
      </w:r>
      <w:r w:rsidRPr="00D14CCE">
        <w:rPr>
          <w:i/>
          <w:iCs/>
          <w:sz w:val="18"/>
          <w:szCs w:val="18"/>
          <w:lang w:val="en-US"/>
        </w:rPr>
        <w:t>Reuters</w:t>
      </w:r>
      <w:r w:rsidRPr="00D14CCE">
        <w:rPr>
          <w:sz w:val="18"/>
          <w:szCs w:val="18"/>
          <w:lang w:val="en-US"/>
        </w:rPr>
        <w:t xml:space="preserve">, </w:t>
      </w:r>
      <w:hyperlink r:id="rId2" w:history="1">
        <w:r w:rsidRPr="00D14CCE">
          <w:rPr>
            <w:rStyle w:val="Hyperlink"/>
            <w:sz w:val="18"/>
            <w:szCs w:val="18"/>
            <w:lang w:val="en-US"/>
          </w:rPr>
          <w:t>“Rise in sexual abuse cases in aid groups as more victims speak up”</w:t>
        </w:r>
      </w:hyperlink>
      <w:r w:rsidRPr="00D14CCE">
        <w:rPr>
          <w:sz w:val="18"/>
          <w:szCs w:val="18"/>
          <w:lang w:val="en-US"/>
        </w:rPr>
        <w:t xml:space="preserve">, 10 février 2019. </w:t>
      </w:r>
    </w:p>
  </w:footnote>
  <w:footnote w:id="3">
    <w:p w14:paraId="16D8556B" w14:textId="77777777" w:rsidR="0088147E" w:rsidRPr="00A832CF" w:rsidRDefault="0088147E" w:rsidP="00EF4083">
      <w:pPr>
        <w:pStyle w:val="FootnoteText"/>
        <w:widowControl w:val="0"/>
        <w:rPr>
          <w:sz w:val="18"/>
          <w:szCs w:val="18"/>
        </w:rPr>
      </w:pPr>
      <w:r>
        <w:rPr>
          <w:rStyle w:val="FootnoteReference"/>
          <w:szCs w:val="18"/>
        </w:rPr>
        <w:footnoteRef/>
      </w:r>
      <w:r>
        <w:rPr>
          <w:sz w:val="18"/>
          <w:szCs w:val="18"/>
        </w:rPr>
        <w:t xml:space="preserve"> L'UNICEF a modifié son PCA en juin 2018 pour garantir que les politiques et procédures de ses partenaires sur la PEAS sont pleinement conformes aux normes des Nations Unies. </w:t>
      </w:r>
    </w:p>
  </w:footnote>
  <w:footnote w:id="4">
    <w:p w14:paraId="3932DDF6" w14:textId="5F9F2D8E" w:rsidR="0088147E" w:rsidRPr="009A61E1" w:rsidRDefault="0088147E">
      <w:pPr>
        <w:pStyle w:val="FootnoteText"/>
        <w:rPr>
          <w:sz w:val="18"/>
          <w:szCs w:val="18"/>
        </w:rPr>
      </w:pPr>
      <w:r>
        <w:rPr>
          <w:rStyle w:val="FootnoteReference"/>
          <w:szCs w:val="18"/>
        </w:rPr>
        <w:footnoteRef/>
      </w:r>
      <w:r>
        <w:rPr>
          <w:sz w:val="18"/>
          <w:szCs w:val="18"/>
        </w:rPr>
        <w:t xml:space="preserve"> En termes de définition de l'EAS, il est important de faire la distinction entre l'EAS et le harcèlement sexuel. Dans les deux cas, l'inconduite sexuelle est perpétrée par le personnel des agences des Nations Unies ou ses partenaires. Cependant, les survivants de l'EAS sont des bénéficiaires ou des membres de la communauté, tandis que les survivants du harcèlement sexuel sont le personnel des agences des Nations Unies ou des partenaires eux-mêmes. Cette boîte à outils ne couvre que l'EAS. </w:t>
      </w:r>
      <w:r>
        <w:t>Pour l'inconduite sexuelle impliquant des membres du personnel des agences des Nations Unies ou de ses partenaires en tant que survivants, voir</w:t>
      </w:r>
      <w:r>
        <w:rPr>
          <w:sz w:val="18"/>
          <w:szCs w:val="18"/>
        </w:rPr>
        <w:t xml:space="preserve"> </w:t>
      </w:r>
      <w:r w:rsidR="00EB5F00">
        <w:rPr>
          <w:sz w:val="18"/>
          <w:szCs w:val="18"/>
        </w:rPr>
        <w:t>le</w:t>
      </w:r>
      <w:r w:rsidR="00EB5F00">
        <w:rPr>
          <w:rStyle w:val="Hyperlink"/>
          <w:sz w:val="18"/>
          <w:szCs w:val="18"/>
        </w:rPr>
        <w:t xml:space="preserve"> Bulletin</w:t>
      </w:r>
      <w:r>
        <w:rPr>
          <w:sz w:val="18"/>
          <w:szCs w:val="18"/>
        </w:rPr>
        <w:t>.</w:t>
      </w:r>
    </w:p>
  </w:footnote>
  <w:footnote w:id="5">
    <w:p w14:paraId="57DCFA3D" w14:textId="7803A139" w:rsidR="0088147E" w:rsidRPr="00D14CCE" w:rsidRDefault="0088147E">
      <w:pPr>
        <w:pStyle w:val="FootnoteText"/>
        <w:rPr>
          <w:sz w:val="18"/>
          <w:szCs w:val="18"/>
          <w:lang w:val="en-US"/>
        </w:rPr>
      </w:pPr>
      <w:r>
        <w:rPr>
          <w:rStyle w:val="FootnoteReference"/>
        </w:rPr>
        <w:footnoteRef/>
      </w:r>
      <w:r w:rsidRPr="00D14CCE">
        <w:rPr>
          <w:lang w:val="en-US"/>
        </w:rPr>
        <w:t xml:space="preserve"> </w:t>
      </w:r>
      <w:r w:rsidRPr="00D14CCE">
        <w:rPr>
          <w:sz w:val="18"/>
          <w:szCs w:val="18"/>
          <w:lang w:val="en-US"/>
        </w:rPr>
        <w:t>PCA, para. 14.1 (d)</w:t>
      </w:r>
    </w:p>
  </w:footnote>
  <w:footnote w:id="6">
    <w:p w14:paraId="02D0B1C9" w14:textId="14C25DDC" w:rsidR="0088147E" w:rsidRPr="00D14CCE" w:rsidRDefault="0088147E">
      <w:pPr>
        <w:pStyle w:val="FootnoteText"/>
        <w:rPr>
          <w:sz w:val="18"/>
          <w:szCs w:val="18"/>
          <w:lang w:val="en-US"/>
        </w:rPr>
      </w:pPr>
      <w:r>
        <w:rPr>
          <w:rStyle w:val="FootnoteReference"/>
          <w:szCs w:val="18"/>
        </w:rPr>
        <w:footnoteRef/>
      </w:r>
      <w:r w:rsidRPr="00D14CCE">
        <w:rPr>
          <w:sz w:val="18"/>
          <w:szCs w:val="18"/>
          <w:lang w:val="en-US"/>
        </w:rPr>
        <w:t xml:space="preserve"> UNICEF, </w:t>
      </w:r>
      <w:hyperlink r:id="rId3" w:history="1">
        <w:r w:rsidRPr="00D14CCE">
          <w:rPr>
            <w:rStyle w:val="Hyperlink"/>
            <w:sz w:val="18"/>
            <w:szCs w:val="18"/>
            <w:lang w:val="en-US"/>
          </w:rPr>
          <w:t>Child Safeguarding Toolkit for Business, A Step-by-Step Guide to Identifying and Preventing Risks to Children who Interact with your Business</w:t>
        </w:r>
      </w:hyperlink>
      <w:r w:rsidRPr="00D14CCE">
        <w:rPr>
          <w:sz w:val="18"/>
          <w:szCs w:val="18"/>
          <w:lang w:val="en-US"/>
        </w:rPr>
        <w:t xml:space="preserve">, UNICEF, mai 2018. Pour des orientations pratiques sur la protection de l’enfant, voir : Keeping Children Safe, </w:t>
      </w:r>
      <w:hyperlink r:id="rId4" w:history="1">
        <w:r w:rsidRPr="00D14CCE">
          <w:rPr>
            <w:rStyle w:val="Hyperlink"/>
            <w:sz w:val="18"/>
            <w:szCs w:val="18"/>
            <w:lang w:val="en-US"/>
          </w:rPr>
          <w:t>Child Safeguarding Standards and How to Implement Them</w:t>
        </w:r>
      </w:hyperlink>
      <w:r w:rsidRPr="00D14CCE">
        <w:rPr>
          <w:sz w:val="18"/>
          <w:szCs w:val="18"/>
          <w:lang w:val="en-US"/>
        </w:rPr>
        <w:t>, 2014</w:t>
      </w:r>
    </w:p>
  </w:footnote>
  <w:footnote w:id="7">
    <w:p w14:paraId="46BE2B3E" w14:textId="09F32A1E" w:rsidR="0088147E" w:rsidRPr="00E14E7E" w:rsidRDefault="0088147E">
      <w:pPr>
        <w:pStyle w:val="FootnoteText"/>
      </w:pPr>
      <w:r>
        <w:rPr>
          <w:rStyle w:val="FootnoteReference"/>
        </w:rPr>
        <w:footnoteRef/>
      </w:r>
      <w:r>
        <w:t xml:space="preserve"> </w:t>
      </w:r>
      <w:r>
        <w:rPr>
          <w:sz w:val="18"/>
          <w:szCs w:val="18"/>
        </w:rPr>
        <w:t xml:space="preserve">IASC, </w:t>
      </w:r>
      <w:hyperlink r:id="rId5" w:history="1">
        <w:r>
          <w:rPr>
            <w:rStyle w:val="Hyperlink"/>
            <w:sz w:val="18"/>
            <w:szCs w:val="18"/>
          </w:rPr>
          <w:t>Directives pour l’intégration d’interventions ciblant la violence basée sur le genre dans l’action humanitaire :</w:t>
        </w:r>
      </w:hyperlink>
      <w:hyperlink r:id="rId6" w:history="1">
        <w:r>
          <w:rPr>
            <w:rStyle w:val="Hyperlink"/>
            <w:sz w:val="18"/>
            <w:szCs w:val="18"/>
          </w:rPr>
          <w:t xml:space="preserve"> Réduction des risques, promotion de la résilience et aide au relèvement</w:t>
        </w:r>
      </w:hyperlink>
      <w:r>
        <w:rPr>
          <w:sz w:val="18"/>
          <w:szCs w:val="18"/>
        </w:rPr>
        <w:t>, 2015, p.46-47</w:t>
      </w:r>
    </w:p>
  </w:footnote>
  <w:footnote w:id="8">
    <w:p w14:paraId="306B6C4F" w14:textId="2937C423" w:rsidR="0088147E" w:rsidRPr="00E24B6C" w:rsidRDefault="0088147E">
      <w:pPr>
        <w:pStyle w:val="FootnoteText"/>
        <w:rPr>
          <w:sz w:val="18"/>
          <w:szCs w:val="18"/>
        </w:rPr>
      </w:pPr>
      <w:r>
        <w:rPr>
          <w:rStyle w:val="FootnoteReference"/>
          <w:szCs w:val="18"/>
        </w:rPr>
        <w:footnoteRef/>
      </w:r>
      <w:r>
        <w:rPr>
          <w:sz w:val="18"/>
          <w:szCs w:val="18"/>
        </w:rPr>
        <w:t xml:space="preserve"> </w:t>
      </w:r>
      <w:hyperlink r:id="rId7" w:history="1">
        <w:r>
          <w:rPr>
            <w:rStyle w:val="Hyperlink"/>
            <w:sz w:val="18"/>
            <w:szCs w:val="18"/>
          </w:rPr>
          <w:t>Déclaration d'engagement de l'IASC sur le harcèlement et les abus sexuels</w:t>
        </w:r>
      </w:hyperlink>
      <w:r>
        <w:rPr>
          <w:rStyle w:val="Hyperlink"/>
          <w:sz w:val="18"/>
          <w:szCs w:val="18"/>
        </w:rPr>
        <w:t xml:space="preserve">, 12 février 2018. </w:t>
      </w:r>
    </w:p>
  </w:footnote>
  <w:footnote w:id="9">
    <w:p w14:paraId="02C668CF" w14:textId="4A4F16AD" w:rsidR="0088147E" w:rsidRPr="00A832CF" w:rsidRDefault="0088147E" w:rsidP="00E14E7E">
      <w:pPr>
        <w:widowControl w:val="0"/>
      </w:pPr>
      <w:r>
        <w:rPr>
          <w:rStyle w:val="FootnoteReference"/>
          <w:szCs w:val="18"/>
        </w:rPr>
        <w:footnoteRef/>
      </w:r>
      <w:r>
        <w:rPr>
          <w:sz w:val="18"/>
          <w:szCs w:val="18"/>
        </w:rPr>
        <w:t xml:space="preserve"> </w:t>
      </w:r>
      <w:hyperlink r:id="rId8" w:history="1">
        <w:r>
          <w:rPr>
            <w:rStyle w:val="Hyperlink"/>
            <w:sz w:val="18"/>
            <w:szCs w:val="18"/>
          </w:rPr>
          <w:t>Discours à la réunion de haut niveau sur la réponse des Nations Unies à l'exploitation et aux abus sexuels</w:t>
        </w:r>
      </w:hyperlink>
      <w:r>
        <w:rPr>
          <w:sz w:val="18"/>
          <w:szCs w:val="18"/>
        </w:rPr>
        <w:t>, d'António Guterres, 18 septembre 2017.</w:t>
      </w:r>
    </w:p>
  </w:footnote>
  <w:footnote w:id="10">
    <w:p w14:paraId="5783DF6A" w14:textId="584F3BC5" w:rsidR="0088147E" w:rsidRPr="007065BF" w:rsidRDefault="0088147E">
      <w:pPr>
        <w:pStyle w:val="FootnoteText"/>
        <w:rPr>
          <w:sz w:val="18"/>
          <w:szCs w:val="18"/>
        </w:rPr>
      </w:pPr>
      <w:r>
        <w:rPr>
          <w:rStyle w:val="FootnoteReference"/>
        </w:rPr>
        <w:footnoteRef/>
      </w:r>
      <w:r>
        <w:t xml:space="preserve"> Pour de plus amples informations sur les politiques et procédures relatives aux normes opérationnelles minimales pour la PEAS</w:t>
      </w:r>
      <w:r>
        <w:rPr>
          <w:sz w:val="18"/>
          <w:szCs w:val="18"/>
        </w:rPr>
        <w:t xml:space="preserve">, voir IASC, </w:t>
      </w:r>
      <w:hyperlink r:id="rId9" w:history="1">
        <w:r>
          <w:rPr>
            <w:rStyle w:val="Hyperlink"/>
            <w:sz w:val="18"/>
            <w:szCs w:val="18"/>
          </w:rPr>
          <w:t>PSEA-MOS</w:t>
        </w:r>
      </w:hyperlink>
      <w:r>
        <w:rPr>
          <w:sz w:val="18"/>
          <w:szCs w:val="18"/>
        </w:rPr>
        <w:t>, janvier 2016</w:t>
      </w:r>
    </w:p>
  </w:footnote>
  <w:footnote w:id="11">
    <w:p w14:paraId="6A111F9E" w14:textId="63A490F6" w:rsidR="0088147E" w:rsidRPr="00ED0C6B" w:rsidRDefault="0088147E" w:rsidP="004D19E1">
      <w:pPr>
        <w:pStyle w:val="FootnoteText"/>
        <w:widowControl w:val="0"/>
        <w:rPr>
          <w:sz w:val="18"/>
          <w:szCs w:val="18"/>
        </w:rPr>
      </w:pPr>
      <w:r>
        <w:rPr>
          <w:rStyle w:val="FootnoteReference"/>
          <w:szCs w:val="18"/>
        </w:rPr>
        <w:footnoteRef/>
      </w:r>
      <w:r>
        <w:rPr>
          <w:sz w:val="18"/>
          <w:szCs w:val="18"/>
        </w:rPr>
        <w:t xml:space="preserve"> Pour des exemples de codes de conduite, voir le document d’International Rescue Committee (IRC), </w:t>
      </w:r>
      <w:hyperlink r:id="rId10" w:history="1">
        <w:r>
          <w:rPr>
            <w:rStyle w:val="Hyperlink"/>
            <w:sz w:val="18"/>
            <w:szCs w:val="18"/>
          </w:rPr>
          <w:t>l’IRC Way.</w:t>
        </w:r>
      </w:hyperlink>
      <w:hyperlink r:id="rId11" w:history="1">
        <w:r>
          <w:rPr>
            <w:rStyle w:val="Hyperlink"/>
            <w:sz w:val="18"/>
            <w:szCs w:val="18"/>
          </w:rPr>
          <w:t xml:space="preserve"> Nos normes de conduite professionnelle</w:t>
        </w:r>
      </w:hyperlink>
      <w:r>
        <w:rPr>
          <w:sz w:val="18"/>
          <w:szCs w:val="18"/>
        </w:rPr>
        <w:t xml:space="preserve"> et le </w:t>
      </w:r>
      <w:hyperlink r:id="rId12" w:history="1">
        <w:r>
          <w:rPr>
            <w:rStyle w:val="Hyperlink"/>
            <w:sz w:val="18"/>
            <w:szCs w:val="18"/>
          </w:rPr>
          <w:t>Code de conduite pour le personnel du Conseil norvégien pour les réfugiés (NRC)</w:t>
        </w:r>
      </w:hyperlink>
      <w:r>
        <w:rPr>
          <w:sz w:val="18"/>
          <w:szCs w:val="18"/>
        </w:rPr>
        <w:t xml:space="preserve">, qui comprend des références à la PEAS. </w:t>
      </w:r>
      <w:r>
        <w:t>Pour des exemples de politiques sur la LEFP, voir la</w:t>
      </w:r>
      <w:r>
        <w:rPr>
          <w:sz w:val="18"/>
          <w:szCs w:val="18"/>
        </w:rPr>
        <w:t xml:space="preserve"> </w:t>
      </w:r>
      <w:hyperlink r:id="rId13" w:history="1">
        <w:r>
          <w:rPr>
            <w:rStyle w:val="Hyperlink"/>
            <w:sz w:val="18"/>
            <w:szCs w:val="18"/>
          </w:rPr>
          <w:t>Politique PEAS de CESVI</w:t>
        </w:r>
      </w:hyperlink>
      <w:r>
        <w:rPr>
          <w:sz w:val="18"/>
          <w:szCs w:val="18"/>
        </w:rPr>
        <w:t xml:space="preserve"> et la </w:t>
      </w:r>
      <w:hyperlink r:id="rId14" w:history="1">
        <w:r>
          <w:rPr>
            <w:rStyle w:val="Hyperlink"/>
            <w:sz w:val="18"/>
            <w:szCs w:val="18"/>
          </w:rPr>
          <w:t>Politique PEAS du Secrétariat Fédération internationale des Sociétés de la Croix-Rouge et du Croissant-Rouge International</w:t>
        </w:r>
      </w:hyperlink>
      <w:r>
        <w:rPr>
          <w:sz w:val="18"/>
          <w:szCs w:val="18"/>
        </w:rPr>
        <w:t xml:space="preserve"> </w:t>
      </w:r>
    </w:p>
  </w:footnote>
  <w:footnote w:id="12">
    <w:p w14:paraId="46507CDA" w14:textId="35D75856" w:rsidR="0088147E" w:rsidRPr="00E14E7E" w:rsidRDefault="0088147E">
      <w:pPr>
        <w:pStyle w:val="FootnoteText"/>
        <w:rPr>
          <w:sz w:val="18"/>
          <w:szCs w:val="18"/>
        </w:rPr>
      </w:pPr>
      <w:r>
        <w:rPr>
          <w:rStyle w:val="FootnoteReference"/>
        </w:rPr>
        <w:footnoteRef/>
      </w:r>
      <w:r>
        <w:t xml:space="preserve"> Pour des exemples de politiques de protection des dénonciateurs, voir</w:t>
      </w:r>
      <w:r>
        <w:rPr>
          <w:sz w:val="18"/>
          <w:szCs w:val="18"/>
        </w:rPr>
        <w:t xml:space="preserve"> : Oxfam America, </w:t>
      </w:r>
      <w:hyperlink r:id="rId15" w:history="1">
        <w:r>
          <w:rPr>
            <w:rStyle w:val="Hyperlink"/>
            <w:sz w:val="18"/>
            <w:szCs w:val="18"/>
          </w:rPr>
          <w:t>Whistleblower Protection Policy</w:t>
        </w:r>
      </w:hyperlink>
      <w:r>
        <w:rPr>
          <w:sz w:val="18"/>
          <w:szCs w:val="18"/>
        </w:rPr>
        <w:t xml:space="preserve">; CARE International UK, </w:t>
      </w:r>
      <w:hyperlink r:id="rId16" w:history="1">
        <w:r>
          <w:rPr>
            <w:rStyle w:val="Hyperlink"/>
            <w:sz w:val="18"/>
            <w:szCs w:val="18"/>
          </w:rPr>
          <w:t>Whistle-blowing Policy</w:t>
        </w:r>
      </w:hyperlink>
      <w:r>
        <w:rPr>
          <w:sz w:val="18"/>
          <w:szCs w:val="18"/>
        </w:rPr>
        <w:t xml:space="preserve"> </w:t>
      </w:r>
    </w:p>
  </w:footnote>
  <w:footnote w:id="13">
    <w:p w14:paraId="1AB841A7" w14:textId="77777777" w:rsidR="0088147E" w:rsidRPr="001227B7" w:rsidRDefault="0088147E" w:rsidP="000D4ACE">
      <w:pPr>
        <w:widowControl w:val="0"/>
        <w:spacing w:after="120"/>
        <w:rPr>
          <w:sz w:val="18"/>
          <w:szCs w:val="18"/>
        </w:rPr>
      </w:pPr>
      <w:r>
        <w:rPr>
          <w:rStyle w:val="FootnoteReference"/>
          <w:szCs w:val="18"/>
        </w:rPr>
        <w:footnoteRef/>
      </w:r>
      <w:r>
        <w:rPr>
          <w:sz w:val="18"/>
          <w:szCs w:val="18"/>
        </w:rPr>
        <w:t xml:space="preserve">Par exemple, l’UNICEF fournit un </w:t>
      </w:r>
      <w:hyperlink r:id="rId17" w:history="1">
        <w:r>
          <w:rPr>
            <w:rStyle w:val="Hyperlink"/>
            <w:sz w:val="18"/>
            <w:szCs w:val="18"/>
          </w:rPr>
          <w:t>cours en ligne sur la PEAS</w:t>
        </w:r>
      </w:hyperlink>
      <w:r>
        <w:rPr>
          <w:sz w:val="18"/>
          <w:szCs w:val="18"/>
        </w:rPr>
        <w:t xml:space="preserve"> (à travers Agora) avec un contenu pertinent pour le personnel et les partenaires des Nations Unies. Les autres formations en ligne sont notamment le </w:t>
      </w:r>
      <w:hyperlink r:id="rId18" w:history="1">
        <w:r>
          <w:rPr>
            <w:rStyle w:val="Hyperlink"/>
            <w:sz w:val="18"/>
            <w:szCs w:val="18"/>
          </w:rPr>
          <w:t>Guide de formation sur la prévention des interactions de l'exploitation et les abus sexuels</w:t>
        </w:r>
      </w:hyperlink>
      <w:r>
        <w:rPr>
          <w:sz w:val="18"/>
          <w:szCs w:val="18"/>
        </w:rPr>
        <w:t xml:space="preserve">, Décembre 2013; Formation des Nations Unies sur la PEAS, </w:t>
      </w:r>
      <w:hyperlink r:id="rId19" w:history="1">
        <w:r>
          <w:rPr>
            <w:color w:val="0000FF"/>
            <w:sz w:val="18"/>
            <w:szCs w:val="18"/>
            <w:u w:val="single"/>
          </w:rPr>
          <w:t>https://www.un.org/preventing-sexual-exploitation-and-abuse/content/training</w:t>
        </w:r>
      </w:hyperlink>
      <w:r>
        <w:rPr>
          <w:sz w:val="18"/>
          <w:szCs w:val="18"/>
        </w:rPr>
        <w:t xml:space="preserve">, et spécifiquement axé sur les points focaux de la PEAS, OCHA, </w:t>
      </w:r>
      <w:hyperlink r:id="rId20" w:history="1">
        <w:r>
          <w:rPr>
            <w:rStyle w:val="Hyperlink"/>
            <w:sz w:val="18"/>
            <w:szCs w:val="18"/>
          </w:rPr>
          <w:t>Formation interorganisations pour les points focaux PEAS</w:t>
        </w:r>
      </w:hyperlink>
      <w:r>
        <w:rPr>
          <w:sz w:val="18"/>
          <w:szCs w:val="18"/>
        </w:rPr>
        <w:t>, (voir le site Web du groupe de travail sur la PEAS, «Point focal»).</w:t>
      </w:r>
    </w:p>
  </w:footnote>
  <w:footnote w:id="14">
    <w:p w14:paraId="06429FF1" w14:textId="77777777" w:rsidR="0088147E" w:rsidRPr="003713CC" w:rsidRDefault="0088147E" w:rsidP="00775743">
      <w:pPr>
        <w:pStyle w:val="FootnoteText"/>
        <w:widowControl w:val="0"/>
        <w:rPr>
          <w:sz w:val="18"/>
          <w:szCs w:val="18"/>
        </w:rPr>
      </w:pPr>
      <w:r>
        <w:rPr>
          <w:rStyle w:val="FootnoteReference"/>
          <w:szCs w:val="18"/>
        </w:rPr>
        <w:footnoteRef/>
      </w:r>
      <w:r>
        <w:rPr>
          <w:sz w:val="18"/>
          <w:szCs w:val="18"/>
        </w:rPr>
        <w:t xml:space="preserve"> La norme opérationnelle minimale de PEAS oblige les membres à effectuer une formation de perfectionnement annuelle (MOS-PEAS). </w:t>
      </w:r>
    </w:p>
  </w:footnote>
  <w:footnote w:id="15">
    <w:p w14:paraId="4B0A8E57" w14:textId="23C717ED" w:rsidR="0088147E" w:rsidRPr="009A61E1" w:rsidRDefault="0088147E" w:rsidP="0073257E">
      <w:pPr>
        <w:pStyle w:val="FootnoteText"/>
        <w:rPr>
          <w:sz w:val="18"/>
          <w:szCs w:val="18"/>
        </w:rPr>
      </w:pPr>
      <w:r>
        <w:rPr>
          <w:rStyle w:val="FootnoteReference"/>
        </w:rPr>
        <w:footnoteRef/>
      </w:r>
      <w:r>
        <w:t xml:space="preserve"> Par exemple, certains types d'EAS en ligne comprennent les  sollicitations en ligne à des fins sexuelles (par ex. l'établissement d'une relation avec une personne pour faciliter les contacts sexuels en ligne ou hors ligne), la production, la diffusion et la possession de supports d'EAS en ligne (par ex. des images sexualisées d'une personne), la sextorsion (par ex. la coercition et le chantage d'enfants à des fins sexuelles) et la diffusion en direct d'abus sexuels.</w:t>
      </w:r>
      <w:r>
        <w:rPr>
          <w:sz w:val="18"/>
          <w:szCs w:val="18"/>
        </w:rPr>
        <w:t xml:space="preserve"> Pour plus d'informations sur l'EAS en ligne et d'autres types de violence en ligne, voir : UNODC, </w:t>
      </w:r>
      <w:hyperlink r:id="rId21" w:history="1">
        <w:r>
          <w:rPr>
            <w:rStyle w:val="Hyperlink"/>
            <w:sz w:val="18"/>
            <w:szCs w:val="18"/>
          </w:rPr>
          <w:t>Online Child Sexual Exploitation and Abuse</w:t>
        </w:r>
      </w:hyperlink>
      <w:r>
        <w:rPr>
          <w:sz w:val="18"/>
          <w:szCs w:val="18"/>
        </w:rPr>
        <w:t>, in: E4J University Module Series: Cybercrime (consulté le 15 juillet 2019); UNICEF</w:t>
      </w:r>
      <w:hyperlink r:id="rId22" w:history="1">
        <w:r>
          <w:rPr>
            <w:rStyle w:val="Hyperlink"/>
            <w:sz w:val="18"/>
            <w:szCs w:val="18"/>
          </w:rPr>
          <w:t>, Child Safety Online Global Challenges and Strategies</w:t>
        </w:r>
      </w:hyperlink>
      <w:r>
        <w:rPr>
          <w:sz w:val="18"/>
          <w:szCs w:val="18"/>
        </w:rPr>
        <w:t>, 2011.</w:t>
      </w:r>
    </w:p>
  </w:footnote>
  <w:footnote w:id="16">
    <w:p w14:paraId="16829D2F" w14:textId="17D42843" w:rsidR="0088147E" w:rsidRPr="00E14E7E" w:rsidRDefault="0088147E">
      <w:pPr>
        <w:pStyle w:val="FootnoteText"/>
        <w:rPr>
          <w:sz w:val="18"/>
          <w:szCs w:val="18"/>
        </w:rPr>
      </w:pPr>
      <w:r>
        <w:rPr>
          <w:rStyle w:val="FootnoteReference"/>
          <w:szCs w:val="18"/>
        </w:rPr>
        <w:footnoteRef/>
      </w:r>
      <w:r>
        <w:rPr>
          <w:sz w:val="18"/>
          <w:szCs w:val="18"/>
        </w:rPr>
        <w:t xml:space="preserve"> La prévention des risques signifie réduire la probabilité de réalisation de l'EAS, tandis que l'atténuation des risques signifie réduire l'impact négatif de l'EAS.</w:t>
      </w:r>
    </w:p>
  </w:footnote>
  <w:footnote w:id="17">
    <w:p w14:paraId="0B8B115F" w14:textId="77777777" w:rsidR="0088147E" w:rsidRPr="00D14CCE" w:rsidRDefault="0088147E" w:rsidP="00FA1956">
      <w:pPr>
        <w:pStyle w:val="FootnoteText"/>
        <w:widowControl w:val="0"/>
        <w:rPr>
          <w:sz w:val="18"/>
          <w:szCs w:val="18"/>
          <w:lang w:val="en-US"/>
        </w:rPr>
      </w:pPr>
      <w:r>
        <w:rPr>
          <w:rStyle w:val="FootnoteReference"/>
          <w:szCs w:val="18"/>
        </w:rPr>
        <w:footnoteRef/>
      </w:r>
      <w:r w:rsidRPr="00D14CCE">
        <w:rPr>
          <w:sz w:val="18"/>
          <w:szCs w:val="18"/>
          <w:lang w:val="en-US"/>
        </w:rPr>
        <w:t xml:space="preserve"> Groupe de la Banque mondiale, </w:t>
      </w:r>
      <w:hyperlink r:id="rId23" w:history="1">
        <w:r w:rsidRPr="00D14CCE">
          <w:rPr>
            <w:rStyle w:val="Hyperlink"/>
            <w:sz w:val="18"/>
            <w:szCs w:val="18"/>
            <w:lang w:val="en-US"/>
          </w:rPr>
          <w:t>Working Together to Prevent Sexual Exploitation and Abuse:</w:t>
        </w:r>
      </w:hyperlink>
      <w:hyperlink r:id="rId24" w:history="1">
        <w:r w:rsidRPr="00D14CCE">
          <w:rPr>
            <w:rStyle w:val="Hyperlink"/>
            <w:sz w:val="18"/>
            <w:szCs w:val="18"/>
            <w:lang w:val="en-US"/>
          </w:rPr>
          <w:t xml:space="preserve"> Recommendations for World Bank Investment Projects, Report of the Global Gender-Based Violence Task Force</w:t>
        </w:r>
      </w:hyperlink>
      <w:r w:rsidRPr="00D14CCE">
        <w:rPr>
          <w:sz w:val="18"/>
          <w:szCs w:val="18"/>
          <w:lang w:val="en-US"/>
        </w:rPr>
        <w:t xml:space="preserve">, juillet 2017. </w:t>
      </w:r>
    </w:p>
  </w:footnote>
  <w:footnote w:id="18">
    <w:p w14:paraId="04754FB4" w14:textId="3519D3BC" w:rsidR="0088147E" w:rsidRPr="00E14E7E" w:rsidRDefault="0088147E" w:rsidP="00615711">
      <w:pPr>
        <w:pStyle w:val="FootnoteText"/>
        <w:rPr>
          <w:sz w:val="18"/>
          <w:szCs w:val="18"/>
        </w:rPr>
      </w:pPr>
      <w:r>
        <w:rPr>
          <w:rStyle w:val="FootnoteReference"/>
          <w:szCs w:val="18"/>
        </w:rPr>
        <w:footnoteRef/>
      </w:r>
      <w:r>
        <w:rPr>
          <w:sz w:val="18"/>
          <w:szCs w:val="18"/>
        </w:rPr>
        <w:t xml:space="preserve"> Pour une liste des groupes à risque, voir IASC, </w:t>
      </w:r>
      <w:hyperlink r:id="rId25" w:history="1">
        <w:r>
          <w:rPr>
            <w:rStyle w:val="Hyperlink"/>
            <w:sz w:val="18"/>
            <w:szCs w:val="18"/>
          </w:rPr>
          <w:t>Guidelines for Integrating GBV Interventions in Humanitarian Action</w:t>
        </w:r>
      </w:hyperlink>
      <w:r>
        <w:rPr>
          <w:sz w:val="18"/>
          <w:szCs w:val="18"/>
        </w:rPr>
        <w:t>, Septembre 2015, p. 11-12.</w:t>
      </w:r>
    </w:p>
  </w:footnote>
  <w:footnote w:id="19">
    <w:p w14:paraId="3873640E" w14:textId="65189579" w:rsidR="0088147E" w:rsidRPr="00D14CCE" w:rsidRDefault="0088147E" w:rsidP="00294326">
      <w:pPr>
        <w:pStyle w:val="FootnoteText"/>
        <w:rPr>
          <w:sz w:val="18"/>
          <w:szCs w:val="18"/>
          <w:lang w:val="en-US"/>
        </w:rPr>
      </w:pPr>
      <w:r>
        <w:rPr>
          <w:rStyle w:val="FootnoteReference"/>
          <w:szCs w:val="18"/>
        </w:rPr>
        <w:footnoteRef/>
      </w:r>
      <w:r>
        <w:rPr>
          <w:sz w:val="18"/>
          <w:szCs w:val="18"/>
        </w:rPr>
        <w:t xml:space="preserve"> Pour plus d'informations sur les mécanismes de plainte adaptés aux enfants, voir : UNICEF, </w:t>
      </w:r>
      <w:hyperlink r:id="rId26" w:history="1">
        <w:r>
          <w:rPr>
            <w:rStyle w:val="Hyperlink"/>
            <w:i/>
            <w:iCs/>
            <w:sz w:val="18"/>
            <w:szCs w:val="18"/>
          </w:rPr>
          <w:t>Child-friendly Complaint Mechanisms</w:t>
        </w:r>
      </w:hyperlink>
      <w:r>
        <w:rPr>
          <w:sz w:val="18"/>
          <w:szCs w:val="18"/>
        </w:rPr>
        <w:t xml:space="preserve">. </w:t>
      </w:r>
      <w:r w:rsidRPr="00D14CCE">
        <w:rPr>
          <w:sz w:val="18"/>
          <w:szCs w:val="18"/>
          <w:lang w:val="en-US"/>
        </w:rPr>
        <w:t xml:space="preserve">National human rights institutions (NHRIs) Series: Tools to support child-friendly practices, février 2019. </w:t>
      </w:r>
    </w:p>
  </w:footnote>
  <w:footnote w:id="20">
    <w:p w14:paraId="67A9035A" w14:textId="10F14D7E" w:rsidR="0088147E" w:rsidRPr="00E14E7E" w:rsidRDefault="0088147E">
      <w:pPr>
        <w:pStyle w:val="FootnoteText"/>
        <w:rPr>
          <w:sz w:val="18"/>
          <w:szCs w:val="18"/>
        </w:rPr>
      </w:pPr>
      <w:r>
        <w:rPr>
          <w:rStyle w:val="FootnoteReference"/>
          <w:szCs w:val="18"/>
        </w:rPr>
        <w:footnoteRef/>
      </w:r>
      <w:r>
        <w:rPr>
          <w:sz w:val="18"/>
          <w:szCs w:val="18"/>
        </w:rPr>
        <w:t xml:space="preserve"> Cela implique de fournir aux personnes désignées des instructions claires sur la façon d'enregistrer et de signaler les plaintes (c'est-à-dire quels formulaires utiliser, comment traiter les informations, quand et comment signaler les plaintes).</w:t>
      </w:r>
    </w:p>
  </w:footnote>
  <w:footnote w:id="21">
    <w:p w14:paraId="346E2E32" w14:textId="1A44EE2A" w:rsidR="0088147E" w:rsidRPr="00D14CCE" w:rsidRDefault="0088147E" w:rsidP="00262A58">
      <w:pPr>
        <w:pStyle w:val="FootnoteText"/>
        <w:widowControl w:val="0"/>
        <w:rPr>
          <w:sz w:val="18"/>
          <w:szCs w:val="18"/>
          <w:lang w:val="en-US"/>
        </w:rPr>
      </w:pPr>
      <w:r>
        <w:rPr>
          <w:rStyle w:val="FootnoteReference"/>
          <w:szCs w:val="18"/>
        </w:rPr>
        <w:footnoteRef/>
      </w:r>
      <w:r>
        <w:rPr>
          <w:sz w:val="18"/>
          <w:szCs w:val="18"/>
        </w:rPr>
        <w:t xml:space="preserve"> Par exemple, la plateforme U-Report est un système de messagerie sociale gratuit qui permet à tout le monde de s'exprimer sur les problèmes de développement. </w:t>
      </w:r>
      <w:hyperlink r:id="rId27" w:history="1">
        <w:r w:rsidRPr="00D14CCE">
          <w:rPr>
            <w:rStyle w:val="Hyperlink"/>
            <w:sz w:val="18"/>
            <w:szCs w:val="18"/>
            <w:lang w:val="en-US"/>
          </w:rPr>
          <w:t>https://ureport.in/</w:t>
        </w:r>
      </w:hyperlink>
      <w:r w:rsidRPr="00D14CCE">
        <w:rPr>
          <w:sz w:val="18"/>
          <w:szCs w:val="18"/>
          <w:lang w:val="en-US"/>
        </w:rPr>
        <w:t xml:space="preserve"> </w:t>
      </w:r>
    </w:p>
  </w:footnote>
  <w:footnote w:id="22">
    <w:p w14:paraId="15E7AE75" w14:textId="407B5925" w:rsidR="0088147E" w:rsidRPr="00D14CCE" w:rsidRDefault="0088147E" w:rsidP="009A61E1">
      <w:pPr>
        <w:widowControl w:val="0"/>
        <w:spacing w:line="276" w:lineRule="auto"/>
        <w:rPr>
          <w:rFonts w:eastAsiaTheme="majorEastAsia" w:cs="Times New Roman"/>
          <w:b/>
          <w:bCs/>
          <w:color w:val="0563C1" w:themeColor="hyperlink"/>
          <w:sz w:val="18"/>
          <w:szCs w:val="18"/>
          <w:u w:val="single"/>
          <w:bdr w:val="nil"/>
          <w:lang w:val="en-US"/>
        </w:rPr>
      </w:pPr>
      <w:r>
        <w:rPr>
          <w:rStyle w:val="FootnoteReference"/>
          <w:szCs w:val="18"/>
        </w:rPr>
        <w:footnoteRef/>
      </w:r>
      <w:r w:rsidRPr="00D14CCE">
        <w:rPr>
          <w:sz w:val="18"/>
          <w:szCs w:val="18"/>
          <w:lang w:val="en-US"/>
        </w:rPr>
        <w:t xml:space="preserve"> </w:t>
      </w:r>
      <w:hyperlink r:id="rId28" w:history="1">
        <w:r w:rsidRPr="00D14CCE">
          <w:rPr>
            <w:rStyle w:val="Hyperlink"/>
            <w:sz w:val="18"/>
            <w:szCs w:val="18"/>
            <w:lang w:val="en-US"/>
          </w:rPr>
          <w:t>IASC Best Practice Guide Inter-Agency Community-Based Complaints Mechanisms</w:t>
        </w:r>
      </w:hyperlink>
      <w:r w:rsidRPr="00D14CCE">
        <w:rPr>
          <w:sz w:val="18"/>
          <w:szCs w:val="18"/>
          <w:lang w:val="en-US"/>
        </w:rPr>
        <w:t>, Septembre 2016</w:t>
      </w:r>
    </w:p>
  </w:footnote>
  <w:footnote w:id="23">
    <w:p w14:paraId="0CF11B03" w14:textId="77777777" w:rsidR="0088147E" w:rsidRPr="005B7670" w:rsidRDefault="0088147E" w:rsidP="005B7670">
      <w:pPr>
        <w:pStyle w:val="FootnoteText"/>
        <w:rPr>
          <w:sz w:val="18"/>
          <w:szCs w:val="18"/>
        </w:rPr>
      </w:pPr>
      <w:r>
        <w:rPr>
          <w:rStyle w:val="FootnoteReference"/>
          <w:szCs w:val="18"/>
        </w:rPr>
        <w:footnoteRef/>
      </w:r>
      <w:r>
        <w:rPr>
          <w:sz w:val="18"/>
          <w:szCs w:val="18"/>
        </w:rPr>
        <w:t xml:space="preserve"> Les organisations peuvent adapter cet exemple de formulaire de rapport d'incident ou utiliser l'IASC, </w:t>
      </w:r>
      <w:hyperlink r:id="rId29" w:history="1">
        <w:r>
          <w:rPr>
            <w:rStyle w:val="Hyperlink"/>
            <w:sz w:val="18"/>
            <w:szCs w:val="18"/>
          </w:rPr>
          <w:t>Formulaire de renvoi de plainte (EAS)</w:t>
        </w:r>
      </w:hyperlink>
      <w:r>
        <w:rPr>
          <w:sz w:val="18"/>
          <w:szCs w:val="18"/>
        </w:rPr>
        <w:t xml:space="preserve"> (consulté le 16 juillet 2019).</w:t>
      </w:r>
    </w:p>
  </w:footnote>
  <w:footnote w:id="24">
    <w:p w14:paraId="1F6453C0" w14:textId="77777777" w:rsidR="0088147E" w:rsidRPr="00E24467" w:rsidRDefault="0088147E" w:rsidP="007E57AF">
      <w:pPr>
        <w:pStyle w:val="FootnoteText"/>
        <w:rPr>
          <w:sz w:val="18"/>
          <w:szCs w:val="18"/>
        </w:rPr>
      </w:pPr>
      <w:r>
        <w:rPr>
          <w:rStyle w:val="FootnoteReference"/>
        </w:rPr>
        <w:footnoteRef/>
      </w:r>
      <w:r>
        <w:t xml:space="preserve"> </w:t>
      </w:r>
      <w:r>
        <w:rPr>
          <w:sz w:val="18"/>
          <w:szCs w:val="18"/>
        </w:rPr>
        <w:t>PCA, para. 14.4.</w:t>
      </w:r>
    </w:p>
  </w:footnote>
  <w:footnote w:id="25">
    <w:p w14:paraId="70947A9C" w14:textId="5B502A50" w:rsidR="0088147E" w:rsidRPr="009A61E1" w:rsidRDefault="0088147E">
      <w:pPr>
        <w:pStyle w:val="FootnoteText"/>
        <w:rPr>
          <w:sz w:val="18"/>
          <w:szCs w:val="18"/>
        </w:rPr>
      </w:pPr>
      <w:r>
        <w:rPr>
          <w:rStyle w:val="FootnoteReference"/>
        </w:rPr>
        <w:footnoteRef/>
      </w:r>
      <w:r>
        <w:t>Les témoins, les plaignants/dénonciateurs et les auteurs présumés peuvent également avoir besoin de protection et de soutien en raison de l'allégation</w:t>
      </w:r>
      <w:r>
        <w:rPr>
          <w:sz w:val="18"/>
          <w:szCs w:val="18"/>
        </w:rPr>
        <w:t xml:space="preserve">. Pour plus d'informations, voir : </w:t>
      </w:r>
      <w:hyperlink w:anchor="Investigation_Procedures" w:history="1">
        <w:r>
          <w:rPr>
            <w:rStyle w:val="Hyperlink"/>
            <w:sz w:val="18"/>
            <w:szCs w:val="18"/>
          </w:rPr>
          <w:t>Section 7.2.</w:t>
        </w:r>
      </w:hyperlink>
      <w:hyperlink w:anchor="Investigation_Procedures" w:history="1">
        <w:r>
          <w:rPr>
            <w:rStyle w:val="Hyperlink"/>
            <w:sz w:val="18"/>
            <w:szCs w:val="18"/>
          </w:rPr>
          <w:t xml:space="preserve"> Procédures d'enquête</w:t>
        </w:r>
      </w:hyperlink>
      <w:r>
        <w:rPr>
          <w:sz w:val="18"/>
          <w:szCs w:val="18"/>
        </w:rPr>
        <w:t>.</w:t>
      </w:r>
    </w:p>
  </w:footnote>
  <w:footnote w:id="26">
    <w:p w14:paraId="14AAC0FC" w14:textId="498506DD" w:rsidR="0088147E" w:rsidRPr="003713CC" w:rsidRDefault="0088147E" w:rsidP="009B1479">
      <w:pPr>
        <w:pStyle w:val="FootnoteText"/>
        <w:widowControl w:val="0"/>
        <w:rPr>
          <w:sz w:val="18"/>
          <w:szCs w:val="18"/>
        </w:rPr>
      </w:pPr>
      <w:r>
        <w:rPr>
          <w:rStyle w:val="FootnoteReference"/>
          <w:szCs w:val="18"/>
        </w:rPr>
        <w:footnoteRef/>
      </w:r>
      <w:r>
        <w:rPr>
          <w:sz w:val="18"/>
          <w:szCs w:val="18"/>
        </w:rPr>
        <w:t xml:space="preserve"> Dans certains cas, les organisations peuvent également avoir accès à des fonds supplémentaires pour fournir des services spécialisés par le biais du Fonds d'affectation spéciale en faveur des victimes d'exploitation et d'abus sexuels (le « Fonds d'affectation spéciale ») créé par le Secrétaire général. Pour plus d'informations sur le Fonds d'affectation spéciale, voir : </w:t>
      </w:r>
      <w:hyperlink r:id="rId30" w:history="1">
        <w:r>
          <w:rPr>
            <w:rStyle w:val="Hyperlink"/>
            <w:sz w:val="18"/>
            <w:szCs w:val="18"/>
          </w:rPr>
          <w:t>https://conduct.unmissions.org/remedial-trust-fund</w:t>
        </w:r>
      </w:hyperlink>
    </w:p>
  </w:footnote>
  <w:footnote w:id="27">
    <w:p w14:paraId="4D757180" w14:textId="590909D5" w:rsidR="0088147E" w:rsidRPr="00A966A7" w:rsidRDefault="0088147E" w:rsidP="00A97479">
      <w:pPr>
        <w:pStyle w:val="FootnoteText"/>
        <w:rPr>
          <w:sz w:val="18"/>
          <w:szCs w:val="18"/>
        </w:rPr>
      </w:pPr>
      <w:r>
        <w:rPr>
          <w:rStyle w:val="FootnoteReference"/>
          <w:szCs w:val="18"/>
        </w:rPr>
        <w:footnoteRef/>
      </w:r>
      <w:r>
        <w:rPr>
          <w:sz w:val="18"/>
          <w:szCs w:val="18"/>
        </w:rPr>
        <w:t xml:space="preserve"> Les personnes handicapées peuvent avoir besoin d'un soutien spécifique pour leur permettre de fournir un consentement éclairé en fonction de la nature de leur handicap (par ex. physique, intellectuel, mental).</w:t>
      </w:r>
    </w:p>
  </w:footnote>
  <w:footnote w:id="28">
    <w:p w14:paraId="4A09766D" w14:textId="77777777" w:rsidR="0088147E" w:rsidRPr="00A966A7" w:rsidRDefault="0088147E" w:rsidP="004A5652">
      <w:pPr>
        <w:pStyle w:val="FootnoteText"/>
        <w:rPr>
          <w:sz w:val="18"/>
          <w:szCs w:val="18"/>
        </w:rPr>
      </w:pPr>
      <w:r>
        <w:rPr>
          <w:rStyle w:val="FootnoteReference"/>
          <w:szCs w:val="18"/>
        </w:rPr>
        <w:footnoteRef/>
      </w:r>
      <w:r>
        <w:rPr>
          <w:sz w:val="18"/>
          <w:szCs w:val="18"/>
        </w:rPr>
        <w:t xml:space="preserve"> Pour des conseils sur la façon d'appuyer les survivants dans les zones où les acteurs de VBG ne sont pas présents, voir Global Protection Cluster/IASC, </w:t>
      </w:r>
      <w:hyperlink r:id="rId31" w:history="1">
        <w:r>
          <w:rPr>
            <w:rStyle w:val="Hyperlink"/>
            <w:sz w:val="18"/>
            <w:szCs w:val="18"/>
          </w:rPr>
          <w:t>GBV Pocket Guide</w:t>
        </w:r>
      </w:hyperlink>
      <w:r>
        <w:rPr>
          <w:sz w:val="18"/>
          <w:szCs w:val="18"/>
        </w:rPr>
        <w:t xml:space="preserve">, mars 2018. </w:t>
      </w:r>
    </w:p>
  </w:footnote>
  <w:footnote w:id="29">
    <w:p w14:paraId="1C92EC5D" w14:textId="2402C606" w:rsidR="0088147E" w:rsidRPr="00D14CCE" w:rsidRDefault="0088147E">
      <w:pPr>
        <w:pStyle w:val="FootnoteText"/>
        <w:rPr>
          <w:sz w:val="18"/>
          <w:szCs w:val="18"/>
          <w:lang w:val="en-US"/>
        </w:rPr>
      </w:pPr>
      <w:r>
        <w:rPr>
          <w:rStyle w:val="FootnoteReference"/>
          <w:szCs w:val="18"/>
        </w:rPr>
        <w:footnoteRef/>
      </w:r>
      <w:r>
        <w:rPr>
          <w:sz w:val="18"/>
          <w:szCs w:val="18"/>
        </w:rPr>
        <w:t xml:space="preserve"> Pour les plus jeunes enfants, qui sont légalement ou par nature trop jeunes pour accepter les services, les travailleurs sociaux doivent demander leur « consentement éclairé », un accord affirmatif pour accepter les services et demander la permission des parents. Pour plus d'informations sur le consentement éclairé et l'assentiment éclairé, voir Inter-agency Guidelines for Case Management and Child Protection. </w:t>
      </w:r>
      <w:r w:rsidRPr="00D14CCE">
        <w:rPr>
          <w:sz w:val="18"/>
          <w:szCs w:val="18"/>
          <w:lang w:val="en-US"/>
        </w:rPr>
        <w:t xml:space="preserve">The Role of Case Management in the Protection of Children: A Guide for Policy and Programme Managers and Caseworkers, </w:t>
      </w:r>
      <w:hyperlink r:id="rId32" w:history="1">
        <w:r w:rsidRPr="00D14CCE">
          <w:rPr>
            <w:rStyle w:val="Hyperlink"/>
            <w:sz w:val="18"/>
            <w:szCs w:val="18"/>
            <w:lang w:val="en-US"/>
          </w:rPr>
          <w:t>http://www.cpcnetwork.org/wp-content/uploads/2014/08/CM_guidelines_ENG_.pdf</w:t>
        </w:r>
      </w:hyperlink>
    </w:p>
  </w:footnote>
  <w:footnote w:id="30">
    <w:p w14:paraId="575C8D91" w14:textId="324DFFF5" w:rsidR="0088147E" w:rsidRPr="00E14E7E" w:rsidRDefault="0088147E" w:rsidP="00E14E7E">
      <w:pPr>
        <w:pStyle w:val="FootnoteText"/>
        <w:widowControl w:val="0"/>
        <w:rPr>
          <w:sz w:val="18"/>
          <w:szCs w:val="18"/>
        </w:rPr>
      </w:pPr>
      <w:r>
        <w:rPr>
          <w:rStyle w:val="FootnoteReference"/>
          <w:szCs w:val="18"/>
        </w:rPr>
        <w:footnoteRef/>
      </w:r>
      <w:r>
        <w:rPr>
          <w:sz w:val="18"/>
          <w:szCs w:val="18"/>
        </w:rPr>
        <w:t xml:space="preserve"> Notez que l'IASC-MOS exige des membres qu'ils créent une politique d'enquête, qui fournit un cadre clair pour aider les organisations à mener des enquêtes de qualité, confidentielles, sûres et transparentes sur les allégations de faute impliquant du personnel.</w:t>
      </w:r>
    </w:p>
  </w:footnote>
  <w:footnote w:id="31">
    <w:p w14:paraId="51CBD656" w14:textId="5A40BDB5" w:rsidR="0088147E" w:rsidRPr="00423E5D" w:rsidRDefault="0088147E">
      <w:pPr>
        <w:pStyle w:val="FootnoteText"/>
        <w:rPr>
          <w:sz w:val="18"/>
          <w:szCs w:val="18"/>
        </w:rPr>
      </w:pPr>
      <w:r>
        <w:rPr>
          <w:rStyle w:val="FootnoteReference"/>
        </w:rPr>
        <w:footnoteRef/>
      </w:r>
      <w:r>
        <w:t xml:space="preserve"> Les organisations peuvent choisir de ne pas</w:t>
      </w:r>
      <w:r>
        <w:rPr>
          <w:sz w:val="18"/>
          <w:szCs w:val="18"/>
        </w:rPr>
        <w:t xml:space="preserve"> </w:t>
      </w:r>
      <w:bookmarkStart w:id="1463" w:name="ReferralLawEnforcement"/>
      <w:r>
        <w:t>référer une affaire aux services de répressions locaux</w:t>
      </w:r>
      <w:r>
        <w:rPr>
          <w:sz w:val="18"/>
          <w:szCs w:val="18"/>
        </w:rPr>
        <w:t xml:space="preserve"> </w:t>
      </w:r>
      <w:bookmarkEnd w:id="1463"/>
      <w:r>
        <w:t>si elles estiment que le contexte local ou la gouvernance ou les structures juridiques du pays ne sont pas suffisamment solides pour protéger les survivants et les autres personnes impliquées dans l’affaire, voire les mettre en danger.</w:t>
      </w:r>
      <w:r>
        <w:rPr>
          <w:sz w:val="18"/>
          <w:szCs w:val="18"/>
        </w:rPr>
        <w:t xml:space="preserve"> Les considérations sur l'opportunité de signaler une affaire aux services nationaux de répression incluent la nature de la plainte, les souhaits du survivant et sa capacité à donner un consentement éclairé, et les préoccupations concernant les processus juridiques/judiciaires dans ce pays spécifique. Dans les cas où il est déterminé de ne pas signaler une affaire aux autorités locales, il est conseillé aux organisations de consulter un avocat et de conserver les documents et les preuves à l'appui de leur décision.</w:t>
      </w:r>
    </w:p>
  </w:footnote>
  <w:footnote w:id="32">
    <w:p w14:paraId="39147920" w14:textId="3677C710" w:rsidR="0088147E" w:rsidRPr="009A61E1" w:rsidRDefault="0088147E">
      <w:pPr>
        <w:pStyle w:val="FootnoteText"/>
        <w:rPr>
          <w:sz w:val="18"/>
          <w:szCs w:val="18"/>
        </w:rPr>
      </w:pPr>
      <w:r>
        <w:rPr>
          <w:rStyle w:val="FootnoteReference"/>
          <w:szCs w:val="18"/>
        </w:rPr>
        <w:footnoteRef/>
      </w:r>
      <w:r>
        <w:rPr>
          <w:sz w:val="18"/>
          <w:szCs w:val="18"/>
        </w:rPr>
        <w:t xml:space="preserve"> Les organisations peuvent s'appuyer sur plusieurs ressources pour renforcer leurs capacités à mener des enquêtes. </w:t>
      </w:r>
      <w:r>
        <w:t>En particulier, OCHA a créé un</w:t>
      </w:r>
      <w:r>
        <w:rPr>
          <w:sz w:val="18"/>
          <w:szCs w:val="18"/>
        </w:rPr>
        <w:t xml:space="preserve"> </w:t>
      </w:r>
      <w:hyperlink r:id="rId33" w:history="1">
        <w:r>
          <w:rPr>
            <w:rStyle w:val="Hyperlink"/>
            <w:sz w:val="18"/>
            <w:szCs w:val="18"/>
          </w:rPr>
          <w:t>fonds pour les enquêtes</w:t>
        </w:r>
      </w:hyperlink>
      <w:r>
        <w:rPr>
          <w:sz w:val="18"/>
          <w:szCs w:val="18"/>
        </w:rPr>
        <w:t xml:space="preserve"> afin de fournir rapidement des subventions aux entités de l'IASC pour soutenir les enquêtes sur les allégations d'EAS et de harcèlement sexuel. La CHS Alliance dispose également d’un pool de formateurs et d'enquêteurs en PEAS certifiés (pour les noms des consultants, voir : </w:t>
      </w:r>
      <w:hyperlink r:id="rId34" w:history="1">
        <w:r>
          <w:rPr>
            <w:color w:val="0B4CB4"/>
            <w:sz w:val="18"/>
            <w:szCs w:val="18"/>
            <w:u w:val="single" w:color="0B4CB4"/>
          </w:rPr>
          <w:t>Formateurs et enquêteurs agréés de la CHS Alliance</w:t>
        </w:r>
      </w:hyperlink>
      <w:r>
        <w:rPr>
          <w:sz w:val="18"/>
          <w:szCs w:val="18"/>
        </w:rPr>
        <w:t xml:space="preserve">). </w:t>
      </w:r>
    </w:p>
  </w:footnote>
  <w:footnote w:id="33">
    <w:p w14:paraId="69A21CE0" w14:textId="00BAA871" w:rsidR="0088147E" w:rsidRPr="00A832CF" w:rsidRDefault="0088147E" w:rsidP="00E14E7E">
      <w:pPr>
        <w:pStyle w:val="FootnoteText"/>
        <w:widowControl w:val="0"/>
        <w:rPr>
          <w:sz w:val="18"/>
          <w:szCs w:val="18"/>
        </w:rPr>
      </w:pPr>
      <w:r>
        <w:rPr>
          <w:rStyle w:val="FootnoteReference"/>
          <w:szCs w:val="18"/>
        </w:rPr>
        <w:footnoteRef/>
      </w:r>
      <w:r>
        <w:rPr>
          <w:sz w:val="18"/>
          <w:szCs w:val="18"/>
        </w:rPr>
        <w:t>Si ce n'est pas le cas, les organisations doivent prévoir de recruter des interprètes discrets, indépendants et professionnels et des avocats locaux pour appuyer les enquêteurs. Selon la nature du cas et le contexte culturel, il peut également être avantageux de sélectionner une enquêteuse si possible.</w:t>
      </w:r>
    </w:p>
  </w:footnote>
  <w:footnote w:id="34">
    <w:p w14:paraId="438B0972" w14:textId="173EF383" w:rsidR="0088147E" w:rsidRPr="00D14CCE" w:rsidRDefault="0088147E">
      <w:pPr>
        <w:pStyle w:val="FootnoteText"/>
        <w:rPr>
          <w:sz w:val="18"/>
          <w:szCs w:val="18"/>
          <w:lang w:val="en-US"/>
        </w:rPr>
      </w:pPr>
      <w:r>
        <w:rPr>
          <w:rStyle w:val="FootnoteReference"/>
          <w:szCs w:val="18"/>
        </w:rPr>
        <w:footnoteRef/>
      </w:r>
      <w:r w:rsidRPr="00D14CCE">
        <w:rPr>
          <w:sz w:val="18"/>
          <w:szCs w:val="18"/>
          <w:lang w:val="en-US"/>
        </w:rPr>
        <w:t xml:space="preserve"> UNICEF/UNODC, </w:t>
      </w:r>
      <w:hyperlink r:id="rId35" w:history="1">
        <w:r w:rsidRPr="00D14CCE">
          <w:rPr>
            <w:rStyle w:val="Hyperlink"/>
            <w:sz w:val="18"/>
            <w:szCs w:val="18"/>
            <w:lang w:val="en-US"/>
          </w:rPr>
          <w:t>Handbook for Professionals and Policymakers on Justice Matters involving Child Victims and Witnesses of Crime,</w:t>
        </w:r>
      </w:hyperlink>
      <w:r w:rsidRPr="00D14CCE">
        <w:rPr>
          <w:sz w:val="18"/>
          <w:szCs w:val="18"/>
          <w:lang w:val="en-US"/>
        </w:rPr>
        <w:t xml:space="preserve"> Criminal Justice Handbook Series, UN, New York, 2009, ainsi que sa </w:t>
      </w:r>
      <w:hyperlink r:id="rId36" w:history="1">
        <w:r w:rsidRPr="00D14CCE">
          <w:rPr>
            <w:rStyle w:val="Hyperlink"/>
            <w:sz w:val="18"/>
            <w:szCs w:val="18"/>
            <w:lang w:val="en-US"/>
          </w:rPr>
          <w:t>version adaptée aux enfants</w:t>
        </w:r>
      </w:hyperlink>
      <w:r w:rsidRPr="00D14CCE">
        <w:rPr>
          <w:sz w:val="18"/>
          <w:szCs w:val="18"/>
          <w:lang w:val="en-US"/>
        </w:rPr>
        <w:t>)</w:t>
      </w:r>
    </w:p>
  </w:footnote>
  <w:footnote w:id="35">
    <w:p w14:paraId="590A768D" w14:textId="15A8CA43" w:rsidR="0088147E" w:rsidRPr="00E14E7E" w:rsidRDefault="0088147E" w:rsidP="00E14E7E">
      <w:pPr>
        <w:rPr>
          <w:rFonts w:eastAsia="Times New Roman" w:cs="Times New Roman"/>
          <w:sz w:val="18"/>
          <w:szCs w:val="18"/>
        </w:rPr>
      </w:pPr>
      <w:r>
        <w:rPr>
          <w:rStyle w:val="FootnoteReference"/>
          <w:szCs w:val="18"/>
        </w:rPr>
        <w:footnoteRef/>
      </w:r>
      <w:r>
        <w:rPr>
          <w:sz w:val="18"/>
          <w:szCs w:val="18"/>
        </w:rPr>
        <w:t xml:space="preserve"> Par exemple, le système interorganisations de divulgation des fautes professionnelles adopté par le Comité directeur pour l'action humanitaire (SCHR) établit une norme minimale pour que les organisations partagent des informations dans le cadre de leur processus de recrutement sur les personnes qui ont été reconnues coupables d'abus sexuels, d'exploitation sexuelle ou de harcèlement sexuel dans le cadre de l'emploi. </w:t>
      </w:r>
      <w:hyperlink r:id="rId37" w:history="1">
        <w:r>
          <w:rPr>
            <w:rStyle w:val="Hyperlink"/>
            <w:sz w:val="18"/>
            <w:szCs w:val="18"/>
          </w:rPr>
          <w:t>https://www.schr.info/the-misconduct-disclosure-scheme</w:t>
        </w:r>
      </w:hyperlink>
    </w:p>
  </w:footnote>
  <w:footnote w:id="36">
    <w:p w14:paraId="352CA915" w14:textId="26EC8F4A" w:rsidR="0088147E" w:rsidRPr="00E14E7E" w:rsidRDefault="0088147E">
      <w:pPr>
        <w:pStyle w:val="FootnoteText"/>
        <w:rPr>
          <w:sz w:val="18"/>
          <w:szCs w:val="18"/>
        </w:rPr>
      </w:pPr>
      <w:r>
        <w:rPr>
          <w:rStyle w:val="FootnoteReference"/>
          <w:szCs w:val="18"/>
        </w:rPr>
        <w:footnoteRef/>
      </w:r>
      <w:r>
        <w:rPr>
          <w:sz w:val="18"/>
          <w:szCs w:val="18"/>
        </w:rPr>
        <w:t xml:space="preserve"> Voir la note de bas de page ci-dessus sur le « </w:t>
      </w:r>
      <w:hyperlink w:anchor="ReferralLawEnforcement" w:history="1">
        <w:r>
          <w:rPr>
            <w:rStyle w:val="Hyperlink"/>
            <w:sz w:val="18"/>
            <w:szCs w:val="18"/>
          </w:rPr>
          <w:t>référencement aux autorités répressives locales</w:t>
        </w:r>
      </w:hyperlink>
      <w:r>
        <w:rPr>
          <w:sz w:val="18"/>
          <w:szCs w:val="18"/>
        </w:rPr>
        <w:t> »</w:t>
      </w:r>
    </w:p>
  </w:footnote>
  <w:footnote w:id="37">
    <w:p w14:paraId="216A24AC" w14:textId="77777777" w:rsidR="0088147E" w:rsidRPr="00A966A7" w:rsidRDefault="0088147E" w:rsidP="00D372FD">
      <w:pPr>
        <w:pStyle w:val="FootnoteText"/>
        <w:rPr>
          <w:sz w:val="18"/>
          <w:szCs w:val="18"/>
        </w:rPr>
      </w:pPr>
      <w:r>
        <w:rPr>
          <w:rStyle w:val="FootnoteReference"/>
          <w:szCs w:val="18"/>
        </w:rPr>
        <w:footnoteRef/>
      </w:r>
      <w:r>
        <w:rPr>
          <w:sz w:val="18"/>
          <w:szCs w:val="18"/>
        </w:rPr>
        <w:t xml:space="preserve"> PCA, para. 14.5</w:t>
      </w:r>
    </w:p>
  </w:footnote>
  <w:footnote w:id="38">
    <w:p w14:paraId="4D1430B4" w14:textId="77341F8B" w:rsidR="0088147E" w:rsidRPr="009A61E1" w:rsidRDefault="0088147E">
      <w:pPr>
        <w:pStyle w:val="FootnoteText"/>
        <w:rPr>
          <w:sz w:val="18"/>
          <w:szCs w:val="18"/>
        </w:rPr>
      </w:pPr>
      <w:r>
        <w:rPr>
          <w:rStyle w:val="FootnoteReference"/>
        </w:rPr>
        <w:footnoteRef/>
      </w:r>
      <w:r>
        <w:t xml:space="preserve"> </w:t>
      </w:r>
      <w:r>
        <w:rPr>
          <w:sz w:val="18"/>
          <w:szCs w:val="18"/>
        </w:rPr>
        <w:t>PCA, para. 14.5</w:t>
      </w:r>
    </w:p>
  </w:footnote>
  <w:footnote w:id="39">
    <w:p w14:paraId="486C8A5C" w14:textId="77777777" w:rsidR="0088147E" w:rsidRPr="00A966A7" w:rsidRDefault="0088147E" w:rsidP="00F02EA2">
      <w:pPr>
        <w:pStyle w:val="FootnoteText"/>
        <w:rPr>
          <w:sz w:val="18"/>
          <w:szCs w:val="18"/>
        </w:rPr>
      </w:pPr>
      <w:r>
        <w:rPr>
          <w:rStyle w:val="FootnoteReference"/>
          <w:szCs w:val="18"/>
        </w:rPr>
        <w:footnoteRef/>
      </w:r>
      <w:r>
        <w:rPr>
          <w:sz w:val="18"/>
          <w:szCs w:val="18"/>
        </w:rPr>
        <w:t xml:space="preserve"> PCA, para. 14.5</w:t>
      </w:r>
    </w:p>
  </w:footnote>
  <w:footnote w:id="40">
    <w:p w14:paraId="68799F82" w14:textId="77777777" w:rsidR="0088147E" w:rsidRPr="00A832CF" w:rsidRDefault="0088147E" w:rsidP="00EF5D74">
      <w:pPr>
        <w:pStyle w:val="FootnoteText"/>
        <w:widowControl w:val="0"/>
        <w:rPr>
          <w:sz w:val="18"/>
          <w:szCs w:val="18"/>
        </w:rPr>
      </w:pPr>
      <w:r>
        <w:rPr>
          <w:rStyle w:val="FootnoteReference"/>
          <w:szCs w:val="18"/>
        </w:rPr>
        <w:footnoteRef/>
      </w:r>
      <w:r>
        <w:rPr>
          <w:sz w:val="18"/>
          <w:szCs w:val="18"/>
        </w:rPr>
        <w:t xml:space="preserve"> Adapté de divers exemples de termes de référence, notamment les termes de référence du réseau national de protection contre l'exploitation et les abus sexuels par le personnel de l'ONU/ONG/OIG, produit par le Groupe de travail ONU/ONG pour la protection contre l’exploitation et la violence sexuelles dans les situations de crise humanitaire du Comité exécutif pour les affaires humanitaires/Comité exécutif sur la paix et la sécurité, novembre 2008; Terms of Reference for Focal Points on Protection from Sexual Exploitation and Abuse by individuals providing humanitarian services within the Syrian refugee emergency response Jordan, produit par le réseau PEAS de Jordanie, mars 2016.</w:t>
      </w:r>
    </w:p>
    <w:p w14:paraId="1CE934EA" w14:textId="77777777" w:rsidR="0088147E" w:rsidRPr="001B5BA7" w:rsidRDefault="0088147E" w:rsidP="00EF5D74">
      <w:pPr>
        <w:pStyle w:val="FootnoteText"/>
        <w:widowControl w:val="0"/>
        <w:rPr>
          <w:sz w:val="18"/>
          <w:szCs w:val="18"/>
        </w:rPr>
      </w:pPr>
    </w:p>
  </w:footnote>
  <w:footnote w:id="41">
    <w:p w14:paraId="5659D6AE" w14:textId="77777777" w:rsidR="0088147E" w:rsidRPr="00D14CCE" w:rsidRDefault="0088147E" w:rsidP="007C286A">
      <w:pPr>
        <w:pStyle w:val="FootnoteText"/>
        <w:widowControl w:val="0"/>
        <w:rPr>
          <w:sz w:val="18"/>
          <w:szCs w:val="18"/>
          <w:lang w:val="en-US"/>
        </w:rPr>
      </w:pPr>
      <w:r>
        <w:rPr>
          <w:rStyle w:val="FootnoteReference"/>
          <w:szCs w:val="18"/>
        </w:rPr>
        <w:footnoteRef/>
      </w:r>
      <w:r w:rsidRPr="00D14CCE">
        <w:rPr>
          <w:sz w:val="18"/>
          <w:szCs w:val="18"/>
          <w:lang w:val="en-US"/>
        </w:rPr>
        <w:t xml:space="preserve"> Basé sur l’IASC, </w:t>
      </w:r>
      <w:hyperlink r:id="rId38" w:history="1">
        <w:r w:rsidRPr="00D14CCE">
          <w:rPr>
            <w:rStyle w:val="Hyperlink"/>
            <w:sz w:val="18"/>
            <w:szCs w:val="18"/>
            <w:lang w:val="en-US"/>
          </w:rPr>
          <w:t>PSEA-MOS</w:t>
        </w:r>
      </w:hyperlink>
      <w:r w:rsidRPr="00D14CCE">
        <w:rPr>
          <w:sz w:val="18"/>
          <w:szCs w:val="18"/>
          <w:lang w:val="en-US"/>
        </w:rPr>
        <w:t xml:space="preserve">, Janvier 2016; IASC, </w:t>
      </w:r>
      <w:hyperlink r:id="rId39" w:history="1">
        <w:r w:rsidRPr="00D14CCE">
          <w:rPr>
            <w:rStyle w:val="Hyperlink"/>
            <w:sz w:val="18"/>
            <w:szCs w:val="18"/>
            <w:lang w:val="en-US"/>
          </w:rPr>
          <w:t>Summary of IASC Good Practices:</w:t>
        </w:r>
      </w:hyperlink>
      <w:hyperlink r:id="rId40" w:history="1">
        <w:r w:rsidRPr="00D14CCE">
          <w:rPr>
            <w:rStyle w:val="Hyperlink"/>
            <w:sz w:val="18"/>
            <w:szCs w:val="18"/>
            <w:lang w:val="en-US"/>
          </w:rPr>
          <w:t xml:space="preserve"> Preventing Sexual Exploitation and Abuse and Sexual Harassment and Abuse of Aid Workers</w:t>
        </w:r>
      </w:hyperlink>
      <w:r w:rsidRPr="00D14CCE">
        <w:rPr>
          <w:sz w:val="18"/>
          <w:szCs w:val="18"/>
          <w:lang w:val="en-US"/>
        </w:rPr>
        <w:t xml:space="preserve">, Mai 2018. </w:t>
      </w:r>
    </w:p>
  </w:footnote>
  <w:footnote w:id="42">
    <w:p w14:paraId="451F1E0C" w14:textId="27C82B1C" w:rsidR="0088147E" w:rsidRPr="009A61E1" w:rsidRDefault="0088147E">
      <w:pPr>
        <w:pStyle w:val="FootnoteText"/>
        <w:rPr>
          <w:sz w:val="18"/>
          <w:szCs w:val="18"/>
        </w:rPr>
      </w:pPr>
      <w:r>
        <w:rPr>
          <w:rStyle w:val="FootnoteReference"/>
        </w:rPr>
        <w:footnoteRef/>
      </w:r>
      <w:r>
        <w:t xml:space="preserve"> </w:t>
      </w:r>
      <w:r>
        <w:rPr>
          <w:sz w:val="18"/>
          <w:szCs w:val="18"/>
        </w:rPr>
        <w:t xml:space="preserve">Voir également </w:t>
      </w:r>
      <w:hyperlink r:id="rId41" w:history="1">
        <w:r>
          <w:rPr>
            <w:rStyle w:val="Hyperlink"/>
            <w:sz w:val="18"/>
            <w:szCs w:val="18"/>
          </w:rPr>
          <w:t>UNICEF Gender Balance Strategies and Tools</w:t>
        </w:r>
      </w:hyperlink>
      <w:r>
        <w:rPr>
          <w:sz w:val="18"/>
          <w:szCs w:val="18"/>
        </w:rPr>
        <w:t>, consulté le 8 juillet 2019</w:t>
      </w:r>
    </w:p>
  </w:footnote>
  <w:footnote w:id="43">
    <w:p w14:paraId="4F8DA80D" w14:textId="13DCA8CE" w:rsidR="0088147E" w:rsidRPr="003D3B91" w:rsidRDefault="0088147E" w:rsidP="007C286A">
      <w:pPr>
        <w:pStyle w:val="FootnoteText"/>
        <w:rPr>
          <w:sz w:val="18"/>
          <w:szCs w:val="18"/>
        </w:rPr>
      </w:pPr>
      <w:r>
        <w:rPr>
          <w:rStyle w:val="FootnoteReference"/>
          <w:szCs w:val="18"/>
        </w:rPr>
        <w:footnoteRef/>
      </w:r>
      <w:r>
        <w:rPr>
          <w:sz w:val="18"/>
          <w:szCs w:val="18"/>
        </w:rPr>
        <w:t xml:space="preserve"> Les organisations peuvent adapter le langage suivant à la clause PEAS : « Le Contractant doit prendre toutes les mesures appropriées pour empêcher l'exploitation ou les abus sexuels de quiconque par ses employés ou toute autre personne engagée et contrôlée par le Contractant pour fournir des services en vertu du contrat. Toute violation de la disposition par le Contractant donne le droit à [</w:t>
      </w:r>
      <w:r>
        <w:rPr>
          <w:sz w:val="18"/>
          <w:szCs w:val="18"/>
          <w:highlight w:val="yellow"/>
        </w:rPr>
        <w:t>nom de l'organisation</w:t>
      </w:r>
      <w:r>
        <w:rPr>
          <w:sz w:val="18"/>
          <w:szCs w:val="18"/>
        </w:rPr>
        <w:t>] e résilier le contrat avec effet immédiat ».</w:t>
      </w:r>
    </w:p>
  </w:footnote>
  <w:footnote w:id="44">
    <w:p w14:paraId="2935B19B" w14:textId="480C6549" w:rsidR="0088147E" w:rsidRPr="009605F6" w:rsidRDefault="0088147E">
      <w:pPr>
        <w:pStyle w:val="FootnoteText"/>
        <w:rPr>
          <w:sz w:val="18"/>
          <w:szCs w:val="18"/>
        </w:rPr>
      </w:pPr>
      <w:r>
        <w:rPr>
          <w:rStyle w:val="FootnoteReference"/>
        </w:rPr>
        <w:footnoteRef/>
      </w:r>
      <w:r>
        <w:t xml:space="preserve"> Les organisations peuvent choisir de ne pas référer une affaire aux services de répressions locaux</w:t>
      </w:r>
      <w:r>
        <w:rPr>
          <w:sz w:val="18"/>
          <w:szCs w:val="18"/>
        </w:rPr>
        <w:t xml:space="preserve"> (voir la note de page de page précédente sur </w:t>
      </w:r>
      <w:hyperlink w:anchor="ReferralLawEnforcement" w:history="1">
        <w:r>
          <w:rPr>
            <w:rStyle w:val="Hyperlink"/>
            <w:sz w:val="18"/>
            <w:szCs w:val="18"/>
          </w:rPr>
          <w:t>référencement aux autorités répressives locales</w:t>
        </w:r>
      </w:hyperlink>
      <w:r>
        <w:rPr>
          <w:sz w:val="18"/>
          <w:szCs w:val="18"/>
        </w:rPr>
        <w:t>)</w:t>
      </w:r>
    </w:p>
  </w:footnote>
  <w:footnote w:id="45">
    <w:p w14:paraId="58DA9BE8" w14:textId="77777777" w:rsidR="0088147E" w:rsidRPr="001B5BA7" w:rsidRDefault="0088147E" w:rsidP="007C286A">
      <w:pPr>
        <w:pStyle w:val="FootnoteText"/>
      </w:pPr>
      <w:r>
        <w:rPr>
          <w:rStyle w:val="FootnoteReference"/>
        </w:rPr>
        <w:footnoteRef/>
      </w:r>
      <w:r>
        <w:t xml:space="preserve"> Pour une liste des groupes à risque, voir les pages 11-12 du document de l’IASC</w:t>
      </w:r>
      <w:r>
        <w:rPr>
          <w:sz w:val="18"/>
          <w:szCs w:val="18"/>
        </w:rPr>
        <w:t xml:space="preserve">, </w:t>
      </w:r>
      <w:hyperlink r:id="rId42" w:history="1">
        <w:r>
          <w:rPr>
            <w:rStyle w:val="Hyperlink"/>
            <w:sz w:val="18"/>
            <w:szCs w:val="18"/>
          </w:rPr>
          <w:t>Guidelines for Integrating GBV Interventions in Humanitarian Action</w:t>
        </w:r>
      </w:hyperlink>
      <w:r>
        <w:rPr>
          <w:sz w:val="18"/>
          <w:szCs w:val="18"/>
        </w:rPr>
        <w:t>, Septembre 2015. Notez également que certaines personnes peuvent avoir des vulnérabilités qui se chevauchent (par ex. les adolescentes, les mères handicapées).</w:t>
      </w:r>
    </w:p>
  </w:footnote>
  <w:footnote w:id="46">
    <w:p w14:paraId="7A78E57D" w14:textId="28B26E55" w:rsidR="0088147E" w:rsidRPr="00D14CCE" w:rsidRDefault="0088147E" w:rsidP="00FB2239">
      <w:pPr>
        <w:pStyle w:val="FootnoteText"/>
        <w:rPr>
          <w:sz w:val="20"/>
          <w:szCs w:val="20"/>
          <w:lang w:val="en-US"/>
        </w:rPr>
      </w:pPr>
      <w:r>
        <w:rPr>
          <w:rStyle w:val="FootnoteReference"/>
        </w:rPr>
        <w:footnoteRef/>
      </w:r>
      <w:r w:rsidRPr="00D14CCE">
        <w:rPr>
          <w:lang w:val="en-US"/>
        </w:rPr>
        <w:t xml:space="preserve"> </w:t>
      </w:r>
      <w:r w:rsidRPr="00D14CCE">
        <w:rPr>
          <w:sz w:val="20"/>
          <w:szCs w:val="20"/>
          <w:lang w:val="en-US"/>
        </w:rPr>
        <w:t xml:space="preserve">Voir </w:t>
      </w:r>
      <w:hyperlink r:id="rId43" w:history="1">
        <w:r w:rsidRPr="00D14CCE">
          <w:rPr>
            <w:rStyle w:val="Hyperlink"/>
            <w:sz w:val="20"/>
            <w:szCs w:val="20"/>
            <w:lang w:val="en-US"/>
          </w:rPr>
          <w:t>WHO Ethical and safety recommendations for researching, documenting and monitoring sexual violence in emergencies</w:t>
        </w:r>
      </w:hyperlink>
      <w:r w:rsidRPr="00D14CCE">
        <w:rPr>
          <w:sz w:val="20"/>
          <w:szCs w:val="20"/>
          <w:lang w:val="en-US"/>
        </w:rPr>
        <w:t xml:space="preserve"> </w:t>
      </w:r>
    </w:p>
  </w:footnote>
  <w:footnote w:id="47">
    <w:p w14:paraId="33F80719" w14:textId="422DA441" w:rsidR="0088147E" w:rsidRPr="00D14CCE" w:rsidRDefault="0088147E" w:rsidP="00CA3FD9">
      <w:pPr>
        <w:pStyle w:val="FootnoteText"/>
        <w:widowControl w:val="0"/>
        <w:rPr>
          <w:sz w:val="18"/>
          <w:szCs w:val="18"/>
          <w:lang w:val="en-US"/>
        </w:rPr>
      </w:pPr>
      <w:r>
        <w:rPr>
          <w:rStyle w:val="FootnoteReference"/>
          <w:szCs w:val="18"/>
        </w:rPr>
        <w:footnoteRef/>
      </w:r>
      <w:r w:rsidRPr="00D14CCE">
        <w:rPr>
          <w:sz w:val="18"/>
          <w:szCs w:val="18"/>
          <w:lang w:val="en-US"/>
        </w:rPr>
        <w:t xml:space="preserve"> Adapté de : IASC Reference Group for Mental Health and Psychosocial Support in Emergency Settings, </w:t>
      </w:r>
      <w:hyperlink r:id="rId44" w:history="1">
        <w:r w:rsidRPr="00D14CCE">
          <w:rPr>
            <w:rStyle w:val="Hyperlink"/>
            <w:sz w:val="18"/>
            <w:szCs w:val="18"/>
            <w:lang w:val="en-US"/>
          </w:rPr>
          <w:t>Inter-Agency Referral Form and Guidance Note</w:t>
        </w:r>
      </w:hyperlink>
      <w:r w:rsidRPr="00D14CCE">
        <w:rPr>
          <w:sz w:val="18"/>
          <w:szCs w:val="18"/>
          <w:lang w:val="en-US"/>
        </w:rPr>
        <w:t>, 2017</w:t>
      </w:r>
    </w:p>
  </w:footnote>
  <w:footnote w:id="48">
    <w:p w14:paraId="193F446B" w14:textId="77777777" w:rsidR="0088147E" w:rsidRPr="00A832CF" w:rsidRDefault="0088147E" w:rsidP="008671E4">
      <w:pPr>
        <w:pStyle w:val="FootnoteText"/>
        <w:widowControl w:val="0"/>
        <w:rPr>
          <w:sz w:val="18"/>
          <w:szCs w:val="18"/>
        </w:rPr>
      </w:pPr>
      <w:r>
        <w:rPr>
          <w:rStyle w:val="FootnoteReference"/>
          <w:szCs w:val="18"/>
        </w:rPr>
        <w:footnoteRef/>
      </w:r>
      <w:r>
        <w:rPr>
          <w:sz w:val="18"/>
          <w:szCs w:val="18"/>
        </w:rPr>
        <w:t xml:space="preserve"> Adapté de : Outil de cadrage des termes de référence (adapté de SOS Villages d'Enfants International), inclus dans : Keeping Children Safe, </w:t>
      </w:r>
      <w:hyperlink r:id="rId45" w:history="1">
        <w:r>
          <w:rPr>
            <w:rStyle w:val="Hyperlink"/>
            <w:sz w:val="18"/>
            <w:szCs w:val="18"/>
          </w:rPr>
          <w:t>Management of Child Safeguarding Allegations</w:t>
        </w:r>
      </w:hyperlink>
      <w:r>
        <w:rPr>
          <w:sz w:val="18"/>
          <w:szCs w:val="18"/>
        </w:rPr>
        <w:t xml:space="preserve">, 2016. </w:t>
      </w:r>
    </w:p>
    <w:p w14:paraId="2B306EDA" w14:textId="77777777" w:rsidR="0088147E" w:rsidRPr="001B5BA7" w:rsidRDefault="0088147E" w:rsidP="008671E4">
      <w:pPr>
        <w:pStyle w:val="FootnoteText"/>
        <w:widowControl w:val="0"/>
        <w:rPr>
          <w:sz w:val="18"/>
          <w:szCs w:val="18"/>
        </w:rPr>
      </w:pPr>
    </w:p>
  </w:footnote>
  <w:footnote w:id="49">
    <w:p w14:paraId="462DD44A" w14:textId="77777777" w:rsidR="0088147E" w:rsidRPr="003713CC" w:rsidRDefault="0088147E" w:rsidP="00E012CE">
      <w:pPr>
        <w:pStyle w:val="FootnoteText"/>
        <w:widowControl w:val="0"/>
        <w:rPr>
          <w:sz w:val="18"/>
          <w:szCs w:val="18"/>
        </w:rPr>
      </w:pPr>
      <w:r>
        <w:rPr>
          <w:rStyle w:val="FootnoteReference"/>
          <w:szCs w:val="18"/>
        </w:rPr>
        <w:footnoteRef/>
      </w:r>
      <w:r>
        <w:rPr>
          <w:sz w:val="18"/>
          <w:szCs w:val="18"/>
        </w:rPr>
        <w:t xml:space="preserve"> Adapté de SOS Villages d'Enfants International, dans : Keeping Children Safe, </w:t>
      </w:r>
      <w:r>
        <w:rPr>
          <w:i/>
          <w:iCs/>
          <w:sz w:val="18"/>
          <w:szCs w:val="18"/>
        </w:rPr>
        <w:t>Management of Child Safeguarding Violations</w:t>
      </w:r>
      <w:r>
        <w:rPr>
          <w:sz w:val="18"/>
          <w:szCs w:val="18"/>
        </w:rPr>
        <w:t xml:space="preserve">, 2016. </w:t>
      </w:r>
      <w:hyperlink r:id="rId46" w:history="1">
        <w:r>
          <w:rPr>
            <w:rStyle w:val="Hyperlink"/>
            <w:sz w:val="18"/>
            <w:szCs w:val="18"/>
          </w:rPr>
          <w:t>https://www.keepingchildrensafe.org.uk/how-we-keep-children-safe/capacity-building/resources/management-child-safeguarding-allegations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C13F" w14:textId="2BE11C34" w:rsidR="0088147E" w:rsidRDefault="007B3CB7">
    <w:pPr>
      <w:pStyle w:val="Header"/>
    </w:pPr>
    <w:r>
      <w:rPr>
        <w:noProof/>
        <w:color w:val="2B579A"/>
        <w:shd w:val="clear" w:color="auto" w:fill="E6E6E6"/>
      </w:rPr>
      <w:pict w14:anchorId="56E41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color w:val="2B579A"/>
        <w:shd w:val="clear" w:color="auto" w:fill="E6E6E6"/>
      </w:rPr>
      <w:pict w14:anchorId="3C0F4C91">
        <v:shape id="_x0000_s2056" type="#_x0000_t136" alt="" style="position:absolute;margin-left:0;margin-top:0;width:494.9pt;height:164.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color w:val="2B579A"/>
        <w:shd w:val="clear" w:color="auto" w:fill="E6E6E6"/>
      </w:rPr>
      <w:pict w14:anchorId="4197E458">
        <v:shape id="_x0000_s2055" type="#_x0000_t136" alt="" style="position:absolute;margin-left:0;margin-top:0;width:494.9pt;height:164.9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6F71" w14:textId="1C842E57" w:rsidR="0088147E" w:rsidRPr="00CA50C0" w:rsidRDefault="0088147E" w:rsidP="00067860">
    <w:pPr>
      <w:pStyle w:val="Header"/>
      <w:rPr>
        <w:b/>
        <w:bCs/>
        <w:color w:val="2E74B5" w:themeColor="accent1" w:themeShade="BF"/>
        <w:sz w:val="32"/>
        <w:szCs w:val="32"/>
      </w:rPr>
    </w:pPr>
    <w:r>
      <w:rPr>
        <w:noProof/>
        <w:color w:val="2E74B5" w:themeColor="accent1" w:themeShade="BF"/>
        <w:sz w:val="32"/>
        <w:shd w:val="clear" w:color="auto" w:fill="E6E6E6"/>
        <w:lang w:val="fr-CA" w:eastAsia="fr-CA" w:bidi="ar-SA"/>
      </w:rPr>
      <w:drawing>
        <wp:anchor distT="0" distB="0" distL="114300" distR="114300" simplePos="0" relativeHeight="251658253" behindDoc="1" locked="0" layoutInCell="1" allowOverlap="1" wp14:anchorId="3E676510" wp14:editId="56946E24">
          <wp:simplePos x="0" y="0"/>
          <wp:positionH relativeFrom="margin">
            <wp:align>right</wp:align>
          </wp:positionH>
          <wp:positionV relativeFrom="paragraph">
            <wp:posOffset>-28575</wp:posOffset>
          </wp:positionV>
          <wp:extent cx="3844666" cy="485641"/>
          <wp:effectExtent l="0" t="0" r="3810" b="0"/>
          <wp:wrapTight wrapText="bothSides">
            <wp:wrapPolygon edited="0">
              <wp:start x="0" y="0"/>
              <wp:lineTo x="0" y="20356"/>
              <wp:lineTo x="21514" y="20356"/>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44666" cy="485641"/>
                  </a:xfrm>
                  <a:prstGeom prst="rect">
                    <a:avLst/>
                  </a:prstGeom>
                </pic:spPr>
              </pic:pic>
            </a:graphicData>
          </a:graphic>
        </wp:anchor>
      </w:drawing>
    </w:r>
    <w:r>
      <w:rPr>
        <w:b/>
        <w:bCs/>
        <w:color w:val="2E74B5" w:themeColor="accent1" w:themeShade="BF"/>
        <w:sz w:val="32"/>
        <w:szCs w:val="32"/>
      </w:rPr>
      <w:t>Boîte à outils PEAS</w:t>
    </w:r>
  </w:p>
  <w:p w14:paraId="5566DB11" w14:textId="465E6FC4" w:rsidR="0088147E" w:rsidRPr="00CA50C0" w:rsidRDefault="0088147E" w:rsidP="00067860">
    <w:pPr>
      <w:pStyle w:val="Header"/>
      <w:rPr>
        <w:bCs/>
        <w:i/>
        <w:color w:val="2E74B5" w:themeColor="accent1" w:themeShade="BF"/>
        <w:sz w:val="20"/>
        <w:szCs w:val="20"/>
      </w:rPr>
    </w:pPr>
    <w:r>
      <w:rPr>
        <w:bCs/>
        <w:i/>
        <w:color w:val="2E74B5" w:themeColor="accent1" w:themeShade="BF"/>
        <w:sz w:val="20"/>
        <w:szCs w:val="20"/>
      </w:rPr>
      <w:t>6 janvier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F6D3" w14:textId="2BC415C7" w:rsidR="0088147E" w:rsidRDefault="0088147E">
    <w:pPr>
      <w:pStyle w:val="Header"/>
    </w:pPr>
    <w:r>
      <w:rPr>
        <w:noProof/>
        <w:color w:val="2B579A"/>
        <w:shd w:val="clear" w:color="auto" w:fill="E6E6E6"/>
        <w:lang w:val="fr-CA" w:eastAsia="fr-CA" w:bidi="ar-SA"/>
      </w:rPr>
      <w:drawing>
        <wp:anchor distT="0" distB="0" distL="114300" distR="114300" simplePos="0" relativeHeight="251658252" behindDoc="1" locked="0" layoutInCell="1" allowOverlap="1" wp14:anchorId="316D4AE0" wp14:editId="0AC83A5B">
          <wp:simplePos x="0" y="0"/>
          <wp:positionH relativeFrom="margin">
            <wp:align>right</wp:align>
          </wp:positionH>
          <wp:positionV relativeFrom="paragraph">
            <wp:posOffset>-28575</wp:posOffset>
          </wp:positionV>
          <wp:extent cx="3844666" cy="485641"/>
          <wp:effectExtent l="0" t="0" r="3810" b="0"/>
          <wp:wrapTight wrapText="bothSides">
            <wp:wrapPolygon edited="0">
              <wp:start x="0" y="0"/>
              <wp:lineTo x="0" y="20356"/>
              <wp:lineTo x="21514" y="20356"/>
              <wp:lineTo x="215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44666" cy="48564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A070" w14:textId="3868AE49" w:rsidR="0088147E" w:rsidRDefault="007B3CB7">
    <w:pPr>
      <w:pStyle w:val="Header"/>
    </w:pPr>
    <w:r>
      <w:rPr>
        <w:noProof/>
        <w:color w:val="2B579A"/>
        <w:shd w:val="clear" w:color="auto" w:fill="E6E6E6"/>
      </w:rPr>
      <w:pict w14:anchorId="7C025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94.9pt;height:164.9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color w:val="2B579A"/>
        <w:shd w:val="clear" w:color="auto" w:fill="E6E6E6"/>
      </w:rPr>
      <w:pict w14:anchorId="5A459717">
        <v:shape id="_x0000_s2053" type="#_x0000_t136" alt="" style="position:absolute;margin-left:0;margin-top:0;width:494.9pt;height:164.9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02BD" w14:textId="5EE040E9" w:rsidR="0088147E" w:rsidRPr="00FB152E" w:rsidRDefault="007B3CB7" w:rsidP="00FB152E">
    <w:pPr>
      <w:pStyle w:val="Header"/>
      <w:jc w:val="right"/>
      <w:rPr>
        <w:b/>
        <w:bCs/>
        <w:sz w:val="20"/>
        <w:szCs w:val="20"/>
      </w:rPr>
    </w:pPr>
    <w:r>
      <w:rPr>
        <w:noProof/>
        <w:color w:val="2B579A"/>
        <w:shd w:val="clear" w:color="auto" w:fill="E6E6E6"/>
      </w:rPr>
      <w:pict w14:anchorId="57534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left:0;text-align:left;margin-left:0;margin-top:0;width:494.9pt;height:164.95pt;rotation:315;z-index:-2516582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color w:val="2B579A"/>
        <w:shd w:val="clear" w:color="auto" w:fill="E6E6E6"/>
      </w:rPr>
      <w:pict w14:anchorId="20E412EE">
        <v:shape id="_x0000_s2051" type="#_x0000_t136" alt="" style="position:absolute;left:0;text-align:left;margin-left:0;margin-top:0;width:494.9pt;height:164.95pt;rotation:315;z-index:-251658231;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D74B4A">
      <w:rPr>
        <w:b/>
        <w:bCs/>
        <w:sz w:val="20"/>
        <w:szCs w:val="20"/>
      </w:rPr>
      <w:t>Prévention et réponse à l’EAS :</w:t>
    </w:r>
  </w:p>
  <w:p w14:paraId="3A0EB978" w14:textId="22A53032" w:rsidR="0088147E" w:rsidRPr="00FB152E" w:rsidRDefault="0088147E" w:rsidP="00FB152E">
    <w:pPr>
      <w:pStyle w:val="Header"/>
      <w:jc w:val="right"/>
      <w:rPr>
        <w:b/>
        <w:bCs/>
        <w:sz w:val="20"/>
        <w:szCs w:val="20"/>
      </w:rPr>
    </w:pPr>
    <w:r>
      <w:rPr>
        <w:b/>
        <w:bCs/>
        <w:sz w:val="20"/>
        <w:szCs w:val="20"/>
      </w:rPr>
      <w:t>Un guide pratique et une boîte à outils pour les partenaires de l'UNICEF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360E" w14:textId="649E0445" w:rsidR="0088147E" w:rsidRDefault="007B3CB7">
    <w:pPr>
      <w:pStyle w:val="Header"/>
    </w:pPr>
    <w:r>
      <w:rPr>
        <w:noProof/>
        <w:color w:val="2B579A"/>
        <w:shd w:val="clear" w:color="auto" w:fill="E6E6E6"/>
      </w:rPr>
      <w:pict w14:anchorId="4F872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4.9pt;height:164.95pt;rotation:315;z-index:-25165823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color w:val="2B579A"/>
        <w:shd w:val="clear" w:color="auto" w:fill="E6E6E6"/>
      </w:rPr>
      <w:pict w14:anchorId="0D1FDB68">
        <v:shape id="_x0000_s2049" type="#_x0000_t136" alt="" style="position:absolute;margin-left:0;margin-top:0;width:494.9pt;height:164.95pt;rotation:315;z-index:-25165822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45pt;visibility:visible" o:bullet="t">
        <v:imagedata r:id="rId1" o:title="bullet_nb_box-blue_check"/>
      </v:shape>
    </w:pict>
  </w:numPicBullet>
  <w:abstractNum w:abstractNumId="0" w15:restartNumberingAfterBreak="0">
    <w:nsid w:val="FFFFFF1D"/>
    <w:multiLevelType w:val="multilevel"/>
    <w:tmpl w:val="4B5EB2C8"/>
    <w:lvl w:ilvl="0">
      <w:start w:val="1"/>
      <w:numFmt w:val="bullet"/>
      <w:lvlText w:val=""/>
      <w:lvlJc w:val="left"/>
      <w:pPr>
        <w:tabs>
          <w:tab w:val="num" w:pos="5310"/>
        </w:tabs>
        <w:ind w:left="5310" w:firstLine="0"/>
      </w:pPr>
      <w:rPr>
        <w:rFonts w:ascii="Symbol" w:hAnsi="Symbol" w:hint="default"/>
      </w:rPr>
    </w:lvl>
    <w:lvl w:ilvl="1">
      <w:start w:val="1"/>
      <w:numFmt w:val="bullet"/>
      <w:lvlText w:val=""/>
      <w:lvlJc w:val="left"/>
      <w:pPr>
        <w:tabs>
          <w:tab w:val="num" w:pos="6030"/>
        </w:tabs>
        <w:ind w:left="6390" w:hanging="360"/>
      </w:pPr>
      <w:rPr>
        <w:rFonts w:ascii="Symbol" w:hAnsi="Symbol" w:hint="default"/>
      </w:rPr>
    </w:lvl>
    <w:lvl w:ilvl="2">
      <w:start w:val="1"/>
      <w:numFmt w:val="bullet"/>
      <w:lvlText w:val="o"/>
      <w:lvlJc w:val="left"/>
      <w:pPr>
        <w:tabs>
          <w:tab w:val="num" w:pos="6750"/>
        </w:tabs>
        <w:ind w:left="7110" w:hanging="360"/>
      </w:pPr>
      <w:rPr>
        <w:rFonts w:ascii="Courier New" w:hAnsi="Courier New" w:hint="default"/>
      </w:rPr>
    </w:lvl>
    <w:lvl w:ilvl="3">
      <w:start w:val="1"/>
      <w:numFmt w:val="bullet"/>
      <w:lvlText w:val=""/>
      <w:lvlJc w:val="left"/>
      <w:pPr>
        <w:tabs>
          <w:tab w:val="num" w:pos="7470"/>
        </w:tabs>
        <w:ind w:left="7830" w:hanging="360"/>
      </w:pPr>
      <w:rPr>
        <w:rFonts w:ascii="Wingdings" w:hAnsi="Wingdings" w:hint="default"/>
      </w:rPr>
    </w:lvl>
    <w:lvl w:ilvl="4">
      <w:start w:val="1"/>
      <w:numFmt w:val="bullet"/>
      <w:lvlText w:val=""/>
      <w:lvlJc w:val="left"/>
      <w:pPr>
        <w:tabs>
          <w:tab w:val="num" w:pos="8190"/>
        </w:tabs>
        <w:ind w:left="8550" w:hanging="360"/>
      </w:pPr>
      <w:rPr>
        <w:rFonts w:ascii="Wingdings" w:hAnsi="Wingdings" w:hint="default"/>
      </w:rPr>
    </w:lvl>
    <w:lvl w:ilvl="5">
      <w:start w:val="1"/>
      <w:numFmt w:val="bullet"/>
      <w:lvlText w:val=""/>
      <w:lvlJc w:val="left"/>
      <w:pPr>
        <w:tabs>
          <w:tab w:val="num" w:pos="8910"/>
        </w:tabs>
        <w:ind w:left="9270" w:hanging="360"/>
      </w:pPr>
      <w:rPr>
        <w:rFonts w:ascii="Symbol" w:hAnsi="Symbol" w:hint="default"/>
      </w:rPr>
    </w:lvl>
    <w:lvl w:ilvl="6">
      <w:start w:val="1"/>
      <w:numFmt w:val="bullet"/>
      <w:lvlText w:val="o"/>
      <w:lvlJc w:val="left"/>
      <w:pPr>
        <w:tabs>
          <w:tab w:val="num" w:pos="9630"/>
        </w:tabs>
        <w:ind w:left="9990" w:hanging="360"/>
      </w:pPr>
      <w:rPr>
        <w:rFonts w:ascii="Courier New" w:hAnsi="Courier New" w:hint="default"/>
      </w:rPr>
    </w:lvl>
    <w:lvl w:ilvl="7">
      <w:start w:val="1"/>
      <w:numFmt w:val="bullet"/>
      <w:lvlText w:val=""/>
      <w:lvlJc w:val="left"/>
      <w:pPr>
        <w:tabs>
          <w:tab w:val="num" w:pos="10350"/>
        </w:tabs>
        <w:ind w:left="10710" w:hanging="360"/>
      </w:pPr>
      <w:rPr>
        <w:rFonts w:ascii="Wingdings" w:hAnsi="Wingdings" w:hint="default"/>
      </w:rPr>
    </w:lvl>
    <w:lvl w:ilvl="8">
      <w:start w:val="1"/>
      <w:numFmt w:val="bullet"/>
      <w:lvlText w:val=""/>
      <w:lvlJc w:val="left"/>
      <w:pPr>
        <w:tabs>
          <w:tab w:val="num" w:pos="11070"/>
        </w:tabs>
        <w:ind w:left="11430" w:hanging="360"/>
      </w:pPr>
      <w:rPr>
        <w:rFonts w:ascii="Wingdings" w:hAnsi="Wingdings" w:hint="default"/>
      </w:rPr>
    </w:lvl>
  </w:abstractNum>
  <w:abstractNum w:abstractNumId="1" w15:restartNumberingAfterBreak="0">
    <w:nsid w:val="0023792E"/>
    <w:multiLevelType w:val="hybridMultilevel"/>
    <w:tmpl w:val="74D48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A6FEF"/>
    <w:multiLevelType w:val="hybridMultilevel"/>
    <w:tmpl w:val="6FF0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9D0B18"/>
    <w:multiLevelType w:val="hybridMultilevel"/>
    <w:tmpl w:val="40EC1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FC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C0F90"/>
    <w:multiLevelType w:val="hybridMultilevel"/>
    <w:tmpl w:val="B49AFFC6"/>
    <w:lvl w:ilvl="0" w:tplc="A362546C">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21512"/>
    <w:multiLevelType w:val="multilevel"/>
    <w:tmpl w:val="D042097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587E1B"/>
    <w:multiLevelType w:val="hybridMultilevel"/>
    <w:tmpl w:val="62ACF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C2457F"/>
    <w:multiLevelType w:val="hybridMultilevel"/>
    <w:tmpl w:val="F68E323C"/>
    <w:lvl w:ilvl="0" w:tplc="AE581370">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F670D9"/>
    <w:multiLevelType w:val="hybridMultilevel"/>
    <w:tmpl w:val="E56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232C43"/>
    <w:multiLevelType w:val="hybridMultilevel"/>
    <w:tmpl w:val="EFFC55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4624A9"/>
    <w:multiLevelType w:val="hybridMultilevel"/>
    <w:tmpl w:val="522021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1C1A8D"/>
    <w:multiLevelType w:val="hybridMultilevel"/>
    <w:tmpl w:val="B398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51320"/>
    <w:multiLevelType w:val="hybridMultilevel"/>
    <w:tmpl w:val="DD42B5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4115E"/>
    <w:multiLevelType w:val="hybridMultilevel"/>
    <w:tmpl w:val="D27A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23595"/>
    <w:multiLevelType w:val="hybridMultilevel"/>
    <w:tmpl w:val="9A4E1E3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12660C7C"/>
    <w:multiLevelType w:val="hybridMultilevel"/>
    <w:tmpl w:val="5B8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58507E"/>
    <w:multiLevelType w:val="hybridMultilevel"/>
    <w:tmpl w:val="50EAA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37409A"/>
    <w:multiLevelType w:val="hybridMultilevel"/>
    <w:tmpl w:val="8136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13D94"/>
    <w:multiLevelType w:val="hybridMultilevel"/>
    <w:tmpl w:val="478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EF320F"/>
    <w:multiLevelType w:val="hybridMultilevel"/>
    <w:tmpl w:val="467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E29B4"/>
    <w:multiLevelType w:val="multilevel"/>
    <w:tmpl w:val="552E2BB8"/>
    <w:lvl w:ilvl="0">
      <w:start w:val="1"/>
      <w:numFmt w:val="decimal"/>
      <w:lvlText w:val="%1"/>
      <w:lvlJc w:val="left"/>
      <w:pPr>
        <w:ind w:left="432" w:hanging="432"/>
      </w:pPr>
    </w:lvl>
    <w:lvl w:ilvl="1">
      <w:start w:val="1"/>
      <w:numFmt w:val="decimal"/>
      <w:lvlText w:val="%1.%2"/>
      <w:lvlJc w:val="left"/>
      <w:pPr>
        <w:ind w:left="201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9C607C2"/>
    <w:multiLevelType w:val="hybridMultilevel"/>
    <w:tmpl w:val="E2D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C4DED"/>
    <w:multiLevelType w:val="multilevel"/>
    <w:tmpl w:val="6BF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132C24"/>
    <w:multiLevelType w:val="hybridMultilevel"/>
    <w:tmpl w:val="3132A5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1C4129EA"/>
    <w:multiLevelType w:val="hybridMultilevel"/>
    <w:tmpl w:val="5726C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7B46B1"/>
    <w:multiLevelType w:val="hybridMultilevel"/>
    <w:tmpl w:val="85F6D71A"/>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8A0A95"/>
    <w:multiLevelType w:val="hybridMultilevel"/>
    <w:tmpl w:val="353ED974"/>
    <w:lvl w:ilvl="0" w:tplc="89F2B076">
      <w:start w:val="1"/>
      <w:numFmt w:val="bullet"/>
      <w:lvlText w:val=""/>
      <w:lvlJc w:val="left"/>
      <w:pPr>
        <w:ind w:left="720" w:hanging="360"/>
      </w:pPr>
      <w:rPr>
        <w:rFonts w:ascii="Wingdings" w:hAnsi="Wingdings" w:hint="default"/>
        <w:caps w:val="0"/>
        <w:smallCaps w:val="0"/>
        <w:strike w:val="0"/>
        <w:dstrike w:val="0"/>
        <w:outline w:val="0"/>
        <w:emboss w:val="0"/>
        <w:imprint w:val="0"/>
        <w:color w:val="222222"/>
        <w:spacing w:val="0"/>
        <w:w w:val="100"/>
        <w:kern w:val="0"/>
        <w:position w:val="0"/>
        <w:sz w:val="19"/>
        <w:szCs w:val="19"/>
        <w:highlight w:val="none"/>
        <w:vertAlign w:val="baseline"/>
      </w:rPr>
    </w:lvl>
    <w:lvl w:ilvl="1" w:tplc="9F46BAC4">
      <w:start w:val="1"/>
      <w:numFmt w:val="bullet"/>
      <w:lvlText w:val="•"/>
      <w:lvlPicBulletId w:val="0"/>
      <w:lvlJc w:val="left"/>
      <w:pPr>
        <w:ind w:left="10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2" w:tplc="A6D0FE66">
      <w:start w:val="1"/>
      <w:numFmt w:val="bullet"/>
      <w:lvlText w:val="•"/>
      <w:lvlPicBulletId w:val="0"/>
      <w:lvlJc w:val="left"/>
      <w:pPr>
        <w:ind w:left="18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3" w:tplc="1B3C4D5C">
      <w:start w:val="1"/>
      <w:numFmt w:val="bullet"/>
      <w:lvlText w:val="•"/>
      <w:lvlPicBulletId w:val="0"/>
      <w:lvlJc w:val="left"/>
      <w:pPr>
        <w:ind w:left="25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4" w:tplc="3F3A1B90">
      <w:start w:val="1"/>
      <w:numFmt w:val="bullet"/>
      <w:lvlText w:val="•"/>
      <w:lvlPicBulletId w:val="0"/>
      <w:lvlJc w:val="left"/>
      <w:pPr>
        <w:ind w:left="324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5" w:tplc="CB38BEF4">
      <w:start w:val="1"/>
      <w:numFmt w:val="bullet"/>
      <w:lvlText w:val="•"/>
      <w:lvlPicBulletId w:val="0"/>
      <w:lvlJc w:val="left"/>
      <w:pPr>
        <w:ind w:left="396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6" w:tplc="183E89BA">
      <w:start w:val="1"/>
      <w:numFmt w:val="bullet"/>
      <w:lvlText w:val="•"/>
      <w:lvlPicBulletId w:val="0"/>
      <w:lvlJc w:val="left"/>
      <w:pPr>
        <w:ind w:left="46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7" w:tplc="45AADF6E">
      <w:start w:val="1"/>
      <w:numFmt w:val="bullet"/>
      <w:lvlText w:val="•"/>
      <w:lvlPicBulletId w:val="0"/>
      <w:lvlJc w:val="left"/>
      <w:pPr>
        <w:ind w:left="54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 w:ilvl="8" w:tplc="3EB41150">
      <w:start w:val="1"/>
      <w:numFmt w:val="bullet"/>
      <w:lvlText w:val="•"/>
      <w:lvlPicBulletId w:val="0"/>
      <w:lvlJc w:val="left"/>
      <w:pPr>
        <w:ind w:left="61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abstractNum>
  <w:abstractNum w:abstractNumId="28" w15:restartNumberingAfterBreak="0">
    <w:nsid w:val="1D672E0A"/>
    <w:multiLevelType w:val="hybridMultilevel"/>
    <w:tmpl w:val="D27EE4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B844FE"/>
    <w:multiLevelType w:val="hybridMultilevel"/>
    <w:tmpl w:val="235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BA136C"/>
    <w:multiLevelType w:val="hybridMultilevel"/>
    <w:tmpl w:val="406CC658"/>
    <w:lvl w:ilvl="0" w:tplc="A362546C">
      <w:start w:val="1"/>
      <w:numFmt w:val="bullet"/>
      <w:lvlText w:val=""/>
      <w:lvlJc w:val="left"/>
      <w:pPr>
        <w:ind w:left="504"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07165"/>
    <w:multiLevelType w:val="hybridMultilevel"/>
    <w:tmpl w:val="E0663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98D4400"/>
    <w:multiLevelType w:val="hybridMultilevel"/>
    <w:tmpl w:val="4A88B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E271D3"/>
    <w:multiLevelType w:val="hybridMultilevel"/>
    <w:tmpl w:val="E48C4B56"/>
    <w:lvl w:ilvl="0" w:tplc="04090001">
      <w:start w:val="1"/>
      <w:numFmt w:val="bullet"/>
      <w:lvlText w:val=""/>
      <w:lvlJc w:val="left"/>
      <w:pPr>
        <w:ind w:left="1080" w:hanging="360"/>
      </w:pPr>
      <w:rPr>
        <w:rFonts w:ascii="Symbol" w:hAnsi="Symbol" w:hint="default"/>
      </w:rPr>
    </w:lvl>
    <w:lvl w:ilvl="1" w:tplc="04090011">
      <w:start w:val="1"/>
      <w:numFmt w:val="decimal"/>
      <w:lvlText w:val="%2)"/>
      <w:lvlJc w:val="left"/>
      <w:pPr>
        <w:ind w:left="1800" w:hanging="360"/>
      </w:pPr>
      <w:rPr>
        <w:rFonts w:hint="default"/>
      </w:rPr>
    </w:lvl>
    <w:lvl w:ilvl="2" w:tplc="A8E26BA4">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8427A8"/>
    <w:multiLevelType w:val="hybridMultilevel"/>
    <w:tmpl w:val="7018A58A"/>
    <w:lvl w:ilvl="0" w:tplc="A362546C">
      <w:start w:val="1"/>
      <w:numFmt w:val="bullet"/>
      <w:lvlText w:val=""/>
      <w:lvlJc w:val="left"/>
      <w:pPr>
        <w:ind w:left="50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F5C5F"/>
    <w:multiLevelType w:val="hybridMultilevel"/>
    <w:tmpl w:val="C06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B29F4"/>
    <w:multiLevelType w:val="hybridMultilevel"/>
    <w:tmpl w:val="F2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787460"/>
    <w:multiLevelType w:val="hybridMultilevel"/>
    <w:tmpl w:val="AD981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5F957C3"/>
    <w:multiLevelType w:val="hybridMultilevel"/>
    <w:tmpl w:val="8BD6F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AA45D8"/>
    <w:multiLevelType w:val="hybridMultilevel"/>
    <w:tmpl w:val="4F1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91559"/>
    <w:multiLevelType w:val="hybridMultilevel"/>
    <w:tmpl w:val="4F34FA3C"/>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color w:val="222222"/>
        <w:spacing w:val="0"/>
        <w:w w:val="100"/>
        <w:kern w:val="0"/>
        <w:position w:val="0"/>
        <w:sz w:val="19"/>
        <w:szCs w:val="19"/>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833FB5"/>
    <w:multiLevelType w:val="hybridMultilevel"/>
    <w:tmpl w:val="3B408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C890BF9"/>
    <w:multiLevelType w:val="hybridMultilevel"/>
    <w:tmpl w:val="2494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F8460C"/>
    <w:multiLevelType w:val="hybridMultilevel"/>
    <w:tmpl w:val="1236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7B5682"/>
    <w:multiLevelType w:val="hybridMultilevel"/>
    <w:tmpl w:val="B3E288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255505"/>
    <w:multiLevelType w:val="hybridMultilevel"/>
    <w:tmpl w:val="16202DBE"/>
    <w:lvl w:ilvl="0" w:tplc="ADDA012E">
      <w:start w:val="1"/>
      <w:numFmt w:val="bullet"/>
      <w:pStyle w:val="ListBullet"/>
      <w:lvlText w:val=""/>
      <w:lvlJc w:val="left"/>
      <w:pPr>
        <w:tabs>
          <w:tab w:val="num" w:pos="360"/>
        </w:tabs>
        <w:ind w:left="432" w:hanging="288"/>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44673D"/>
    <w:multiLevelType w:val="hybridMultilevel"/>
    <w:tmpl w:val="9CBC6E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34C0E9E"/>
    <w:multiLevelType w:val="hybridMultilevel"/>
    <w:tmpl w:val="C890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5EC2B34"/>
    <w:multiLevelType w:val="hybridMultilevel"/>
    <w:tmpl w:val="3BA8139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color w:val="222222"/>
        <w:spacing w:val="0"/>
        <w:w w:val="100"/>
        <w:kern w:val="0"/>
        <w:position w:val="0"/>
        <w:sz w:val="19"/>
        <w:szCs w:val="19"/>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352A1"/>
    <w:multiLevelType w:val="hybridMultilevel"/>
    <w:tmpl w:val="3F0C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A623E"/>
    <w:multiLevelType w:val="hybridMultilevel"/>
    <w:tmpl w:val="A260C0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674A5C"/>
    <w:multiLevelType w:val="hybridMultilevel"/>
    <w:tmpl w:val="693A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167565"/>
    <w:multiLevelType w:val="hybridMultilevel"/>
    <w:tmpl w:val="0A6E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C93D8A"/>
    <w:multiLevelType w:val="hybridMultilevel"/>
    <w:tmpl w:val="2E6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EB46B1"/>
    <w:multiLevelType w:val="hybridMultilevel"/>
    <w:tmpl w:val="67B8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676223"/>
    <w:multiLevelType w:val="hybridMultilevel"/>
    <w:tmpl w:val="EDAC6232"/>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0BD34B5"/>
    <w:multiLevelType w:val="hybridMultilevel"/>
    <w:tmpl w:val="E0663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4E6FA2"/>
    <w:multiLevelType w:val="hybridMultilevel"/>
    <w:tmpl w:val="61EE7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893C11"/>
    <w:multiLevelType w:val="hybridMultilevel"/>
    <w:tmpl w:val="28DE4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3EB2EF6"/>
    <w:multiLevelType w:val="hybridMultilevel"/>
    <w:tmpl w:val="6FF0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48B262D"/>
    <w:multiLevelType w:val="hybridMultilevel"/>
    <w:tmpl w:val="0FDEFB26"/>
    <w:lvl w:ilvl="0" w:tplc="0C323D3C">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387F35"/>
    <w:multiLevelType w:val="hybridMultilevel"/>
    <w:tmpl w:val="EE086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0B434A"/>
    <w:multiLevelType w:val="hybridMultilevel"/>
    <w:tmpl w:val="41A47E7C"/>
    <w:lvl w:ilvl="0" w:tplc="48485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CEB60E1"/>
    <w:multiLevelType w:val="hybridMultilevel"/>
    <w:tmpl w:val="B426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0D3CCC"/>
    <w:multiLevelType w:val="hybridMultilevel"/>
    <w:tmpl w:val="4D2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36A2F5C"/>
    <w:multiLevelType w:val="hybridMultilevel"/>
    <w:tmpl w:val="3442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C81EFC"/>
    <w:multiLevelType w:val="hybridMultilevel"/>
    <w:tmpl w:val="C172B62A"/>
    <w:lvl w:ilvl="0" w:tplc="C6F8B35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4A31DA"/>
    <w:multiLevelType w:val="hybridMultilevel"/>
    <w:tmpl w:val="6FF0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8BE1DF5"/>
    <w:multiLevelType w:val="hybridMultilevel"/>
    <w:tmpl w:val="DE48F8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15:restartNumberingAfterBreak="0">
    <w:nsid w:val="6A102D2C"/>
    <w:multiLevelType w:val="hybridMultilevel"/>
    <w:tmpl w:val="2C261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977FE0"/>
    <w:multiLevelType w:val="multilevel"/>
    <w:tmpl w:val="B9CEAED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DA3444F"/>
    <w:multiLevelType w:val="hybridMultilevel"/>
    <w:tmpl w:val="80943B5A"/>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1C742E"/>
    <w:multiLevelType w:val="hybridMultilevel"/>
    <w:tmpl w:val="292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3D5691"/>
    <w:multiLevelType w:val="hybridMultilevel"/>
    <w:tmpl w:val="86E467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F8028D"/>
    <w:multiLevelType w:val="hybridMultilevel"/>
    <w:tmpl w:val="1D582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20A3F41"/>
    <w:multiLevelType w:val="hybridMultilevel"/>
    <w:tmpl w:val="49A8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C711C0"/>
    <w:multiLevelType w:val="hybridMultilevel"/>
    <w:tmpl w:val="385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1E6696"/>
    <w:multiLevelType w:val="hybridMultilevel"/>
    <w:tmpl w:val="7DE0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1260E5"/>
    <w:multiLevelType w:val="hybridMultilevel"/>
    <w:tmpl w:val="EC005350"/>
    <w:lvl w:ilvl="0" w:tplc="0409001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91B5E02"/>
    <w:multiLevelType w:val="hybridMultilevel"/>
    <w:tmpl w:val="886E4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95B7DBB"/>
    <w:multiLevelType w:val="hybridMultilevel"/>
    <w:tmpl w:val="7DDA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2E4B02"/>
    <w:multiLevelType w:val="hybridMultilevel"/>
    <w:tmpl w:val="A1FE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D71E78"/>
    <w:multiLevelType w:val="hybridMultilevel"/>
    <w:tmpl w:val="B66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45"/>
  </w:num>
  <w:num w:numId="3">
    <w:abstractNumId w:val="30"/>
  </w:num>
  <w:num w:numId="4">
    <w:abstractNumId w:val="75"/>
  </w:num>
  <w:num w:numId="5">
    <w:abstractNumId w:val="42"/>
  </w:num>
  <w:num w:numId="6">
    <w:abstractNumId w:val="9"/>
  </w:num>
  <w:num w:numId="7">
    <w:abstractNumId w:val="5"/>
  </w:num>
  <w:num w:numId="8">
    <w:abstractNumId w:val="36"/>
  </w:num>
  <w:num w:numId="9">
    <w:abstractNumId w:val="53"/>
  </w:num>
  <w:num w:numId="10">
    <w:abstractNumId w:val="6"/>
  </w:num>
  <w:num w:numId="11">
    <w:abstractNumId w:val="79"/>
  </w:num>
  <w:num w:numId="12">
    <w:abstractNumId w:val="39"/>
  </w:num>
  <w:num w:numId="13">
    <w:abstractNumId w:val="16"/>
  </w:num>
  <w:num w:numId="14">
    <w:abstractNumId w:val="43"/>
  </w:num>
  <w:num w:numId="15">
    <w:abstractNumId w:val="22"/>
  </w:num>
  <w:num w:numId="16">
    <w:abstractNumId w:val="77"/>
  </w:num>
  <w:num w:numId="17">
    <w:abstractNumId w:val="21"/>
  </w:num>
  <w:num w:numId="18">
    <w:abstractNumId w:val="76"/>
  </w:num>
  <w:num w:numId="19">
    <w:abstractNumId w:val="50"/>
  </w:num>
  <w:num w:numId="20">
    <w:abstractNumId w:val="1"/>
  </w:num>
  <w:num w:numId="21">
    <w:abstractNumId w:val="25"/>
  </w:num>
  <w:num w:numId="22">
    <w:abstractNumId w:val="58"/>
  </w:num>
  <w:num w:numId="23">
    <w:abstractNumId w:val="31"/>
  </w:num>
  <w:num w:numId="24">
    <w:abstractNumId w:val="51"/>
  </w:num>
  <w:num w:numId="25">
    <w:abstractNumId w:val="20"/>
  </w:num>
  <w:num w:numId="26">
    <w:abstractNumId w:val="7"/>
  </w:num>
  <w:num w:numId="27">
    <w:abstractNumId w:val="74"/>
  </w:num>
  <w:num w:numId="28">
    <w:abstractNumId w:val="3"/>
  </w:num>
  <w:num w:numId="29">
    <w:abstractNumId w:val="47"/>
  </w:num>
  <w:num w:numId="30">
    <w:abstractNumId w:val="32"/>
  </w:num>
  <w:num w:numId="31">
    <w:abstractNumId w:val="64"/>
  </w:num>
  <w:num w:numId="32">
    <w:abstractNumId w:val="57"/>
  </w:num>
  <w:num w:numId="33">
    <w:abstractNumId w:val="52"/>
  </w:num>
  <w:num w:numId="34">
    <w:abstractNumId w:val="38"/>
  </w:num>
  <w:num w:numId="35">
    <w:abstractNumId w:val="4"/>
  </w:num>
  <w:num w:numId="36">
    <w:abstractNumId w:val="33"/>
  </w:num>
  <w:num w:numId="37">
    <w:abstractNumId w:val="37"/>
  </w:num>
  <w:num w:numId="38">
    <w:abstractNumId w:val="27"/>
  </w:num>
  <w:num w:numId="39">
    <w:abstractNumId w:val="10"/>
  </w:num>
  <w:num w:numId="40">
    <w:abstractNumId w:val="34"/>
  </w:num>
  <w:num w:numId="41">
    <w:abstractNumId w:val="35"/>
  </w:num>
  <w:num w:numId="42">
    <w:abstractNumId w:val="14"/>
  </w:num>
  <w:num w:numId="43">
    <w:abstractNumId w:val="18"/>
  </w:num>
  <w:num w:numId="44">
    <w:abstractNumId w:val="12"/>
  </w:num>
  <w:num w:numId="45">
    <w:abstractNumId w:val="15"/>
  </w:num>
  <w:num w:numId="46">
    <w:abstractNumId w:val="69"/>
  </w:num>
  <w:num w:numId="47">
    <w:abstractNumId w:val="40"/>
  </w:num>
  <w:num w:numId="48">
    <w:abstractNumId w:val="73"/>
  </w:num>
  <w:num w:numId="49">
    <w:abstractNumId w:val="48"/>
  </w:num>
  <w:num w:numId="50">
    <w:abstractNumId w:val="78"/>
  </w:num>
  <w:num w:numId="51">
    <w:abstractNumId w:val="68"/>
  </w:num>
  <w:num w:numId="52">
    <w:abstractNumId w:val="13"/>
  </w:num>
  <w:num w:numId="53">
    <w:abstractNumId w:val="71"/>
  </w:num>
  <w:num w:numId="54">
    <w:abstractNumId w:val="11"/>
  </w:num>
  <w:num w:numId="55">
    <w:abstractNumId w:val="28"/>
  </w:num>
  <w:num w:numId="56">
    <w:abstractNumId w:val="46"/>
  </w:num>
  <w:num w:numId="57">
    <w:abstractNumId w:val="61"/>
  </w:num>
  <w:num w:numId="58">
    <w:abstractNumId w:val="62"/>
  </w:num>
  <w:num w:numId="59">
    <w:abstractNumId w:val="26"/>
  </w:num>
  <w:num w:numId="60">
    <w:abstractNumId w:val="55"/>
  </w:num>
  <w:num w:numId="61">
    <w:abstractNumId w:val="70"/>
  </w:num>
  <w:num w:numId="62">
    <w:abstractNumId w:val="49"/>
  </w:num>
  <w:num w:numId="63">
    <w:abstractNumId w:val="19"/>
  </w:num>
  <w:num w:numId="64">
    <w:abstractNumId w:val="82"/>
  </w:num>
  <w:num w:numId="65">
    <w:abstractNumId w:val="65"/>
  </w:num>
  <w:num w:numId="66">
    <w:abstractNumId w:val="60"/>
  </w:num>
  <w:num w:numId="67">
    <w:abstractNumId w:val="63"/>
  </w:num>
  <w:num w:numId="68">
    <w:abstractNumId w:val="41"/>
  </w:num>
  <w:num w:numId="69">
    <w:abstractNumId w:val="56"/>
  </w:num>
  <w:num w:numId="70">
    <w:abstractNumId w:val="17"/>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num>
  <w:num w:numId="73">
    <w:abstractNumId w:val="67"/>
  </w:num>
  <w:num w:numId="74">
    <w:abstractNumId w:val="24"/>
  </w:num>
  <w:num w:numId="75">
    <w:abstractNumId w:val="23"/>
  </w:num>
  <w:num w:numId="76">
    <w:abstractNumId w:val="29"/>
  </w:num>
  <w:num w:numId="77">
    <w:abstractNumId w:val="54"/>
  </w:num>
  <w:num w:numId="78">
    <w:abstractNumId w:val="66"/>
  </w:num>
  <w:num w:numId="79">
    <w:abstractNumId w:val="0"/>
  </w:num>
  <w:num w:numId="80">
    <w:abstractNumId w:val="8"/>
  </w:num>
  <w:num w:numId="81">
    <w:abstractNumId w:val="81"/>
  </w:num>
  <w:num w:numId="82">
    <w:abstractNumId w:val="44"/>
  </w:num>
  <w:num w:numId="83">
    <w:abstractNumId w:val="8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US" w:vendorID="64" w:dllVersion="6" w:nlCheck="1" w:checkStyle="1"/>
  <w:activeWritingStyle w:appName="MSWord" w:lang="en-AU" w:vendorID="64" w:dllVersion="6" w:nlCheck="1" w:checkStyle="0"/>
  <w:activeWritingStyle w:appName="MSWord" w:lang="en-GB"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CA"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3E"/>
    <w:rsid w:val="0000082E"/>
    <w:rsid w:val="000016BA"/>
    <w:rsid w:val="00001996"/>
    <w:rsid w:val="0000213B"/>
    <w:rsid w:val="000022FB"/>
    <w:rsid w:val="00002933"/>
    <w:rsid w:val="0000339D"/>
    <w:rsid w:val="0000396A"/>
    <w:rsid w:val="00004CF8"/>
    <w:rsid w:val="000068E7"/>
    <w:rsid w:val="00006BB1"/>
    <w:rsid w:val="00006C1D"/>
    <w:rsid w:val="000074CB"/>
    <w:rsid w:val="00007E5B"/>
    <w:rsid w:val="00007F85"/>
    <w:rsid w:val="0001070F"/>
    <w:rsid w:val="000108C9"/>
    <w:rsid w:val="00010995"/>
    <w:rsid w:val="00010AC6"/>
    <w:rsid w:val="00010CB6"/>
    <w:rsid w:val="00010D8D"/>
    <w:rsid w:val="00010F8E"/>
    <w:rsid w:val="0001151E"/>
    <w:rsid w:val="000122BB"/>
    <w:rsid w:val="000122E8"/>
    <w:rsid w:val="00013217"/>
    <w:rsid w:val="00013C8C"/>
    <w:rsid w:val="00013CA9"/>
    <w:rsid w:val="00013D0D"/>
    <w:rsid w:val="000140E3"/>
    <w:rsid w:val="00014732"/>
    <w:rsid w:val="00014B2D"/>
    <w:rsid w:val="000150E1"/>
    <w:rsid w:val="000151DD"/>
    <w:rsid w:val="00015475"/>
    <w:rsid w:val="00015477"/>
    <w:rsid w:val="000160BE"/>
    <w:rsid w:val="00016B7B"/>
    <w:rsid w:val="00021246"/>
    <w:rsid w:val="00021BF5"/>
    <w:rsid w:val="00021ED9"/>
    <w:rsid w:val="00021F60"/>
    <w:rsid w:val="0002264C"/>
    <w:rsid w:val="00022786"/>
    <w:rsid w:val="00023419"/>
    <w:rsid w:val="000237BF"/>
    <w:rsid w:val="000237D7"/>
    <w:rsid w:val="00024306"/>
    <w:rsid w:val="00024983"/>
    <w:rsid w:val="000256F5"/>
    <w:rsid w:val="00025F9F"/>
    <w:rsid w:val="0002614B"/>
    <w:rsid w:val="0002672C"/>
    <w:rsid w:val="0002684D"/>
    <w:rsid w:val="00026CF1"/>
    <w:rsid w:val="00026E1E"/>
    <w:rsid w:val="000275BC"/>
    <w:rsid w:val="00027769"/>
    <w:rsid w:val="000278A0"/>
    <w:rsid w:val="00027924"/>
    <w:rsid w:val="00027950"/>
    <w:rsid w:val="000301B6"/>
    <w:rsid w:val="00030865"/>
    <w:rsid w:val="000309B0"/>
    <w:rsid w:val="00030B3D"/>
    <w:rsid w:val="000317FE"/>
    <w:rsid w:val="00031F38"/>
    <w:rsid w:val="00032342"/>
    <w:rsid w:val="00033666"/>
    <w:rsid w:val="00033DB1"/>
    <w:rsid w:val="0003410D"/>
    <w:rsid w:val="00034159"/>
    <w:rsid w:val="0003443C"/>
    <w:rsid w:val="00035539"/>
    <w:rsid w:val="0003580A"/>
    <w:rsid w:val="00037904"/>
    <w:rsid w:val="00040668"/>
    <w:rsid w:val="000408A5"/>
    <w:rsid w:val="0004108B"/>
    <w:rsid w:val="00041F7B"/>
    <w:rsid w:val="0004216C"/>
    <w:rsid w:val="00042DB5"/>
    <w:rsid w:val="000437D9"/>
    <w:rsid w:val="00043A5E"/>
    <w:rsid w:val="00044603"/>
    <w:rsid w:val="000457BA"/>
    <w:rsid w:val="000466D2"/>
    <w:rsid w:val="000467DF"/>
    <w:rsid w:val="00047B73"/>
    <w:rsid w:val="000502ED"/>
    <w:rsid w:val="000504BD"/>
    <w:rsid w:val="000520B6"/>
    <w:rsid w:val="0005260B"/>
    <w:rsid w:val="00052A4F"/>
    <w:rsid w:val="00052C96"/>
    <w:rsid w:val="00053304"/>
    <w:rsid w:val="0005361B"/>
    <w:rsid w:val="0005391A"/>
    <w:rsid w:val="000539FC"/>
    <w:rsid w:val="000542AC"/>
    <w:rsid w:val="0005495C"/>
    <w:rsid w:val="00054C5F"/>
    <w:rsid w:val="000552BF"/>
    <w:rsid w:val="00055720"/>
    <w:rsid w:val="00056797"/>
    <w:rsid w:val="000576E7"/>
    <w:rsid w:val="0005798B"/>
    <w:rsid w:val="00060323"/>
    <w:rsid w:val="0006032E"/>
    <w:rsid w:val="00062512"/>
    <w:rsid w:val="00064586"/>
    <w:rsid w:val="0006465E"/>
    <w:rsid w:val="0006475C"/>
    <w:rsid w:val="00064CB5"/>
    <w:rsid w:val="00064FF4"/>
    <w:rsid w:val="00065565"/>
    <w:rsid w:val="000656C7"/>
    <w:rsid w:val="00065D0C"/>
    <w:rsid w:val="000662B9"/>
    <w:rsid w:val="0006685F"/>
    <w:rsid w:val="00066C0F"/>
    <w:rsid w:val="00066E41"/>
    <w:rsid w:val="00066E5C"/>
    <w:rsid w:val="00067860"/>
    <w:rsid w:val="00067906"/>
    <w:rsid w:val="00067B03"/>
    <w:rsid w:val="00070285"/>
    <w:rsid w:val="00070D65"/>
    <w:rsid w:val="00070E70"/>
    <w:rsid w:val="00071095"/>
    <w:rsid w:val="000715E4"/>
    <w:rsid w:val="000720C0"/>
    <w:rsid w:val="00072739"/>
    <w:rsid w:val="00072BF2"/>
    <w:rsid w:val="00073026"/>
    <w:rsid w:val="0007304C"/>
    <w:rsid w:val="000736B6"/>
    <w:rsid w:val="000765BD"/>
    <w:rsid w:val="000768E1"/>
    <w:rsid w:val="00077576"/>
    <w:rsid w:val="0007772E"/>
    <w:rsid w:val="000779D0"/>
    <w:rsid w:val="000803F1"/>
    <w:rsid w:val="00080D4E"/>
    <w:rsid w:val="00081310"/>
    <w:rsid w:val="00081DF8"/>
    <w:rsid w:val="000823C4"/>
    <w:rsid w:val="000828A7"/>
    <w:rsid w:val="000831A0"/>
    <w:rsid w:val="0008354F"/>
    <w:rsid w:val="000837F2"/>
    <w:rsid w:val="00083CDC"/>
    <w:rsid w:val="00083D1C"/>
    <w:rsid w:val="00083E96"/>
    <w:rsid w:val="00084995"/>
    <w:rsid w:val="00084B63"/>
    <w:rsid w:val="00084C38"/>
    <w:rsid w:val="00086220"/>
    <w:rsid w:val="0008720A"/>
    <w:rsid w:val="00087F5B"/>
    <w:rsid w:val="000900EE"/>
    <w:rsid w:val="000913AC"/>
    <w:rsid w:val="00091DAF"/>
    <w:rsid w:val="00091F01"/>
    <w:rsid w:val="0009290C"/>
    <w:rsid w:val="00092CFB"/>
    <w:rsid w:val="00092DD4"/>
    <w:rsid w:val="00094AE8"/>
    <w:rsid w:val="00095451"/>
    <w:rsid w:val="0009628D"/>
    <w:rsid w:val="00096500"/>
    <w:rsid w:val="000974BD"/>
    <w:rsid w:val="00097863"/>
    <w:rsid w:val="00097FB8"/>
    <w:rsid w:val="000A04CB"/>
    <w:rsid w:val="000A06C5"/>
    <w:rsid w:val="000A2F78"/>
    <w:rsid w:val="000A3BCA"/>
    <w:rsid w:val="000A4E94"/>
    <w:rsid w:val="000A5597"/>
    <w:rsid w:val="000A5866"/>
    <w:rsid w:val="000A59CC"/>
    <w:rsid w:val="000A6652"/>
    <w:rsid w:val="000A7008"/>
    <w:rsid w:val="000A764D"/>
    <w:rsid w:val="000A7A73"/>
    <w:rsid w:val="000A7CD7"/>
    <w:rsid w:val="000A7DD0"/>
    <w:rsid w:val="000B01C6"/>
    <w:rsid w:val="000B025E"/>
    <w:rsid w:val="000B0527"/>
    <w:rsid w:val="000B09A3"/>
    <w:rsid w:val="000B2646"/>
    <w:rsid w:val="000B29FF"/>
    <w:rsid w:val="000B3585"/>
    <w:rsid w:val="000B3F2F"/>
    <w:rsid w:val="000B443A"/>
    <w:rsid w:val="000B4490"/>
    <w:rsid w:val="000B4D9A"/>
    <w:rsid w:val="000B5270"/>
    <w:rsid w:val="000B53C8"/>
    <w:rsid w:val="000B5950"/>
    <w:rsid w:val="000B5AF3"/>
    <w:rsid w:val="000B6D50"/>
    <w:rsid w:val="000B7A1B"/>
    <w:rsid w:val="000C010A"/>
    <w:rsid w:val="000C1EFC"/>
    <w:rsid w:val="000C2445"/>
    <w:rsid w:val="000C2E10"/>
    <w:rsid w:val="000C3E31"/>
    <w:rsid w:val="000C43EE"/>
    <w:rsid w:val="000C4414"/>
    <w:rsid w:val="000C4962"/>
    <w:rsid w:val="000C4CAD"/>
    <w:rsid w:val="000C4D13"/>
    <w:rsid w:val="000C51A9"/>
    <w:rsid w:val="000C5732"/>
    <w:rsid w:val="000C6813"/>
    <w:rsid w:val="000C70AD"/>
    <w:rsid w:val="000C725C"/>
    <w:rsid w:val="000C72E6"/>
    <w:rsid w:val="000C7359"/>
    <w:rsid w:val="000C76FA"/>
    <w:rsid w:val="000C778C"/>
    <w:rsid w:val="000C7FB7"/>
    <w:rsid w:val="000D0206"/>
    <w:rsid w:val="000D03E6"/>
    <w:rsid w:val="000D047F"/>
    <w:rsid w:val="000D05FA"/>
    <w:rsid w:val="000D0C75"/>
    <w:rsid w:val="000D0E3B"/>
    <w:rsid w:val="000D0F56"/>
    <w:rsid w:val="000D106B"/>
    <w:rsid w:val="000D1E60"/>
    <w:rsid w:val="000D223B"/>
    <w:rsid w:val="000D2BE0"/>
    <w:rsid w:val="000D2EBD"/>
    <w:rsid w:val="000D34CC"/>
    <w:rsid w:val="000D3527"/>
    <w:rsid w:val="000D41F6"/>
    <w:rsid w:val="000D4417"/>
    <w:rsid w:val="000D4974"/>
    <w:rsid w:val="000D4ACE"/>
    <w:rsid w:val="000D691D"/>
    <w:rsid w:val="000D6B58"/>
    <w:rsid w:val="000D747D"/>
    <w:rsid w:val="000D7562"/>
    <w:rsid w:val="000D7EB9"/>
    <w:rsid w:val="000E013B"/>
    <w:rsid w:val="000E0320"/>
    <w:rsid w:val="000E072E"/>
    <w:rsid w:val="000E0DDE"/>
    <w:rsid w:val="000E1013"/>
    <w:rsid w:val="000E21AB"/>
    <w:rsid w:val="000E246A"/>
    <w:rsid w:val="000E2C8B"/>
    <w:rsid w:val="000E2CA7"/>
    <w:rsid w:val="000E2F34"/>
    <w:rsid w:val="000E2F8C"/>
    <w:rsid w:val="000E3733"/>
    <w:rsid w:val="000E5428"/>
    <w:rsid w:val="000E5459"/>
    <w:rsid w:val="000E5516"/>
    <w:rsid w:val="000E6466"/>
    <w:rsid w:val="000E7851"/>
    <w:rsid w:val="000E7865"/>
    <w:rsid w:val="000E7871"/>
    <w:rsid w:val="000E7C15"/>
    <w:rsid w:val="000E7CBD"/>
    <w:rsid w:val="000E7EF1"/>
    <w:rsid w:val="000F0227"/>
    <w:rsid w:val="000F08C1"/>
    <w:rsid w:val="000F0ECA"/>
    <w:rsid w:val="000F1374"/>
    <w:rsid w:val="000F163A"/>
    <w:rsid w:val="000F1CDE"/>
    <w:rsid w:val="000F2216"/>
    <w:rsid w:val="000F289B"/>
    <w:rsid w:val="000F2D33"/>
    <w:rsid w:val="000F2D8D"/>
    <w:rsid w:val="000F3769"/>
    <w:rsid w:val="000F40FF"/>
    <w:rsid w:val="000F459A"/>
    <w:rsid w:val="000F4CF2"/>
    <w:rsid w:val="000F66B4"/>
    <w:rsid w:val="000F7C5D"/>
    <w:rsid w:val="00100B1D"/>
    <w:rsid w:val="00101706"/>
    <w:rsid w:val="00101B38"/>
    <w:rsid w:val="00102D26"/>
    <w:rsid w:val="00103317"/>
    <w:rsid w:val="001034A7"/>
    <w:rsid w:val="00103834"/>
    <w:rsid w:val="00103AC8"/>
    <w:rsid w:val="00103DCD"/>
    <w:rsid w:val="001047BD"/>
    <w:rsid w:val="00104A05"/>
    <w:rsid w:val="00104A9C"/>
    <w:rsid w:val="001055C1"/>
    <w:rsid w:val="00105913"/>
    <w:rsid w:val="00105B1A"/>
    <w:rsid w:val="00106310"/>
    <w:rsid w:val="00106756"/>
    <w:rsid w:val="00106DA4"/>
    <w:rsid w:val="0010764F"/>
    <w:rsid w:val="00107DC5"/>
    <w:rsid w:val="001100D9"/>
    <w:rsid w:val="00110977"/>
    <w:rsid w:val="0011125F"/>
    <w:rsid w:val="001115C1"/>
    <w:rsid w:val="001116EC"/>
    <w:rsid w:val="0011278C"/>
    <w:rsid w:val="001131C9"/>
    <w:rsid w:val="00113770"/>
    <w:rsid w:val="00114880"/>
    <w:rsid w:val="0011508F"/>
    <w:rsid w:val="00115091"/>
    <w:rsid w:val="00116C8B"/>
    <w:rsid w:val="001178DD"/>
    <w:rsid w:val="00120C3E"/>
    <w:rsid w:val="00120C66"/>
    <w:rsid w:val="00121B3B"/>
    <w:rsid w:val="00122153"/>
    <w:rsid w:val="001221A4"/>
    <w:rsid w:val="00122ED7"/>
    <w:rsid w:val="0012334D"/>
    <w:rsid w:val="001237B8"/>
    <w:rsid w:val="00123DEB"/>
    <w:rsid w:val="00124B76"/>
    <w:rsid w:val="00124DBA"/>
    <w:rsid w:val="00125438"/>
    <w:rsid w:val="001260B2"/>
    <w:rsid w:val="00126546"/>
    <w:rsid w:val="00126FCC"/>
    <w:rsid w:val="001270EC"/>
    <w:rsid w:val="00127845"/>
    <w:rsid w:val="00130835"/>
    <w:rsid w:val="00130E09"/>
    <w:rsid w:val="00131704"/>
    <w:rsid w:val="001320C0"/>
    <w:rsid w:val="00132FA8"/>
    <w:rsid w:val="001333FB"/>
    <w:rsid w:val="00134030"/>
    <w:rsid w:val="001346C9"/>
    <w:rsid w:val="00134A31"/>
    <w:rsid w:val="00134C7A"/>
    <w:rsid w:val="00135F48"/>
    <w:rsid w:val="001360C7"/>
    <w:rsid w:val="00136AC6"/>
    <w:rsid w:val="0013783C"/>
    <w:rsid w:val="00137A54"/>
    <w:rsid w:val="001400C6"/>
    <w:rsid w:val="00140D02"/>
    <w:rsid w:val="00141BA6"/>
    <w:rsid w:val="00141D73"/>
    <w:rsid w:val="00141E94"/>
    <w:rsid w:val="00142A3C"/>
    <w:rsid w:val="00142AFC"/>
    <w:rsid w:val="001434FB"/>
    <w:rsid w:val="00143BB8"/>
    <w:rsid w:val="00143EC0"/>
    <w:rsid w:val="0014670D"/>
    <w:rsid w:val="001472C2"/>
    <w:rsid w:val="00147411"/>
    <w:rsid w:val="001478C4"/>
    <w:rsid w:val="0015094F"/>
    <w:rsid w:val="001509C8"/>
    <w:rsid w:val="00150F8F"/>
    <w:rsid w:val="00151120"/>
    <w:rsid w:val="00152CB4"/>
    <w:rsid w:val="00152ECC"/>
    <w:rsid w:val="00153B93"/>
    <w:rsid w:val="00153C4C"/>
    <w:rsid w:val="00154612"/>
    <w:rsid w:val="0015521E"/>
    <w:rsid w:val="001558DC"/>
    <w:rsid w:val="00155E5D"/>
    <w:rsid w:val="00156377"/>
    <w:rsid w:val="001570F5"/>
    <w:rsid w:val="00157CD7"/>
    <w:rsid w:val="00157E21"/>
    <w:rsid w:val="00160C77"/>
    <w:rsid w:val="00161540"/>
    <w:rsid w:val="00161A5F"/>
    <w:rsid w:val="0016225C"/>
    <w:rsid w:val="00162FC4"/>
    <w:rsid w:val="001630A7"/>
    <w:rsid w:val="00163273"/>
    <w:rsid w:val="001633F9"/>
    <w:rsid w:val="00164582"/>
    <w:rsid w:val="0016477A"/>
    <w:rsid w:val="001649C8"/>
    <w:rsid w:val="00164A2C"/>
    <w:rsid w:val="001653C1"/>
    <w:rsid w:val="0016558F"/>
    <w:rsid w:val="00165644"/>
    <w:rsid w:val="00165771"/>
    <w:rsid w:val="0016686C"/>
    <w:rsid w:val="00166D57"/>
    <w:rsid w:val="0017000B"/>
    <w:rsid w:val="00170476"/>
    <w:rsid w:val="001709D1"/>
    <w:rsid w:val="00170E3B"/>
    <w:rsid w:val="00170F4D"/>
    <w:rsid w:val="00170FA8"/>
    <w:rsid w:val="001725CE"/>
    <w:rsid w:val="001737B7"/>
    <w:rsid w:val="001739FA"/>
    <w:rsid w:val="00173B7A"/>
    <w:rsid w:val="00173E0B"/>
    <w:rsid w:val="00173E23"/>
    <w:rsid w:val="0017418F"/>
    <w:rsid w:val="001758A3"/>
    <w:rsid w:val="00175ACC"/>
    <w:rsid w:val="00176346"/>
    <w:rsid w:val="001774EA"/>
    <w:rsid w:val="00180956"/>
    <w:rsid w:val="00181065"/>
    <w:rsid w:val="00181E0E"/>
    <w:rsid w:val="00182917"/>
    <w:rsid w:val="00182A4F"/>
    <w:rsid w:val="00182B3B"/>
    <w:rsid w:val="0018327F"/>
    <w:rsid w:val="00183285"/>
    <w:rsid w:val="00183DCE"/>
    <w:rsid w:val="00183FEF"/>
    <w:rsid w:val="00184413"/>
    <w:rsid w:val="00184728"/>
    <w:rsid w:val="00185349"/>
    <w:rsid w:val="00185B04"/>
    <w:rsid w:val="0018621C"/>
    <w:rsid w:val="00186945"/>
    <w:rsid w:val="00187F47"/>
    <w:rsid w:val="00190CF5"/>
    <w:rsid w:val="001916F8"/>
    <w:rsid w:val="00191EAA"/>
    <w:rsid w:val="001925E8"/>
    <w:rsid w:val="00192C0C"/>
    <w:rsid w:val="00193120"/>
    <w:rsid w:val="00193ECF"/>
    <w:rsid w:val="0019430C"/>
    <w:rsid w:val="001953C7"/>
    <w:rsid w:val="0019611C"/>
    <w:rsid w:val="00196235"/>
    <w:rsid w:val="001973A5"/>
    <w:rsid w:val="001973EF"/>
    <w:rsid w:val="00197A36"/>
    <w:rsid w:val="001A065B"/>
    <w:rsid w:val="001A110F"/>
    <w:rsid w:val="001A1204"/>
    <w:rsid w:val="001A1CE6"/>
    <w:rsid w:val="001A1ED4"/>
    <w:rsid w:val="001A2194"/>
    <w:rsid w:val="001A2479"/>
    <w:rsid w:val="001A2987"/>
    <w:rsid w:val="001A3BCE"/>
    <w:rsid w:val="001A3CBE"/>
    <w:rsid w:val="001A43E9"/>
    <w:rsid w:val="001A46CF"/>
    <w:rsid w:val="001A4AF7"/>
    <w:rsid w:val="001A4C53"/>
    <w:rsid w:val="001A6CC1"/>
    <w:rsid w:val="001A7B13"/>
    <w:rsid w:val="001A7CA2"/>
    <w:rsid w:val="001B06B6"/>
    <w:rsid w:val="001B07DA"/>
    <w:rsid w:val="001B09A8"/>
    <w:rsid w:val="001B0C68"/>
    <w:rsid w:val="001B1428"/>
    <w:rsid w:val="001B38F4"/>
    <w:rsid w:val="001B3ECA"/>
    <w:rsid w:val="001B59BE"/>
    <w:rsid w:val="001B5F69"/>
    <w:rsid w:val="001B6678"/>
    <w:rsid w:val="001B6CE1"/>
    <w:rsid w:val="001B6E33"/>
    <w:rsid w:val="001B6FF1"/>
    <w:rsid w:val="001B7301"/>
    <w:rsid w:val="001B767E"/>
    <w:rsid w:val="001B79E2"/>
    <w:rsid w:val="001C0300"/>
    <w:rsid w:val="001C03E6"/>
    <w:rsid w:val="001C15E1"/>
    <w:rsid w:val="001C218F"/>
    <w:rsid w:val="001C2473"/>
    <w:rsid w:val="001C2B6B"/>
    <w:rsid w:val="001C2D8D"/>
    <w:rsid w:val="001C3A47"/>
    <w:rsid w:val="001C4082"/>
    <w:rsid w:val="001C4A00"/>
    <w:rsid w:val="001C5576"/>
    <w:rsid w:val="001C581A"/>
    <w:rsid w:val="001C5D37"/>
    <w:rsid w:val="001C62EF"/>
    <w:rsid w:val="001C64CE"/>
    <w:rsid w:val="001C6AB6"/>
    <w:rsid w:val="001C6E76"/>
    <w:rsid w:val="001C79CC"/>
    <w:rsid w:val="001D035A"/>
    <w:rsid w:val="001D0C24"/>
    <w:rsid w:val="001D327C"/>
    <w:rsid w:val="001D52E1"/>
    <w:rsid w:val="001D55B3"/>
    <w:rsid w:val="001D576A"/>
    <w:rsid w:val="001D5C3D"/>
    <w:rsid w:val="001D5DDF"/>
    <w:rsid w:val="001D61B5"/>
    <w:rsid w:val="001D621B"/>
    <w:rsid w:val="001D6674"/>
    <w:rsid w:val="001D7A62"/>
    <w:rsid w:val="001E04BF"/>
    <w:rsid w:val="001E09BD"/>
    <w:rsid w:val="001E1BB8"/>
    <w:rsid w:val="001E2D92"/>
    <w:rsid w:val="001E3106"/>
    <w:rsid w:val="001E3544"/>
    <w:rsid w:val="001E3FC8"/>
    <w:rsid w:val="001E514D"/>
    <w:rsid w:val="001E5271"/>
    <w:rsid w:val="001E54E1"/>
    <w:rsid w:val="001E570E"/>
    <w:rsid w:val="001E5ADB"/>
    <w:rsid w:val="001E7AEF"/>
    <w:rsid w:val="001F1110"/>
    <w:rsid w:val="001F159D"/>
    <w:rsid w:val="001F1BB2"/>
    <w:rsid w:val="001F2916"/>
    <w:rsid w:val="001F34C5"/>
    <w:rsid w:val="001F3703"/>
    <w:rsid w:val="001F3D6A"/>
    <w:rsid w:val="001F3F0A"/>
    <w:rsid w:val="001F4C0A"/>
    <w:rsid w:val="001F5AA8"/>
    <w:rsid w:val="001F5CB6"/>
    <w:rsid w:val="001F67C5"/>
    <w:rsid w:val="001F688F"/>
    <w:rsid w:val="001F729C"/>
    <w:rsid w:val="001F78AF"/>
    <w:rsid w:val="001F7FF1"/>
    <w:rsid w:val="00200365"/>
    <w:rsid w:val="00200B02"/>
    <w:rsid w:val="002013E7"/>
    <w:rsid w:val="002019A1"/>
    <w:rsid w:val="00202577"/>
    <w:rsid w:val="0020272F"/>
    <w:rsid w:val="002032AD"/>
    <w:rsid w:val="002037D4"/>
    <w:rsid w:val="002039FA"/>
    <w:rsid w:val="00203E0F"/>
    <w:rsid w:val="00204049"/>
    <w:rsid w:val="0020520F"/>
    <w:rsid w:val="00205401"/>
    <w:rsid w:val="00205FA6"/>
    <w:rsid w:val="00205FA8"/>
    <w:rsid w:val="002060D4"/>
    <w:rsid w:val="0020691B"/>
    <w:rsid w:val="00210A08"/>
    <w:rsid w:val="00210B48"/>
    <w:rsid w:val="00211157"/>
    <w:rsid w:val="00212863"/>
    <w:rsid w:val="0021430E"/>
    <w:rsid w:val="00214EE8"/>
    <w:rsid w:val="002151D6"/>
    <w:rsid w:val="002155D0"/>
    <w:rsid w:val="002158A8"/>
    <w:rsid w:val="002159D3"/>
    <w:rsid w:val="002160CA"/>
    <w:rsid w:val="002165B8"/>
    <w:rsid w:val="00216682"/>
    <w:rsid w:val="00217050"/>
    <w:rsid w:val="002170AB"/>
    <w:rsid w:val="0022009A"/>
    <w:rsid w:val="002200E4"/>
    <w:rsid w:val="002204FD"/>
    <w:rsid w:val="00220B6B"/>
    <w:rsid w:val="00220F56"/>
    <w:rsid w:val="002219B6"/>
    <w:rsid w:val="00222285"/>
    <w:rsid w:val="00222859"/>
    <w:rsid w:val="00222F49"/>
    <w:rsid w:val="00223B2F"/>
    <w:rsid w:val="002245FF"/>
    <w:rsid w:val="00224BD0"/>
    <w:rsid w:val="00225DE6"/>
    <w:rsid w:val="00226075"/>
    <w:rsid w:val="00226121"/>
    <w:rsid w:val="00226849"/>
    <w:rsid w:val="00227E53"/>
    <w:rsid w:val="002304C1"/>
    <w:rsid w:val="00230B72"/>
    <w:rsid w:val="002311AD"/>
    <w:rsid w:val="00231496"/>
    <w:rsid w:val="0023151A"/>
    <w:rsid w:val="0023185A"/>
    <w:rsid w:val="00232840"/>
    <w:rsid w:val="00232B46"/>
    <w:rsid w:val="00233936"/>
    <w:rsid w:val="00233F4D"/>
    <w:rsid w:val="0023488C"/>
    <w:rsid w:val="00234D81"/>
    <w:rsid w:val="00234E5B"/>
    <w:rsid w:val="002355EB"/>
    <w:rsid w:val="00235A91"/>
    <w:rsid w:val="00235BB0"/>
    <w:rsid w:val="0023631A"/>
    <w:rsid w:val="002367F0"/>
    <w:rsid w:val="00236969"/>
    <w:rsid w:val="002371ED"/>
    <w:rsid w:val="0023752E"/>
    <w:rsid w:val="00240644"/>
    <w:rsid w:val="0024133B"/>
    <w:rsid w:val="0024149C"/>
    <w:rsid w:val="0024167F"/>
    <w:rsid w:val="0024178F"/>
    <w:rsid w:val="002422BC"/>
    <w:rsid w:val="002426B2"/>
    <w:rsid w:val="002432D6"/>
    <w:rsid w:val="002447D4"/>
    <w:rsid w:val="00244DD8"/>
    <w:rsid w:val="00245042"/>
    <w:rsid w:val="002451E9"/>
    <w:rsid w:val="0024569B"/>
    <w:rsid w:val="0024686D"/>
    <w:rsid w:val="00246A71"/>
    <w:rsid w:val="00247075"/>
    <w:rsid w:val="002506DB"/>
    <w:rsid w:val="0025087A"/>
    <w:rsid w:val="002508F3"/>
    <w:rsid w:val="00250991"/>
    <w:rsid w:val="002516FA"/>
    <w:rsid w:val="00253948"/>
    <w:rsid w:val="00253975"/>
    <w:rsid w:val="00253AF2"/>
    <w:rsid w:val="0025483C"/>
    <w:rsid w:val="002550C4"/>
    <w:rsid w:val="00255519"/>
    <w:rsid w:val="00255AA3"/>
    <w:rsid w:val="00255B8A"/>
    <w:rsid w:val="00255C85"/>
    <w:rsid w:val="00255DB1"/>
    <w:rsid w:val="002565A1"/>
    <w:rsid w:val="002565B8"/>
    <w:rsid w:val="0025718F"/>
    <w:rsid w:val="002573D0"/>
    <w:rsid w:val="00260415"/>
    <w:rsid w:val="00260899"/>
    <w:rsid w:val="00260D90"/>
    <w:rsid w:val="002614BF"/>
    <w:rsid w:val="00262218"/>
    <w:rsid w:val="00262646"/>
    <w:rsid w:val="00262A58"/>
    <w:rsid w:val="00263666"/>
    <w:rsid w:val="00263D68"/>
    <w:rsid w:val="00263DE8"/>
    <w:rsid w:val="00263E9B"/>
    <w:rsid w:val="0026415C"/>
    <w:rsid w:val="00264D9C"/>
    <w:rsid w:val="00265A03"/>
    <w:rsid w:val="00265D9E"/>
    <w:rsid w:val="002663BD"/>
    <w:rsid w:val="0026647C"/>
    <w:rsid w:val="0026662E"/>
    <w:rsid w:val="00266934"/>
    <w:rsid w:val="00266AEC"/>
    <w:rsid w:val="00266C2B"/>
    <w:rsid w:val="002672C7"/>
    <w:rsid w:val="00267921"/>
    <w:rsid w:val="00267FA5"/>
    <w:rsid w:val="0027040A"/>
    <w:rsid w:val="00270A5B"/>
    <w:rsid w:val="00270B1D"/>
    <w:rsid w:val="00270C35"/>
    <w:rsid w:val="00270CDA"/>
    <w:rsid w:val="00270FE0"/>
    <w:rsid w:val="002712D9"/>
    <w:rsid w:val="00272884"/>
    <w:rsid w:val="002731A4"/>
    <w:rsid w:val="00273695"/>
    <w:rsid w:val="00274142"/>
    <w:rsid w:val="00274921"/>
    <w:rsid w:val="00274E81"/>
    <w:rsid w:val="00274FBF"/>
    <w:rsid w:val="0027618C"/>
    <w:rsid w:val="002768AE"/>
    <w:rsid w:val="00276C53"/>
    <w:rsid w:val="00277240"/>
    <w:rsid w:val="00281657"/>
    <w:rsid w:val="002819FE"/>
    <w:rsid w:val="00281CF2"/>
    <w:rsid w:val="002829E1"/>
    <w:rsid w:val="00283B98"/>
    <w:rsid w:val="00284037"/>
    <w:rsid w:val="00284177"/>
    <w:rsid w:val="002852B7"/>
    <w:rsid w:val="00285B07"/>
    <w:rsid w:val="0028648B"/>
    <w:rsid w:val="00286D7F"/>
    <w:rsid w:val="00287178"/>
    <w:rsid w:val="0029026A"/>
    <w:rsid w:val="00290F11"/>
    <w:rsid w:val="00291030"/>
    <w:rsid w:val="00291DC9"/>
    <w:rsid w:val="002937CD"/>
    <w:rsid w:val="00293A92"/>
    <w:rsid w:val="00294326"/>
    <w:rsid w:val="002953E4"/>
    <w:rsid w:val="002959CD"/>
    <w:rsid w:val="00295DE5"/>
    <w:rsid w:val="002960C6"/>
    <w:rsid w:val="00297443"/>
    <w:rsid w:val="00297DD4"/>
    <w:rsid w:val="002A03AE"/>
    <w:rsid w:val="002A0854"/>
    <w:rsid w:val="002A1315"/>
    <w:rsid w:val="002A160B"/>
    <w:rsid w:val="002A1828"/>
    <w:rsid w:val="002A2057"/>
    <w:rsid w:val="002A27B3"/>
    <w:rsid w:val="002A2B7B"/>
    <w:rsid w:val="002A2D74"/>
    <w:rsid w:val="002A2DA2"/>
    <w:rsid w:val="002A3537"/>
    <w:rsid w:val="002A3631"/>
    <w:rsid w:val="002A3931"/>
    <w:rsid w:val="002A3C0E"/>
    <w:rsid w:val="002A3D84"/>
    <w:rsid w:val="002A4E5C"/>
    <w:rsid w:val="002A5431"/>
    <w:rsid w:val="002A68E5"/>
    <w:rsid w:val="002A75F4"/>
    <w:rsid w:val="002A7827"/>
    <w:rsid w:val="002A7D90"/>
    <w:rsid w:val="002B0836"/>
    <w:rsid w:val="002B098A"/>
    <w:rsid w:val="002B1851"/>
    <w:rsid w:val="002B30D8"/>
    <w:rsid w:val="002B31E2"/>
    <w:rsid w:val="002B3278"/>
    <w:rsid w:val="002B3339"/>
    <w:rsid w:val="002B3510"/>
    <w:rsid w:val="002B4EF1"/>
    <w:rsid w:val="002B5468"/>
    <w:rsid w:val="002B5632"/>
    <w:rsid w:val="002B5C32"/>
    <w:rsid w:val="002B5F41"/>
    <w:rsid w:val="002B60E5"/>
    <w:rsid w:val="002B60ED"/>
    <w:rsid w:val="002B66F2"/>
    <w:rsid w:val="002B6E23"/>
    <w:rsid w:val="002C07A6"/>
    <w:rsid w:val="002C0D28"/>
    <w:rsid w:val="002C0DE2"/>
    <w:rsid w:val="002C1008"/>
    <w:rsid w:val="002C113E"/>
    <w:rsid w:val="002C1C1B"/>
    <w:rsid w:val="002C27B2"/>
    <w:rsid w:val="002C2B44"/>
    <w:rsid w:val="002C3478"/>
    <w:rsid w:val="002C4B31"/>
    <w:rsid w:val="002C4F65"/>
    <w:rsid w:val="002C58F4"/>
    <w:rsid w:val="002C5DEC"/>
    <w:rsid w:val="002C64AB"/>
    <w:rsid w:val="002C73CD"/>
    <w:rsid w:val="002D02D1"/>
    <w:rsid w:val="002D0A37"/>
    <w:rsid w:val="002D0E6B"/>
    <w:rsid w:val="002D1262"/>
    <w:rsid w:val="002D1770"/>
    <w:rsid w:val="002D2474"/>
    <w:rsid w:val="002D3150"/>
    <w:rsid w:val="002D3B24"/>
    <w:rsid w:val="002D3DA3"/>
    <w:rsid w:val="002D4C42"/>
    <w:rsid w:val="002D6822"/>
    <w:rsid w:val="002D6823"/>
    <w:rsid w:val="002D68F9"/>
    <w:rsid w:val="002E0E09"/>
    <w:rsid w:val="002E19DC"/>
    <w:rsid w:val="002E1E04"/>
    <w:rsid w:val="002E240D"/>
    <w:rsid w:val="002E3710"/>
    <w:rsid w:val="002E4E20"/>
    <w:rsid w:val="002E4EF7"/>
    <w:rsid w:val="002E6AE1"/>
    <w:rsid w:val="002E7521"/>
    <w:rsid w:val="002E7CF9"/>
    <w:rsid w:val="002E7FDA"/>
    <w:rsid w:val="002F0CF3"/>
    <w:rsid w:val="002F1D3D"/>
    <w:rsid w:val="002F27AB"/>
    <w:rsid w:val="002F2983"/>
    <w:rsid w:val="002F2F09"/>
    <w:rsid w:val="002F3A47"/>
    <w:rsid w:val="002F3F04"/>
    <w:rsid w:val="002F3FA7"/>
    <w:rsid w:val="002F4EEE"/>
    <w:rsid w:val="002F57F7"/>
    <w:rsid w:val="002F591F"/>
    <w:rsid w:val="002F5B91"/>
    <w:rsid w:val="002F6BD8"/>
    <w:rsid w:val="002F7333"/>
    <w:rsid w:val="00300EC0"/>
    <w:rsid w:val="003029A8"/>
    <w:rsid w:val="0030378A"/>
    <w:rsid w:val="00303B72"/>
    <w:rsid w:val="00304CAE"/>
    <w:rsid w:val="00304D36"/>
    <w:rsid w:val="00305008"/>
    <w:rsid w:val="003067F2"/>
    <w:rsid w:val="00306B58"/>
    <w:rsid w:val="0030765D"/>
    <w:rsid w:val="00307890"/>
    <w:rsid w:val="00310478"/>
    <w:rsid w:val="00311672"/>
    <w:rsid w:val="00312C83"/>
    <w:rsid w:val="00312E17"/>
    <w:rsid w:val="00313050"/>
    <w:rsid w:val="00313151"/>
    <w:rsid w:val="0031388E"/>
    <w:rsid w:val="00314289"/>
    <w:rsid w:val="00314467"/>
    <w:rsid w:val="003149C4"/>
    <w:rsid w:val="00314EE2"/>
    <w:rsid w:val="00315382"/>
    <w:rsid w:val="00315FDE"/>
    <w:rsid w:val="00316E9C"/>
    <w:rsid w:val="003170A8"/>
    <w:rsid w:val="0031763E"/>
    <w:rsid w:val="00320678"/>
    <w:rsid w:val="00320C0E"/>
    <w:rsid w:val="00320E81"/>
    <w:rsid w:val="00321D61"/>
    <w:rsid w:val="00321F78"/>
    <w:rsid w:val="003221F1"/>
    <w:rsid w:val="0032275D"/>
    <w:rsid w:val="0032297C"/>
    <w:rsid w:val="00322C94"/>
    <w:rsid w:val="003231BE"/>
    <w:rsid w:val="00323254"/>
    <w:rsid w:val="003234B2"/>
    <w:rsid w:val="003247C6"/>
    <w:rsid w:val="00325052"/>
    <w:rsid w:val="00325563"/>
    <w:rsid w:val="0032609F"/>
    <w:rsid w:val="00326BF7"/>
    <w:rsid w:val="00326CB9"/>
    <w:rsid w:val="00327ABA"/>
    <w:rsid w:val="0033012E"/>
    <w:rsid w:val="00330E9F"/>
    <w:rsid w:val="0033194B"/>
    <w:rsid w:val="00331ACA"/>
    <w:rsid w:val="003324B3"/>
    <w:rsid w:val="00333CC6"/>
    <w:rsid w:val="00333E1B"/>
    <w:rsid w:val="00333E1C"/>
    <w:rsid w:val="00334371"/>
    <w:rsid w:val="0033477B"/>
    <w:rsid w:val="003355F5"/>
    <w:rsid w:val="00336852"/>
    <w:rsid w:val="00336C6D"/>
    <w:rsid w:val="00337366"/>
    <w:rsid w:val="00337A03"/>
    <w:rsid w:val="00337B17"/>
    <w:rsid w:val="00340809"/>
    <w:rsid w:val="00341086"/>
    <w:rsid w:val="003421FB"/>
    <w:rsid w:val="003426D0"/>
    <w:rsid w:val="00343DA8"/>
    <w:rsid w:val="0034427C"/>
    <w:rsid w:val="00346A5E"/>
    <w:rsid w:val="00346C42"/>
    <w:rsid w:val="00347D67"/>
    <w:rsid w:val="003501AB"/>
    <w:rsid w:val="0035025E"/>
    <w:rsid w:val="0035098A"/>
    <w:rsid w:val="00351327"/>
    <w:rsid w:val="00351F54"/>
    <w:rsid w:val="00352E57"/>
    <w:rsid w:val="00353CFB"/>
    <w:rsid w:val="00354659"/>
    <w:rsid w:val="00354770"/>
    <w:rsid w:val="003555A1"/>
    <w:rsid w:val="00356308"/>
    <w:rsid w:val="00357486"/>
    <w:rsid w:val="00357B4B"/>
    <w:rsid w:val="00360125"/>
    <w:rsid w:val="0036047E"/>
    <w:rsid w:val="00360889"/>
    <w:rsid w:val="00360F06"/>
    <w:rsid w:val="00360F6B"/>
    <w:rsid w:val="00361679"/>
    <w:rsid w:val="0036300F"/>
    <w:rsid w:val="00363A16"/>
    <w:rsid w:val="00364F3F"/>
    <w:rsid w:val="00365D3B"/>
    <w:rsid w:val="0036667A"/>
    <w:rsid w:val="003668FD"/>
    <w:rsid w:val="00366C30"/>
    <w:rsid w:val="00370704"/>
    <w:rsid w:val="00370CD5"/>
    <w:rsid w:val="0037121C"/>
    <w:rsid w:val="003713CC"/>
    <w:rsid w:val="00372C37"/>
    <w:rsid w:val="00373216"/>
    <w:rsid w:val="00373269"/>
    <w:rsid w:val="0037520C"/>
    <w:rsid w:val="003760ED"/>
    <w:rsid w:val="003767D1"/>
    <w:rsid w:val="00376C08"/>
    <w:rsid w:val="00377B15"/>
    <w:rsid w:val="00377C1D"/>
    <w:rsid w:val="003805B9"/>
    <w:rsid w:val="003807C8"/>
    <w:rsid w:val="0038122A"/>
    <w:rsid w:val="0038169D"/>
    <w:rsid w:val="003816BB"/>
    <w:rsid w:val="00381BD0"/>
    <w:rsid w:val="00381C51"/>
    <w:rsid w:val="003829AC"/>
    <w:rsid w:val="00382BC5"/>
    <w:rsid w:val="003838A0"/>
    <w:rsid w:val="00383E15"/>
    <w:rsid w:val="00383E2B"/>
    <w:rsid w:val="003847BA"/>
    <w:rsid w:val="00385382"/>
    <w:rsid w:val="0038605F"/>
    <w:rsid w:val="00386360"/>
    <w:rsid w:val="00386EFE"/>
    <w:rsid w:val="00387F10"/>
    <w:rsid w:val="003904AD"/>
    <w:rsid w:val="00391C07"/>
    <w:rsid w:val="00392547"/>
    <w:rsid w:val="00392873"/>
    <w:rsid w:val="00393254"/>
    <w:rsid w:val="003945EB"/>
    <w:rsid w:val="003947FD"/>
    <w:rsid w:val="00396009"/>
    <w:rsid w:val="00396D5F"/>
    <w:rsid w:val="00396EFB"/>
    <w:rsid w:val="00397307"/>
    <w:rsid w:val="00397F92"/>
    <w:rsid w:val="003A01E6"/>
    <w:rsid w:val="003A078F"/>
    <w:rsid w:val="003A0EBA"/>
    <w:rsid w:val="003A18FA"/>
    <w:rsid w:val="003A23C2"/>
    <w:rsid w:val="003A3505"/>
    <w:rsid w:val="003A35D3"/>
    <w:rsid w:val="003A46FF"/>
    <w:rsid w:val="003A4778"/>
    <w:rsid w:val="003A4BEF"/>
    <w:rsid w:val="003A4E4D"/>
    <w:rsid w:val="003A5BF3"/>
    <w:rsid w:val="003A5C42"/>
    <w:rsid w:val="003A6935"/>
    <w:rsid w:val="003A6AD8"/>
    <w:rsid w:val="003A73D2"/>
    <w:rsid w:val="003A792B"/>
    <w:rsid w:val="003A7C98"/>
    <w:rsid w:val="003A7D0B"/>
    <w:rsid w:val="003B08A5"/>
    <w:rsid w:val="003B1089"/>
    <w:rsid w:val="003B15C4"/>
    <w:rsid w:val="003B1EE9"/>
    <w:rsid w:val="003B2DBC"/>
    <w:rsid w:val="003B2F47"/>
    <w:rsid w:val="003B336E"/>
    <w:rsid w:val="003B34EF"/>
    <w:rsid w:val="003B354C"/>
    <w:rsid w:val="003B36F2"/>
    <w:rsid w:val="003B3853"/>
    <w:rsid w:val="003B3A78"/>
    <w:rsid w:val="003B3E44"/>
    <w:rsid w:val="003B4F90"/>
    <w:rsid w:val="003B57E5"/>
    <w:rsid w:val="003B6394"/>
    <w:rsid w:val="003B7176"/>
    <w:rsid w:val="003B7B03"/>
    <w:rsid w:val="003C075D"/>
    <w:rsid w:val="003C085D"/>
    <w:rsid w:val="003C0ADD"/>
    <w:rsid w:val="003C0CE6"/>
    <w:rsid w:val="003C1580"/>
    <w:rsid w:val="003C29FC"/>
    <w:rsid w:val="003C3534"/>
    <w:rsid w:val="003C417F"/>
    <w:rsid w:val="003C44F2"/>
    <w:rsid w:val="003C4EAD"/>
    <w:rsid w:val="003C5425"/>
    <w:rsid w:val="003C5D0C"/>
    <w:rsid w:val="003C6BB0"/>
    <w:rsid w:val="003C6FB4"/>
    <w:rsid w:val="003C72BA"/>
    <w:rsid w:val="003D00E4"/>
    <w:rsid w:val="003D15DB"/>
    <w:rsid w:val="003D199B"/>
    <w:rsid w:val="003D1C60"/>
    <w:rsid w:val="003D328E"/>
    <w:rsid w:val="003D3468"/>
    <w:rsid w:val="003D35A9"/>
    <w:rsid w:val="003D3621"/>
    <w:rsid w:val="003D3B91"/>
    <w:rsid w:val="003D441A"/>
    <w:rsid w:val="003D4CA1"/>
    <w:rsid w:val="003D4DA3"/>
    <w:rsid w:val="003D70E6"/>
    <w:rsid w:val="003D7B7F"/>
    <w:rsid w:val="003E0FB6"/>
    <w:rsid w:val="003E17FA"/>
    <w:rsid w:val="003E23CB"/>
    <w:rsid w:val="003E323B"/>
    <w:rsid w:val="003E354A"/>
    <w:rsid w:val="003E3BB5"/>
    <w:rsid w:val="003E42B5"/>
    <w:rsid w:val="003E4877"/>
    <w:rsid w:val="003E4ED2"/>
    <w:rsid w:val="003E5380"/>
    <w:rsid w:val="003E630B"/>
    <w:rsid w:val="003E65F8"/>
    <w:rsid w:val="003E6C29"/>
    <w:rsid w:val="003E7668"/>
    <w:rsid w:val="003E7966"/>
    <w:rsid w:val="003F0F81"/>
    <w:rsid w:val="003F139F"/>
    <w:rsid w:val="003F1E68"/>
    <w:rsid w:val="003F20AB"/>
    <w:rsid w:val="003F27B8"/>
    <w:rsid w:val="003F3270"/>
    <w:rsid w:val="003F3B2A"/>
    <w:rsid w:val="003F4EF6"/>
    <w:rsid w:val="003F59BF"/>
    <w:rsid w:val="003F7B40"/>
    <w:rsid w:val="003F7D43"/>
    <w:rsid w:val="003F7EDE"/>
    <w:rsid w:val="004003D0"/>
    <w:rsid w:val="004015CB"/>
    <w:rsid w:val="0040164F"/>
    <w:rsid w:val="0040187E"/>
    <w:rsid w:val="004024B7"/>
    <w:rsid w:val="00402839"/>
    <w:rsid w:val="00402B59"/>
    <w:rsid w:val="00402CDD"/>
    <w:rsid w:val="00403D76"/>
    <w:rsid w:val="004044F2"/>
    <w:rsid w:val="00405780"/>
    <w:rsid w:val="00405CA9"/>
    <w:rsid w:val="004066B6"/>
    <w:rsid w:val="00406BA7"/>
    <w:rsid w:val="004070F1"/>
    <w:rsid w:val="0040751A"/>
    <w:rsid w:val="004079AE"/>
    <w:rsid w:val="00407DB8"/>
    <w:rsid w:val="00407E9E"/>
    <w:rsid w:val="00410573"/>
    <w:rsid w:val="00411B3B"/>
    <w:rsid w:val="0041291A"/>
    <w:rsid w:val="00413A0F"/>
    <w:rsid w:val="00414298"/>
    <w:rsid w:val="00414DE1"/>
    <w:rsid w:val="0041563A"/>
    <w:rsid w:val="004158F3"/>
    <w:rsid w:val="00415CCA"/>
    <w:rsid w:val="0041698B"/>
    <w:rsid w:val="00416E98"/>
    <w:rsid w:val="004207C4"/>
    <w:rsid w:val="00420BF9"/>
    <w:rsid w:val="00420C2A"/>
    <w:rsid w:val="00420DE1"/>
    <w:rsid w:val="00422ADD"/>
    <w:rsid w:val="00422ADF"/>
    <w:rsid w:val="0042306C"/>
    <w:rsid w:val="00423536"/>
    <w:rsid w:val="00423E5D"/>
    <w:rsid w:val="004254B3"/>
    <w:rsid w:val="004254FF"/>
    <w:rsid w:val="0042577D"/>
    <w:rsid w:val="00425D9B"/>
    <w:rsid w:val="00426910"/>
    <w:rsid w:val="00426FE0"/>
    <w:rsid w:val="00430041"/>
    <w:rsid w:val="00430C6D"/>
    <w:rsid w:val="00431A2D"/>
    <w:rsid w:val="00432107"/>
    <w:rsid w:val="00432BFE"/>
    <w:rsid w:val="0043325B"/>
    <w:rsid w:val="004333DC"/>
    <w:rsid w:val="00433A2A"/>
    <w:rsid w:val="00434128"/>
    <w:rsid w:val="004347B3"/>
    <w:rsid w:val="00434D90"/>
    <w:rsid w:val="00435290"/>
    <w:rsid w:val="004406A8"/>
    <w:rsid w:val="00440DCF"/>
    <w:rsid w:val="004410DE"/>
    <w:rsid w:val="0044136A"/>
    <w:rsid w:val="0044177A"/>
    <w:rsid w:val="00442829"/>
    <w:rsid w:val="00442B58"/>
    <w:rsid w:val="00442EB4"/>
    <w:rsid w:val="00443677"/>
    <w:rsid w:val="00443DF9"/>
    <w:rsid w:val="0044540D"/>
    <w:rsid w:val="0044590D"/>
    <w:rsid w:val="00446220"/>
    <w:rsid w:val="00447BFD"/>
    <w:rsid w:val="004501C9"/>
    <w:rsid w:val="00450750"/>
    <w:rsid w:val="004508A9"/>
    <w:rsid w:val="004508B0"/>
    <w:rsid w:val="0045094E"/>
    <w:rsid w:val="00450B30"/>
    <w:rsid w:val="004513C1"/>
    <w:rsid w:val="00451BD4"/>
    <w:rsid w:val="004525EF"/>
    <w:rsid w:val="00452639"/>
    <w:rsid w:val="004531B7"/>
    <w:rsid w:val="00454811"/>
    <w:rsid w:val="004556BE"/>
    <w:rsid w:val="00455A05"/>
    <w:rsid w:val="00455E5B"/>
    <w:rsid w:val="00456694"/>
    <w:rsid w:val="00456867"/>
    <w:rsid w:val="00456879"/>
    <w:rsid w:val="00456FF1"/>
    <w:rsid w:val="00457997"/>
    <w:rsid w:val="00457ABC"/>
    <w:rsid w:val="00457C75"/>
    <w:rsid w:val="0046072E"/>
    <w:rsid w:val="00460E96"/>
    <w:rsid w:val="00460FA6"/>
    <w:rsid w:val="004610CC"/>
    <w:rsid w:val="00461514"/>
    <w:rsid w:val="0046179B"/>
    <w:rsid w:val="00463716"/>
    <w:rsid w:val="004641FF"/>
    <w:rsid w:val="00464AF9"/>
    <w:rsid w:val="00464E7F"/>
    <w:rsid w:val="004655EF"/>
    <w:rsid w:val="00465F30"/>
    <w:rsid w:val="00466769"/>
    <w:rsid w:val="004670AA"/>
    <w:rsid w:val="00467554"/>
    <w:rsid w:val="0046771B"/>
    <w:rsid w:val="00467E69"/>
    <w:rsid w:val="00470CBF"/>
    <w:rsid w:val="00471211"/>
    <w:rsid w:val="0047125F"/>
    <w:rsid w:val="00472545"/>
    <w:rsid w:val="00472645"/>
    <w:rsid w:val="0047277F"/>
    <w:rsid w:val="004727D5"/>
    <w:rsid w:val="00473C98"/>
    <w:rsid w:val="00475360"/>
    <w:rsid w:val="00475CFA"/>
    <w:rsid w:val="00475D24"/>
    <w:rsid w:val="00475EDB"/>
    <w:rsid w:val="00477A15"/>
    <w:rsid w:val="00480169"/>
    <w:rsid w:val="00480F61"/>
    <w:rsid w:val="0048207A"/>
    <w:rsid w:val="0048353A"/>
    <w:rsid w:val="00483C7F"/>
    <w:rsid w:val="00483EB4"/>
    <w:rsid w:val="004841FB"/>
    <w:rsid w:val="00484C55"/>
    <w:rsid w:val="00484D0B"/>
    <w:rsid w:val="004850EC"/>
    <w:rsid w:val="004859FD"/>
    <w:rsid w:val="00485DE6"/>
    <w:rsid w:val="00485EB0"/>
    <w:rsid w:val="00485F9A"/>
    <w:rsid w:val="004867AD"/>
    <w:rsid w:val="0048685C"/>
    <w:rsid w:val="00486C91"/>
    <w:rsid w:val="004875D2"/>
    <w:rsid w:val="00490318"/>
    <w:rsid w:val="00490900"/>
    <w:rsid w:val="00490A5B"/>
    <w:rsid w:val="004912FA"/>
    <w:rsid w:val="004913B9"/>
    <w:rsid w:val="00491853"/>
    <w:rsid w:val="0049240D"/>
    <w:rsid w:val="00492625"/>
    <w:rsid w:val="00492C32"/>
    <w:rsid w:val="00492F93"/>
    <w:rsid w:val="004931C5"/>
    <w:rsid w:val="004939BF"/>
    <w:rsid w:val="00493A28"/>
    <w:rsid w:val="00493ACF"/>
    <w:rsid w:val="00493C5B"/>
    <w:rsid w:val="004947FD"/>
    <w:rsid w:val="0049505E"/>
    <w:rsid w:val="004953CD"/>
    <w:rsid w:val="004967C3"/>
    <w:rsid w:val="00497061"/>
    <w:rsid w:val="00497D0D"/>
    <w:rsid w:val="004A047B"/>
    <w:rsid w:val="004A1755"/>
    <w:rsid w:val="004A1891"/>
    <w:rsid w:val="004A1CB9"/>
    <w:rsid w:val="004A1ED9"/>
    <w:rsid w:val="004A28D0"/>
    <w:rsid w:val="004A2F03"/>
    <w:rsid w:val="004A317B"/>
    <w:rsid w:val="004A4469"/>
    <w:rsid w:val="004A4A24"/>
    <w:rsid w:val="004A539F"/>
    <w:rsid w:val="004A5652"/>
    <w:rsid w:val="004A56D6"/>
    <w:rsid w:val="004A639F"/>
    <w:rsid w:val="004A6CEF"/>
    <w:rsid w:val="004A7046"/>
    <w:rsid w:val="004B02E4"/>
    <w:rsid w:val="004B056A"/>
    <w:rsid w:val="004B0B33"/>
    <w:rsid w:val="004B17BF"/>
    <w:rsid w:val="004B1996"/>
    <w:rsid w:val="004B2A99"/>
    <w:rsid w:val="004B3910"/>
    <w:rsid w:val="004B3B6A"/>
    <w:rsid w:val="004B4675"/>
    <w:rsid w:val="004B4758"/>
    <w:rsid w:val="004B4FDA"/>
    <w:rsid w:val="004B5363"/>
    <w:rsid w:val="004B6204"/>
    <w:rsid w:val="004B6325"/>
    <w:rsid w:val="004B6757"/>
    <w:rsid w:val="004B6CB7"/>
    <w:rsid w:val="004B75D6"/>
    <w:rsid w:val="004B79EF"/>
    <w:rsid w:val="004C2F8C"/>
    <w:rsid w:val="004C43A5"/>
    <w:rsid w:val="004C53EB"/>
    <w:rsid w:val="004C6C29"/>
    <w:rsid w:val="004C7269"/>
    <w:rsid w:val="004C7289"/>
    <w:rsid w:val="004C7550"/>
    <w:rsid w:val="004C7BAF"/>
    <w:rsid w:val="004D021E"/>
    <w:rsid w:val="004D0EAF"/>
    <w:rsid w:val="004D19E1"/>
    <w:rsid w:val="004D1BE7"/>
    <w:rsid w:val="004D4500"/>
    <w:rsid w:val="004D4B72"/>
    <w:rsid w:val="004D5729"/>
    <w:rsid w:val="004D602C"/>
    <w:rsid w:val="004D60F1"/>
    <w:rsid w:val="004D636B"/>
    <w:rsid w:val="004D6705"/>
    <w:rsid w:val="004D6AD6"/>
    <w:rsid w:val="004D6DF0"/>
    <w:rsid w:val="004D73C0"/>
    <w:rsid w:val="004D77BF"/>
    <w:rsid w:val="004D7A75"/>
    <w:rsid w:val="004E024E"/>
    <w:rsid w:val="004E059F"/>
    <w:rsid w:val="004E06B6"/>
    <w:rsid w:val="004E2077"/>
    <w:rsid w:val="004E2CDF"/>
    <w:rsid w:val="004E630C"/>
    <w:rsid w:val="004E6847"/>
    <w:rsid w:val="004E6A12"/>
    <w:rsid w:val="004E74B1"/>
    <w:rsid w:val="004F01FF"/>
    <w:rsid w:val="004F0B36"/>
    <w:rsid w:val="004F159E"/>
    <w:rsid w:val="004F1AA2"/>
    <w:rsid w:val="004F3108"/>
    <w:rsid w:val="004F37EE"/>
    <w:rsid w:val="004F4759"/>
    <w:rsid w:val="004F4AAE"/>
    <w:rsid w:val="004F4E62"/>
    <w:rsid w:val="004F5E62"/>
    <w:rsid w:val="004F5F1D"/>
    <w:rsid w:val="004F5FDE"/>
    <w:rsid w:val="004F6188"/>
    <w:rsid w:val="004F6442"/>
    <w:rsid w:val="004F72FA"/>
    <w:rsid w:val="004F79A7"/>
    <w:rsid w:val="0050057A"/>
    <w:rsid w:val="00500A56"/>
    <w:rsid w:val="00501114"/>
    <w:rsid w:val="0050175C"/>
    <w:rsid w:val="0050207C"/>
    <w:rsid w:val="005028EC"/>
    <w:rsid w:val="00502F76"/>
    <w:rsid w:val="005032AF"/>
    <w:rsid w:val="005033B7"/>
    <w:rsid w:val="005034E3"/>
    <w:rsid w:val="00503565"/>
    <w:rsid w:val="00503832"/>
    <w:rsid w:val="00504A0C"/>
    <w:rsid w:val="00504B7A"/>
    <w:rsid w:val="00505EAD"/>
    <w:rsid w:val="00505F71"/>
    <w:rsid w:val="0050686A"/>
    <w:rsid w:val="00507C70"/>
    <w:rsid w:val="005101F5"/>
    <w:rsid w:val="00510FAA"/>
    <w:rsid w:val="0051133D"/>
    <w:rsid w:val="00513474"/>
    <w:rsid w:val="00513536"/>
    <w:rsid w:val="00513F29"/>
    <w:rsid w:val="005147D4"/>
    <w:rsid w:val="00514BCE"/>
    <w:rsid w:val="00514E13"/>
    <w:rsid w:val="005156E3"/>
    <w:rsid w:val="00515968"/>
    <w:rsid w:val="00515FFA"/>
    <w:rsid w:val="005162D0"/>
    <w:rsid w:val="0051651F"/>
    <w:rsid w:val="0052076E"/>
    <w:rsid w:val="0052079D"/>
    <w:rsid w:val="00520996"/>
    <w:rsid w:val="00520ACF"/>
    <w:rsid w:val="005210FF"/>
    <w:rsid w:val="00521F5E"/>
    <w:rsid w:val="00522795"/>
    <w:rsid w:val="00522F4A"/>
    <w:rsid w:val="00523867"/>
    <w:rsid w:val="00523D3A"/>
    <w:rsid w:val="00523DBC"/>
    <w:rsid w:val="00524880"/>
    <w:rsid w:val="00524EE7"/>
    <w:rsid w:val="00525CDD"/>
    <w:rsid w:val="00526E9D"/>
    <w:rsid w:val="0052735B"/>
    <w:rsid w:val="00527519"/>
    <w:rsid w:val="00531416"/>
    <w:rsid w:val="00533989"/>
    <w:rsid w:val="00533B50"/>
    <w:rsid w:val="00534359"/>
    <w:rsid w:val="005344A0"/>
    <w:rsid w:val="00534E99"/>
    <w:rsid w:val="00534FA3"/>
    <w:rsid w:val="005352F2"/>
    <w:rsid w:val="00535478"/>
    <w:rsid w:val="00536527"/>
    <w:rsid w:val="00537068"/>
    <w:rsid w:val="005371A4"/>
    <w:rsid w:val="00537729"/>
    <w:rsid w:val="00540825"/>
    <w:rsid w:val="0054292D"/>
    <w:rsid w:val="00542AF8"/>
    <w:rsid w:val="00542BD3"/>
    <w:rsid w:val="00542EEF"/>
    <w:rsid w:val="005436CA"/>
    <w:rsid w:val="00543929"/>
    <w:rsid w:val="00543A3C"/>
    <w:rsid w:val="005451DC"/>
    <w:rsid w:val="00546987"/>
    <w:rsid w:val="00547247"/>
    <w:rsid w:val="005473A3"/>
    <w:rsid w:val="0055000C"/>
    <w:rsid w:val="005501F9"/>
    <w:rsid w:val="00550FAC"/>
    <w:rsid w:val="00552CB7"/>
    <w:rsid w:val="00553DD4"/>
    <w:rsid w:val="005541FE"/>
    <w:rsid w:val="00554D0A"/>
    <w:rsid w:val="00554EDF"/>
    <w:rsid w:val="00554F4A"/>
    <w:rsid w:val="00555452"/>
    <w:rsid w:val="00555541"/>
    <w:rsid w:val="00555AD7"/>
    <w:rsid w:val="00556165"/>
    <w:rsid w:val="00556720"/>
    <w:rsid w:val="00556D43"/>
    <w:rsid w:val="005574B4"/>
    <w:rsid w:val="00557967"/>
    <w:rsid w:val="005579AD"/>
    <w:rsid w:val="00560873"/>
    <w:rsid w:val="00560BEB"/>
    <w:rsid w:val="00560CAC"/>
    <w:rsid w:val="00560EC4"/>
    <w:rsid w:val="00561852"/>
    <w:rsid w:val="0056252E"/>
    <w:rsid w:val="00563FAB"/>
    <w:rsid w:val="005658AA"/>
    <w:rsid w:val="00565B35"/>
    <w:rsid w:val="005702A1"/>
    <w:rsid w:val="00571C7D"/>
    <w:rsid w:val="00572884"/>
    <w:rsid w:val="005738B8"/>
    <w:rsid w:val="0057448E"/>
    <w:rsid w:val="00574F6E"/>
    <w:rsid w:val="0057549F"/>
    <w:rsid w:val="00575861"/>
    <w:rsid w:val="00576227"/>
    <w:rsid w:val="00576B52"/>
    <w:rsid w:val="00577BED"/>
    <w:rsid w:val="00577F88"/>
    <w:rsid w:val="0058012C"/>
    <w:rsid w:val="00580A2E"/>
    <w:rsid w:val="00581351"/>
    <w:rsid w:val="005829C6"/>
    <w:rsid w:val="005833A2"/>
    <w:rsid w:val="00583706"/>
    <w:rsid w:val="00583BF0"/>
    <w:rsid w:val="00583C71"/>
    <w:rsid w:val="00584631"/>
    <w:rsid w:val="00584E62"/>
    <w:rsid w:val="00586061"/>
    <w:rsid w:val="005862EC"/>
    <w:rsid w:val="00586F45"/>
    <w:rsid w:val="00587225"/>
    <w:rsid w:val="00587231"/>
    <w:rsid w:val="0058734C"/>
    <w:rsid w:val="00587408"/>
    <w:rsid w:val="00591C3D"/>
    <w:rsid w:val="00592102"/>
    <w:rsid w:val="0059232D"/>
    <w:rsid w:val="0059316D"/>
    <w:rsid w:val="00593427"/>
    <w:rsid w:val="00594238"/>
    <w:rsid w:val="005954F2"/>
    <w:rsid w:val="0059582F"/>
    <w:rsid w:val="00595B67"/>
    <w:rsid w:val="00595DB8"/>
    <w:rsid w:val="00596C49"/>
    <w:rsid w:val="00597B7C"/>
    <w:rsid w:val="005A0086"/>
    <w:rsid w:val="005A09D4"/>
    <w:rsid w:val="005A1AA9"/>
    <w:rsid w:val="005A1FBF"/>
    <w:rsid w:val="005A2ED9"/>
    <w:rsid w:val="005A31F1"/>
    <w:rsid w:val="005A3311"/>
    <w:rsid w:val="005A41D4"/>
    <w:rsid w:val="005A4830"/>
    <w:rsid w:val="005A512A"/>
    <w:rsid w:val="005A69F9"/>
    <w:rsid w:val="005A7140"/>
    <w:rsid w:val="005A739D"/>
    <w:rsid w:val="005A7A3E"/>
    <w:rsid w:val="005B0073"/>
    <w:rsid w:val="005B12ED"/>
    <w:rsid w:val="005B15AB"/>
    <w:rsid w:val="005B2983"/>
    <w:rsid w:val="005B2EFC"/>
    <w:rsid w:val="005B332D"/>
    <w:rsid w:val="005B334C"/>
    <w:rsid w:val="005B338C"/>
    <w:rsid w:val="005B38B7"/>
    <w:rsid w:val="005B3F4C"/>
    <w:rsid w:val="005B42C6"/>
    <w:rsid w:val="005B539B"/>
    <w:rsid w:val="005B58A8"/>
    <w:rsid w:val="005B5C67"/>
    <w:rsid w:val="005B69B4"/>
    <w:rsid w:val="005B6D61"/>
    <w:rsid w:val="005B7670"/>
    <w:rsid w:val="005B7EE4"/>
    <w:rsid w:val="005C006F"/>
    <w:rsid w:val="005C095E"/>
    <w:rsid w:val="005C264C"/>
    <w:rsid w:val="005C342B"/>
    <w:rsid w:val="005C38C7"/>
    <w:rsid w:val="005C3B06"/>
    <w:rsid w:val="005C3BE9"/>
    <w:rsid w:val="005C43FB"/>
    <w:rsid w:val="005C4D7E"/>
    <w:rsid w:val="005C5081"/>
    <w:rsid w:val="005C511A"/>
    <w:rsid w:val="005C56A4"/>
    <w:rsid w:val="005C7861"/>
    <w:rsid w:val="005D02DF"/>
    <w:rsid w:val="005D04E0"/>
    <w:rsid w:val="005D113A"/>
    <w:rsid w:val="005D1873"/>
    <w:rsid w:val="005D1A40"/>
    <w:rsid w:val="005D1A8C"/>
    <w:rsid w:val="005D21EC"/>
    <w:rsid w:val="005D2239"/>
    <w:rsid w:val="005D24C3"/>
    <w:rsid w:val="005D276F"/>
    <w:rsid w:val="005D49BC"/>
    <w:rsid w:val="005D5366"/>
    <w:rsid w:val="005D6621"/>
    <w:rsid w:val="005D6A42"/>
    <w:rsid w:val="005D6FBD"/>
    <w:rsid w:val="005D7048"/>
    <w:rsid w:val="005D73CE"/>
    <w:rsid w:val="005D775F"/>
    <w:rsid w:val="005E046B"/>
    <w:rsid w:val="005E0919"/>
    <w:rsid w:val="005E0C9F"/>
    <w:rsid w:val="005E0EA4"/>
    <w:rsid w:val="005E1400"/>
    <w:rsid w:val="005E1E55"/>
    <w:rsid w:val="005E1EF4"/>
    <w:rsid w:val="005E3C6E"/>
    <w:rsid w:val="005E3CC0"/>
    <w:rsid w:val="005E3E0D"/>
    <w:rsid w:val="005E3FBA"/>
    <w:rsid w:val="005E474E"/>
    <w:rsid w:val="005E4F18"/>
    <w:rsid w:val="005E588E"/>
    <w:rsid w:val="005E5CD5"/>
    <w:rsid w:val="005E5D42"/>
    <w:rsid w:val="005E777E"/>
    <w:rsid w:val="005F051B"/>
    <w:rsid w:val="005F1002"/>
    <w:rsid w:val="005F1526"/>
    <w:rsid w:val="005F21CC"/>
    <w:rsid w:val="005F2520"/>
    <w:rsid w:val="005F33DD"/>
    <w:rsid w:val="005F3E0F"/>
    <w:rsid w:val="005F53DA"/>
    <w:rsid w:val="005F57A9"/>
    <w:rsid w:val="005F5832"/>
    <w:rsid w:val="005F6EB1"/>
    <w:rsid w:val="005F7005"/>
    <w:rsid w:val="005F70BF"/>
    <w:rsid w:val="005F7734"/>
    <w:rsid w:val="005F7A2E"/>
    <w:rsid w:val="00601631"/>
    <w:rsid w:val="00601834"/>
    <w:rsid w:val="0060192A"/>
    <w:rsid w:val="00602FAF"/>
    <w:rsid w:val="006032DE"/>
    <w:rsid w:val="006036FE"/>
    <w:rsid w:val="0060387B"/>
    <w:rsid w:val="00603EA9"/>
    <w:rsid w:val="006060F5"/>
    <w:rsid w:val="00606637"/>
    <w:rsid w:val="00606BAB"/>
    <w:rsid w:val="006070E6"/>
    <w:rsid w:val="0060798D"/>
    <w:rsid w:val="00607C6B"/>
    <w:rsid w:val="00610067"/>
    <w:rsid w:val="00610486"/>
    <w:rsid w:val="00611418"/>
    <w:rsid w:val="00611898"/>
    <w:rsid w:val="00612662"/>
    <w:rsid w:val="00612B66"/>
    <w:rsid w:val="00612F5D"/>
    <w:rsid w:val="006130A1"/>
    <w:rsid w:val="006132F7"/>
    <w:rsid w:val="006133AD"/>
    <w:rsid w:val="0061340B"/>
    <w:rsid w:val="00613434"/>
    <w:rsid w:val="00613EF1"/>
    <w:rsid w:val="00613F9B"/>
    <w:rsid w:val="006142A5"/>
    <w:rsid w:val="0061435A"/>
    <w:rsid w:val="00615711"/>
    <w:rsid w:val="0061591F"/>
    <w:rsid w:val="00615C7D"/>
    <w:rsid w:val="006161CB"/>
    <w:rsid w:val="0061628F"/>
    <w:rsid w:val="006169B7"/>
    <w:rsid w:val="0062007C"/>
    <w:rsid w:val="0062086D"/>
    <w:rsid w:val="006214D4"/>
    <w:rsid w:val="00622336"/>
    <w:rsid w:val="006231E6"/>
    <w:rsid w:val="006233D7"/>
    <w:rsid w:val="00623BEC"/>
    <w:rsid w:val="006240AA"/>
    <w:rsid w:val="0062422D"/>
    <w:rsid w:val="00624955"/>
    <w:rsid w:val="00624DF8"/>
    <w:rsid w:val="00625008"/>
    <w:rsid w:val="0062697F"/>
    <w:rsid w:val="00626C98"/>
    <w:rsid w:val="00627855"/>
    <w:rsid w:val="00627BA1"/>
    <w:rsid w:val="00627ED8"/>
    <w:rsid w:val="00630931"/>
    <w:rsid w:val="00630CBB"/>
    <w:rsid w:val="00631558"/>
    <w:rsid w:val="0063175B"/>
    <w:rsid w:val="00631FA2"/>
    <w:rsid w:val="0063208E"/>
    <w:rsid w:val="006329DD"/>
    <w:rsid w:val="00632CD3"/>
    <w:rsid w:val="00633228"/>
    <w:rsid w:val="006336C1"/>
    <w:rsid w:val="0063454B"/>
    <w:rsid w:val="00634605"/>
    <w:rsid w:val="00634762"/>
    <w:rsid w:val="00635A4B"/>
    <w:rsid w:val="00635DB8"/>
    <w:rsid w:val="0063628B"/>
    <w:rsid w:val="006366C6"/>
    <w:rsid w:val="00636992"/>
    <w:rsid w:val="00636F4B"/>
    <w:rsid w:val="00637A90"/>
    <w:rsid w:val="00637C1F"/>
    <w:rsid w:val="006407DE"/>
    <w:rsid w:val="00640813"/>
    <w:rsid w:val="00640AF3"/>
    <w:rsid w:val="00640D34"/>
    <w:rsid w:val="0064330D"/>
    <w:rsid w:val="0064371E"/>
    <w:rsid w:val="00643860"/>
    <w:rsid w:val="0064387D"/>
    <w:rsid w:val="0064452C"/>
    <w:rsid w:val="0064468E"/>
    <w:rsid w:val="006446AE"/>
    <w:rsid w:val="00645DCE"/>
    <w:rsid w:val="006461CB"/>
    <w:rsid w:val="00646F00"/>
    <w:rsid w:val="0065032F"/>
    <w:rsid w:val="00650374"/>
    <w:rsid w:val="006506A3"/>
    <w:rsid w:val="00650B35"/>
    <w:rsid w:val="00651BF4"/>
    <w:rsid w:val="00651C8D"/>
    <w:rsid w:val="00652D4D"/>
    <w:rsid w:val="00652DE2"/>
    <w:rsid w:val="006538FB"/>
    <w:rsid w:val="00653F37"/>
    <w:rsid w:val="0065418B"/>
    <w:rsid w:val="006542F2"/>
    <w:rsid w:val="0065551C"/>
    <w:rsid w:val="00655E13"/>
    <w:rsid w:val="00656991"/>
    <w:rsid w:val="00656A0A"/>
    <w:rsid w:val="00656C68"/>
    <w:rsid w:val="00656F9A"/>
    <w:rsid w:val="006610E8"/>
    <w:rsid w:val="00661CD5"/>
    <w:rsid w:val="00661E9B"/>
    <w:rsid w:val="00662296"/>
    <w:rsid w:val="00662AF1"/>
    <w:rsid w:val="00662D7A"/>
    <w:rsid w:val="006632CE"/>
    <w:rsid w:val="006639A1"/>
    <w:rsid w:val="006648D4"/>
    <w:rsid w:val="00664CCD"/>
    <w:rsid w:val="00664DD3"/>
    <w:rsid w:val="00665F27"/>
    <w:rsid w:val="00666BA4"/>
    <w:rsid w:val="00666C11"/>
    <w:rsid w:val="00666D64"/>
    <w:rsid w:val="00666F2F"/>
    <w:rsid w:val="00667404"/>
    <w:rsid w:val="006678CA"/>
    <w:rsid w:val="00670CA4"/>
    <w:rsid w:val="00670F1A"/>
    <w:rsid w:val="0067120D"/>
    <w:rsid w:val="00671719"/>
    <w:rsid w:val="0067187D"/>
    <w:rsid w:val="00672962"/>
    <w:rsid w:val="00672C5C"/>
    <w:rsid w:val="006732A0"/>
    <w:rsid w:val="00673D4A"/>
    <w:rsid w:val="00674069"/>
    <w:rsid w:val="0067488A"/>
    <w:rsid w:val="0067495E"/>
    <w:rsid w:val="006751F1"/>
    <w:rsid w:val="006755AE"/>
    <w:rsid w:val="00675633"/>
    <w:rsid w:val="006759FB"/>
    <w:rsid w:val="00676125"/>
    <w:rsid w:val="00676CFA"/>
    <w:rsid w:val="00676FCA"/>
    <w:rsid w:val="0067735A"/>
    <w:rsid w:val="006819CD"/>
    <w:rsid w:val="00681B20"/>
    <w:rsid w:val="00681BD7"/>
    <w:rsid w:val="00682378"/>
    <w:rsid w:val="00682542"/>
    <w:rsid w:val="00682A0A"/>
    <w:rsid w:val="00682D61"/>
    <w:rsid w:val="00682F0D"/>
    <w:rsid w:val="00683004"/>
    <w:rsid w:val="00683C12"/>
    <w:rsid w:val="0068457D"/>
    <w:rsid w:val="00684F33"/>
    <w:rsid w:val="0068543B"/>
    <w:rsid w:val="00685633"/>
    <w:rsid w:val="00685D41"/>
    <w:rsid w:val="006861B1"/>
    <w:rsid w:val="006865BF"/>
    <w:rsid w:val="00686B12"/>
    <w:rsid w:val="00686BD0"/>
    <w:rsid w:val="0068760F"/>
    <w:rsid w:val="00690A76"/>
    <w:rsid w:val="00691296"/>
    <w:rsid w:val="00692783"/>
    <w:rsid w:val="00692B48"/>
    <w:rsid w:val="00693094"/>
    <w:rsid w:val="006930A6"/>
    <w:rsid w:val="00693356"/>
    <w:rsid w:val="00695B43"/>
    <w:rsid w:val="00695FB6"/>
    <w:rsid w:val="0069617E"/>
    <w:rsid w:val="00696A2F"/>
    <w:rsid w:val="00696DC1"/>
    <w:rsid w:val="00697291"/>
    <w:rsid w:val="00697322"/>
    <w:rsid w:val="006A0474"/>
    <w:rsid w:val="006A085A"/>
    <w:rsid w:val="006A0AEF"/>
    <w:rsid w:val="006A15C1"/>
    <w:rsid w:val="006A31F2"/>
    <w:rsid w:val="006A3305"/>
    <w:rsid w:val="006A357C"/>
    <w:rsid w:val="006A3CBD"/>
    <w:rsid w:val="006A48E2"/>
    <w:rsid w:val="006A4B54"/>
    <w:rsid w:val="006A5896"/>
    <w:rsid w:val="006A5D06"/>
    <w:rsid w:val="006B00EA"/>
    <w:rsid w:val="006B0233"/>
    <w:rsid w:val="006B0C26"/>
    <w:rsid w:val="006B0E06"/>
    <w:rsid w:val="006B142F"/>
    <w:rsid w:val="006B1483"/>
    <w:rsid w:val="006B1625"/>
    <w:rsid w:val="006B1E8C"/>
    <w:rsid w:val="006B2D04"/>
    <w:rsid w:val="006B3EFA"/>
    <w:rsid w:val="006B42BE"/>
    <w:rsid w:val="006B4FC4"/>
    <w:rsid w:val="006B617E"/>
    <w:rsid w:val="006B6197"/>
    <w:rsid w:val="006B7317"/>
    <w:rsid w:val="006B740F"/>
    <w:rsid w:val="006B78DB"/>
    <w:rsid w:val="006C0CB0"/>
    <w:rsid w:val="006C0E0F"/>
    <w:rsid w:val="006C116B"/>
    <w:rsid w:val="006C2ACB"/>
    <w:rsid w:val="006C2FD9"/>
    <w:rsid w:val="006C315F"/>
    <w:rsid w:val="006C3BF0"/>
    <w:rsid w:val="006C43BD"/>
    <w:rsid w:val="006C4B8F"/>
    <w:rsid w:val="006C5352"/>
    <w:rsid w:val="006C643C"/>
    <w:rsid w:val="006C7DB5"/>
    <w:rsid w:val="006D05DC"/>
    <w:rsid w:val="006D0D8B"/>
    <w:rsid w:val="006D0DC1"/>
    <w:rsid w:val="006D13B8"/>
    <w:rsid w:val="006D1CE4"/>
    <w:rsid w:val="006D2254"/>
    <w:rsid w:val="006D23F1"/>
    <w:rsid w:val="006D4707"/>
    <w:rsid w:val="006D4C0F"/>
    <w:rsid w:val="006D4E66"/>
    <w:rsid w:val="006D4F2A"/>
    <w:rsid w:val="006D55B3"/>
    <w:rsid w:val="006D574E"/>
    <w:rsid w:val="006D5979"/>
    <w:rsid w:val="006D6001"/>
    <w:rsid w:val="006D64D7"/>
    <w:rsid w:val="006D65F3"/>
    <w:rsid w:val="006E0431"/>
    <w:rsid w:val="006E0D53"/>
    <w:rsid w:val="006E26CE"/>
    <w:rsid w:val="006E2FD0"/>
    <w:rsid w:val="006E303E"/>
    <w:rsid w:val="006E355D"/>
    <w:rsid w:val="006E3AE7"/>
    <w:rsid w:val="006E4629"/>
    <w:rsid w:val="006E5A89"/>
    <w:rsid w:val="006E5CD3"/>
    <w:rsid w:val="006E5E53"/>
    <w:rsid w:val="006E652A"/>
    <w:rsid w:val="006E6E76"/>
    <w:rsid w:val="006F004B"/>
    <w:rsid w:val="006F0130"/>
    <w:rsid w:val="006F0AA2"/>
    <w:rsid w:val="006F2047"/>
    <w:rsid w:val="006F25EC"/>
    <w:rsid w:val="006F27CA"/>
    <w:rsid w:val="006F2FB0"/>
    <w:rsid w:val="006F3C7C"/>
    <w:rsid w:val="006F4FD0"/>
    <w:rsid w:val="006F62FF"/>
    <w:rsid w:val="006F635D"/>
    <w:rsid w:val="007012C0"/>
    <w:rsid w:val="007014E1"/>
    <w:rsid w:val="007028D4"/>
    <w:rsid w:val="00703125"/>
    <w:rsid w:val="007032CA"/>
    <w:rsid w:val="00703686"/>
    <w:rsid w:val="0070434D"/>
    <w:rsid w:val="00704592"/>
    <w:rsid w:val="00704CCA"/>
    <w:rsid w:val="007065BF"/>
    <w:rsid w:val="007117BC"/>
    <w:rsid w:val="00711CAD"/>
    <w:rsid w:val="00712095"/>
    <w:rsid w:val="007128F0"/>
    <w:rsid w:val="00712F6B"/>
    <w:rsid w:val="0071355A"/>
    <w:rsid w:val="00713672"/>
    <w:rsid w:val="00713CB8"/>
    <w:rsid w:val="007145E0"/>
    <w:rsid w:val="00714648"/>
    <w:rsid w:val="007155A2"/>
    <w:rsid w:val="007157D2"/>
    <w:rsid w:val="007159CE"/>
    <w:rsid w:val="00715A7B"/>
    <w:rsid w:val="00716068"/>
    <w:rsid w:val="0071653E"/>
    <w:rsid w:val="00717479"/>
    <w:rsid w:val="00717D9C"/>
    <w:rsid w:val="007205A9"/>
    <w:rsid w:val="00721142"/>
    <w:rsid w:val="0072205E"/>
    <w:rsid w:val="00722467"/>
    <w:rsid w:val="00722526"/>
    <w:rsid w:val="007227D9"/>
    <w:rsid w:val="007229BA"/>
    <w:rsid w:val="00722A05"/>
    <w:rsid w:val="00722EAD"/>
    <w:rsid w:val="00723049"/>
    <w:rsid w:val="0072342F"/>
    <w:rsid w:val="00724147"/>
    <w:rsid w:val="007249FA"/>
    <w:rsid w:val="007252FB"/>
    <w:rsid w:val="00725474"/>
    <w:rsid w:val="007257D4"/>
    <w:rsid w:val="00725CD8"/>
    <w:rsid w:val="00725DF4"/>
    <w:rsid w:val="0072668F"/>
    <w:rsid w:val="00730B9F"/>
    <w:rsid w:val="00730D6F"/>
    <w:rsid w:val="0073148E"/>
    <w:rsid w:val="00731B44"/>
    <w:rsid w:val="00731D82"/>
    <w:rsid w:val="00732458"/>
    <w:rsid w:val="0073257E"/>
    <w:rsid w:val="007328CC"/>
    <w:rsid w:val="007349C7"/>
    <w:rsid w:val="00734C08"/>
    <w:rsid w:val="00734EF0"/>
    <w:rsid w:val="0073504E"/>
    <w:rsid w:val="00735599"/>
    <w:rsid w:val="007356A5"/>
    <w:rsid w:val="00735E9E"/>
    <w:rsid w:val="007361E6"/>
    <w:rsid w:val="0073670D"/>
    <w:rsid w:val="00737178"/>
    <w:rsid w:val="00740404"/>
    <w:rsid w:val="00741349"/>
    <w:rsid w:val="00741C6F"/>
    <w:rsid w:val="007420B7"/>
    <w:rsid w:val="0074213C"/>
    <w:rsid w:val="00742AA9"/>
    <w:rsid w:val="00743EEA"/>
    <w:rsid w:val="00745138"/>
    <w:rsid w:val="00745174"/>
    <w:rsid w:val="007452B2"/>
    <w:rsid w:val="00745643"/>
    <w:rsid w:val="00745944"/>
    <w:rsid w:val="00745E7A"/>
    <w:rsid w:val="00746787"/>
    <w:rsid w:val="007510F4"/>
    <w:rsid w:val="007532A8"/>
    <w:rsid w:val="007538F9"/>
    <w:rsid w:val="00754D72"/>
    <w:rsid w:val="00754EFC"/>
    <w:rsid w:val="00755790"/>
    <w:rsid w:val="00755CF6"/>
    <w:rsid w:val="0075638E"/>
    <w:rsid w:val="00757587"/>
    <w:rsid w:val="00757B32"/>
    <w:rsid w:val="00757FA1"/>
    <w:rsid w:val="0076045B"/>
    <w:rsid w:val="00760952"/>
    <w:rsid w:val="0076122A"/>
    <w:rsid w:val="00761310"/>
    <w:rsid w:val="007618F2"/>
    <w:rsid w:val="00761DBE"/>
    <w:rsid w:val="00761E33"/>
    <w:rsid w:val="007620F0"/>
    <w:rsid w:val="0076276B"/>
    <w:rsid w:val="00762EF8"/>
    <w:rsid w:val="00763004"/>
    <w:rsid w:val="0076316E"/>
    <w:rsid w:val="007636CF"/>
    <w:rsid w:val="00763C86"/>
    <w:rsid w:val="00764653"/>
    <w:rsid w:val="00765166"/>
    <w:rsid w:val="007658DF"/>
    <w:rsid w:val="00765AAF"/>
    <w:rsid w:val="00766269"/>
    <w:rsid w:val="007662C5"/>
    <w:rsid w:val="00766CB6"/>
    <w:rsid w:val="00767DF9"/>
    <w:rsid w:val="0077198A"/>
    <w:rsid w:val="00771D1A"/>
    <w:rsid w:val="00771D67"/>
    <w:rsid w:val="00772AB7"/>
    <w:rsid w:val="00773067"/>
    <w:rsid w:val="00773979"/>
    <w:rsid w:val="00773C61"/>
    <w:rsid w:val="0077534C"/>
    <w:rsid w:val="00775743"/>
    <w:rsid w:val="00775989"/>
    <w:rsid w:val="00775B40"/>
    <w:rsid w:val="00775FA8"/>
    <w:rsid w:val="007770EB"/>
    <w:rsid w:val="00777822"/>
    <w:rsid w:val="00780D71"/>
    <w:rsid w:val="007810E9"/>
    <w:rsid w:val="00781C8A"/>
    <w:rsid w:val="007834A9"/>
    <w:rsid w:val="007844A7"/>
    <w:rsid w:val="00785086"/>
    <w:rsid w:val="00785941"/>
    <w:rsid w:val="0078639E"/>
    <w:rsid w:val="00786474"/>
    <w:rsid w:val="00786AAF"/>
    <w:rsid w:val="00787115"/>
    <w:rsid w:val="00787483"/>
    <w:rsid w:val="0078757D"/>
    <w:rsid w:val="00787A16"/>
    <w:rsid w:val="00790658"/>
    <w:rsid w:val="00791150"/>
    <w:rsid w:val="00791529"/>
    <w:rsid w:val="007917C5"/>
    <w:rsid w:val="0079285D"/>
    <w:rsid w:val="00792B62"/>
    <w:rsid w:val="007930E9"/>
    <w:rsid w:val="007939A3"/>
    <w:rsid w:val="00793B1F"/>
    <w:rsid w:val="007941EA"/>
    <w:rsid w:val="00794F0F"/>
    <w:rsid w:val="007961F2"/>
    <w:rsid w:val="00796E8A"/>
    <w:rsid w:val="007978BB"/>
    <w:rsid w:val="00797CCF"/>
    <w:rsid w:val="007A19BD"/>
    <w:rsid w:val="007A305B"/>
    <w:rsid w:val="007A3ACA"/>
    <w:rsid w:val="007A3E2B"/>
    <w:rsid w:val="007A49F8"/>
    <w:rsid w:val="007A49FD"/>
    <w:rsid w:val="007A4BD6"/>
    <w:rsid w:val="007A52F5"/>
    <w:rsid w:val="007A676E"/>
    <w:rsid w:val="007A694B"/>
    <w:rsid w:val="007A7BD0"/>
    <w:rsid w:val="007B046F"/>
    <w:rsid w:val="007B120B"/>
    <w:rsid w:val="007B12E6"/>
    <w:rsid w:val="007B1760"/>
    <w:rsid w:val="007B23D6"/>
    <w:rsid w:val="007B3273"/>
    <w:rsid w:val="007B36DF"/>
    <w:rsid w:val="007B3A52"/>
    <w:rsid w:val="007B3CB7"/>
    <w:rsid w:val="007B45E6"/>
    <w:rsid w:val="007B5800"/>
    <w:rsid w:val="007B608B"/>
    <w:rsid w:val="007B687F"/>
    <w:rsid w:val="007C0CB9"/>
    <w:rsid w:val="007C0F15"/>
    <w:rsid w:val="007C1084"/>
    <w:rsid w:val="007C12A3"/>
    <w:rsid w:val="007C27DC"/>
    <w:rsid w:val="007C286A"/>
    <w:rsid w:val="007C304F"/>
    <w:rsid w:val="007C414C"/>
    <w:rsid w:val="007C4216"/>
    <w:rsid w:val="007C525D"/>
    <w:rsid w:val="007C5898"/>
    <w:rsid w:val="007C6C11"/>
    <w:rsid w:val="007C6E54"/>
    <w:rsid w:val="007C7085"/>
    <w:rsid w:val="007C7175"/>
    <w:rsid w:val="007C78AC"/>
    <w:rsid w:val="007D04F3"/>
    <w:rsid w:val="007D0D99"/>
    <w:rsid w:val="007D1BDC"/>
    <w:rsid w:val="007D2248"/>
    <w:rsid w:val="007D3058"/>
    <w:rsid w:val="007D351E"/>
    <w:rsid w:val="007D3A00"/>
    <w:rsid w:val="007D497D"/>
    <w:rsid w:val="007D4DF0"/>
    <w:rsid w:val="007D5468"/>
    <w:rsid w:val="007D7BE4"/>
    <w:rsid w:val="007D7DC5"/>
    <w:rsid w:val="007E05FE"/>
    <w:rsid w:val="007E088D"/>
    <w:rsid w:val="007E0C7C"/>
    <w:rsid w:val="007E0F2A"/>
    <w:rsid w:val="007E0FAB"/>
    <w:rsid w:val="007E104F"/>
    <w:rsid w:val="007E2512"/>
    <w:rsid w:val="007E37D1"/>
    <w:rsid w:val="007E3A49"/>
    <w:rsid w:val="007E4F87"/>
    <w:rsid w:val="007E57AF"/>
    <w:rsid w:val="007E5C19"/>
    <w:rsid w:val="007E5ED4"/>
    <w:rsid w:val="007E6449"/>
    <w:rsid w:val="007E64EA"/>
    <w:rsid w:val="007E6DEE"/>
    <w:rsid w:val="007E7056"/>
    <w:rsid w:val="007E7293"/>
    <w:rsid w:val="007E7D95"/>
    <w:rsid w:val="007E7E7F"/>
    <w:rsid w:val="007F010F"/>
    <w:rsid w:val="007F07E5"/>
    <w:rsid w:val="007F1F7D"/>
    <w:rsid w:val="007F20E4"/>
    <w:rsid w:val="007F24C3"/>
    <w:rsid w:val="007F2FA9"/>
    <w:rsid w:val="007F3257"/>
    <w:rsid w:val="007F340C"/>
    <w:rsid w:val="007F34AD"/>
    <w:rsid w:val="007F4167"/>
    <w:rsid w:val="007F4360"/>
    <w:rsid w:val="007F4370"/>
    <w:rsid w:val="007F4CC7"/>
    <w:rsid w:val="007F5571"/>
    <w:rsid w:val="007F5C96"/>
    <w:rsid w:val="007F6333"/>
    <w:rsid w:val="007F6D43"/>
    <w:rsid w:val="007F71C3"/>
    <w:rsid w:val="007F7291"/>
    <w:rsid w:val="007F72D9"/>
    <w:rsid w:val="007F7594"/>
    <w:rsid w:val="007F7FED"/>
    <w:rsid w:val="008007E8"/>
    <w:rsid w:val="00800E12"/>
    <w:rsid w:val="0080121E"/>
    <w:rsid w:val="008015C2"/>
    <w:rsid w:val="00801C49"/>
    <w:rsid w:val="0080221C"/>
    <w:rsid w:val="00802C30"/>
    <w:rsid w:val="00802FE9"/>
    <w:rsid w:val="00803556"/>
    <w:rsid w:val="00804B23"/>
    <w:rsid w:val="00804FA6"/>
    <w:rsid w:val="008050AD"/>
    <w:rsid w:val="008052D6"/>
    <w:rsid w:val="00805318"/>
    <w:rsid w:val="008053EC"/>
    <w:rsid w:val="00805C6E"/>
    <w:rsid w:val="00806DED"/>
    <w:rsid w:val="008078D6"/>
    <w:rsid w:val="00807C14"/>
    <w:rsid w:val="00812D97"/>
    <w:rsid w:val="00812E1C"/>
    <w:rsid w:val="008137E2"/>
    <w:rsid w:val="00814036"/>
    <w:rsid w:val="00814D7B"/>
    <w:rsid w:val="00814DC9"/>
    <w:rsid w:val="00815114"/>
    <w:rsid w:val="008157DC"/>
    <w:rsid w:val="00815DB1"/>
    <w:rsid w:val="008170C4"/>
    <w:rsid w:val="00817122"/>
    <w:rsid w:val="00817436"/>
    <w:rsid w:val="0082038A"/>
    <w:rsid w:val="008211E0"/>
    <w:rsid w:val="00821BC6"/>
    <w:rsid w:val="00821CB3"/>
    <w:rsid w:val="008234AA"/>
    <w:rsid w:val="00823B19"/>
    <w:rsid w:val="00823D45"/>
    <w:rsid w:val="00823E12"/>
    <w:rsid w:val="00824ACE"/>
    <w:rsid w:val="00825DCE"/>
    <w:rsid w:val="00826A78"/>
    <w:rsid w:val="00827BC6"/>
    <w:rsid w:val="0083023F"/>
    <w:rsid w:val="00831BA0"/>
    <w:rsid w:val="00831CCB"/>
    <w:rsid w:val="008320FE"/>
    <w:rsid w:val="00832DB0"/>
    <w:rsid w:val="00832FE7"/>
    <w:rsid w:val="0083342B"/>
    <w:rsid w:val="00835088"/>
    <w:rsid w:val="00836C4E"/>
    <w:rsid w:val="00836F3C"/>
    <w:rsid w:val="00837105"/>
    <w:rsid w:val="00837B87"/>
    <w:rsid w:val="00840D93"/>
    <w:rsid w:val="00840E6A"/>
    <w:rsid w:val="00841445"/>
    <w:rsid w:val="00841C19"/>
    <w:rsid w:val="00843369"/>
    <w:rsid w:val="00843E09"/>
    <w:rsid w:val="0084404C"/>
    <w:rsid w:val="008447FB"/>
    <w:rsid w:val="0084597F"/>
    <w:rsid w:val="00846A86"/>
    <w:rsid w:val="00847182"/>
    <w:rsid w:val="00847743"/>
    <w:rsid w:val="00847B0C"/>
    <w:rsid w:val="008507D7"/>
    <w:rsid w:val="00851908"/>
    <w:rsid w:val="00852065"/>
    <w:rsid w:val="0085212F"/>
    <w:rsid w:val="008534CF"/>
    <w:rsid w:val="00853721"/>
    <w:rsid w:val="00854510"/>
    <w:rsid w:val="00854D8E"/>
    <w:rsid w:val="00855906"/>
    <w:rsid w:val="00855C99"/>
    <w:rsid w:val="00856933"/>
    <w:rsid w:val="00856D23"/>
    <w:rsid w:val="00857B68"/>
    <w:rsid w:val="00857BEC"/>
    <w:rsid w:val="00860105"/>
    <w:rsid w:val="008622B3"/>
    <w:rsid w:val="00862350"/>
    <w:rsid w:val="00862700"/>
    <w:rsid w:val="00862A38"/>
    <w:rsid w:val="00862C64"/>
    <w:rsid w:val="00862FA8"/>
    <w:rsid w:val="008645E0"/>
    <w:rsid w:val="00864935"/>
    <w:rsid w:val="00865302"/>
    <w:rsid w:val="008663A2"/>
    <w:rsid w:val="008671E4"/>
    <w:rsid w:val="00867862"/>
    <w:rsid w:val="008678DB"/>
    <w:rsid w:val="008704C6"/>
    <w:rsid w:val="00870B71"/>
    <w:rsid w:val="0087112A"/>
    <w:rsid w:val="008712E2"/>
    <w:rsid w:val="008716AA"/>
    <w:rsid w:val="008720C6"/>
    <w:rsid w:val="00872B95"/>
    <w:rsid w:val="00872C9E"/>
    <w:rsid w:val="00873075"/>
    <w:rsid w:val="008733A7"/>
    <w:rsid w:val="0087355E"/>
    <w:rsid w:val="0087372C"/>
    <w:rsid w:val="00873C19"/>
    <w:rsid w:val="00873FDB"/>
    <w:rsid w:val="008744DF"/>
    <w:rsid w:val="00876506"/>
    <w:rsid w:val="0087671B"/>
    <w:rsid w:val="00876A80"/>
    <w:rsid w:val="00877C59"/>
    <w:rsid w:val="00880984"/>
    <w:rsid w:val="0088147E"/>
    <w:rsid w:val="0088210E"/>
    <w:rsid w:val="00882C69"/>
    <w:rsid w:val="008832B2"/>
    <w:rsid w:val="0088352C"/>
    <w:rsid w:val="00884D65"/>
    <w:rsid w:val="00884E52"/>
    <w:rsid w:val="00885283"/>
    <w:rsid w:val="00885A58"/>
    <w:rsid w:val="00885B06"/>
    <w:rsid w:val="008868A9"/>
    <w:rsid w:val="008871C6"/>
    <w:rsid w:val="00887AE1"/>
    <w:rsid w:val="00887EFA"/>
    <w:rsid w:val="00890A79"/>
    <w:rsid w:val="00890ACE"/>
    <w:rsid w:val="00890D61"/>
    <w:rsid w:val="00890DAE"/>
    <w:rsid w:val="00890EEF"/>
    <w:rsid w:val="00891CD8"/>
    <w:rsid w:val="00893168"/>
    <w:rsid w:val="00893A77"/>
    <w:rsid w:val="00893B6E"/>
    <w:rsid w:val="00893CC0"/>
    <w:rsid w:val="00893CFE"/>
    <w:rsid w:val="00894ACB"/>
    <w:rsid w:val="00894B41"/>
    <w:rsid w:val="00894F56"/>
    <w:rsid w:val="0089748B"/>
    <w:rsid w:val="00897C04"/>
    <w:rsid w:val="008A0026"/>
    <w:rsid w:val="008A0045"/>
    <w:rsid w:val="008A0509"/>
    <w:rsid w:val="008A222F"/>
    <w:rsid w:val="008A22D0"/>
    <w:rsid w:val="008A295A"/>
    <w:rsid w:val="008A2A76"/>
    <w:rsid w:val="008A3502"/>
    <w:rsid w:val="008A37A1"/>
    <w:rsid w:val="008A3C7F"/>
    <w:rsid w:val="008A47B5"/>
    <w:rsid w:val="008A4C1E"/>
    <w:rsid w:val="008A4E49"/>
    <w:rsid w:val="008A594A"/>
    <w:rsid w:val="008A5FD4"/>
    <w:rsid w:val="008A6C41"/>
    <w:rsid w:val="008A7FBF"/>
    <w:rsid w:val="008B0315"/>
    <w:rsid w:val="008B1555"/>
    <w:rsid w:val="008B2174"/>
    <w:rsid w:val="008B2DAD"/>
    <w:rsid w:val="008B2E1F"/>
    <w:rsid w:val="008B4533"/>
    <w:rsid w:val="008B46C9"/>
    <w:rsid w:val="008B49B8"/>
    <w:rsid w:val="008B55D0"/>
    <w:rsid w:val="008B590F"/>
    <w:rsid w:val="008B5D69"/>
    <w:rsid w:val="008B7296"/>
    <w:rsid w:val="008B7BC0"/>
    <w:rsid w:val="008C070B"/>
    <w:rsid w:val="008C0D2D"/>
    <w:rsid w:val="008C1A4E"/>
    <w:rsid w:val="008C28B7"/>
    <w:rsid w:val="008C3093"/>
    <w:rsid w:val="008C3740"/>
    <w:rsid w:val="008C392D"/>
    <w:rsid w:val="008C3DAF"/>
    <w:rsid w:val="008C3E2D"/>
    <w:rsid w:val="008C44C5"/>
    <w:rsid w:val="008C55E2"/>
    <w:rsid w:val="008C55F8"/>
    <w:rsid w:val="008C5A11"/>
    <w:rsid w:val="008C68E3"/>
    <w:rsid w:val="008C6981"/>
    <w:rsid w:val="008C6D52"/>
    <w:rsid w:val="008C6DC1"/>
    <w:rsid w:val="008C7A77"/>
    <w:rsid w:val="008D0124"/>
    <w:rsid w:val="008D09C6"/>
    <w:rsid w:val="008D0C1E"/>
    <w:rsid w:val="008D1792"/>
    <w:rsid w:val="008D2AA6"/>
    <w:rsid w:val="008D2FB2"/>
    <w:rsid w:val="008D340D"/>
    <w:rsid w:val="008D4A0D"/>
    <w:rsid w:val="008D4DC2"/>
    <w:rsid w:val="008D57B5"/>
    <w:rsid w:val="008D5919"/>
    <w:rsid w:val="008D611C"/>
    <w:rsid w:val="008D6389"/>
    <w:rsid w:val="008D7AA8"/>
    <w:rsid w:val="008D7B93"/>
    <w:rsid w:val="008E0B72"/>
    <w:rsid w:val="008E11EB"/>
    <w:rsid w:val="008E1708"/>
    <w:rsid w:val="008E19B4"/>
    <w:rsid w:val="008E1D1C"/>
    <w:rsid w:val="008E220D"/>
    <w:rsid w:val="008E263B"/>
    <w:rsid w:val="008E2A7F"/>
    <w:rsid w:val="008E326E"/>
    <w:rsid w:val="008E446F"/>
    <w:rsid w:val="008E45D8"/>
    <w:rsid w:val="008E4783"/>
    <w:rsid w:val="008E4F07"/>
    <w:rsid w:val="008E509A"/>
    <w:rsid w:val="008E5818"/>
    <w:rsid w:val="008E5B03"/>
    <w:rsid w:val="008E61D1"/>
    <w:rsid w:val="008E66A8"/>
    <w:rsid w:val="008E6DF2"/>
    <w:rsid w:val="008F0F66"/>
    <w:rsid w:val="008F1016"/>
    <w:rsid w:val="008F1662"/>
    <w:rsid w:val="008F17F4"/>
    <w:rsid w:val="008F1C8F"/>
    <w:rsid w:val="008F42F9"/>
    <w:rsid w:val="008F5B2C"/>
    <w:rsid w:val="008F6045"/>
    <w:rsid w:val="008F60BD"/>
    <w:rsid w:val="008F7350"/>
    <w:rsid w:val="008F7A12"/>
    <w:rsid w:val="00900221"/>
    <w:rsid w:val="00900518"/>
    <w:rsid w:val="0090140D"/>
    <w:rsid w:val="0090158E"/>
    <w:rsid w:val="009015FC"/>
    <w:rsid w:val="00901667"/>
    <w:rsid w:val="00901C6D"/>
    <w:rsid w:val="00901F47"/>
    <w:rsid w:val="00901FD1"/>
    <w:rsid w:val="00903048"/>
    <w:rsid w:val="00903D3F"/>
    <w:rsid w:val="00903F2C"/>
    <w:rsid w:val="009043D6"/>
    <w:rsid w:val="00904B65"/>
    <w:rsid w:val="00904D2D"/>
    <w:rsid w:val="00905203"/>
    <w:rsid w:val="009055AC"/>
    <w:rsid w:val="009058A0"/>
    <w:rsid w:val="00905D28"/>
    <w:rsid w:val="009061D6"/>
    <w:rsid w:val="009067AE"/>
    <w:rsid w:val="00906CC5"/>
    <w:rsid w:val="009102DD"/>
    <w:rsid w:val="009108E7"/>
    <w:rsid w:val="00912FB5"/>
    <w:rsid w:val="009135C8"/>
    <w:rsid w:val="00913CB9"/>
    <w:rsid w:val="00913E3A"/>
    <w:rsid w:val="00914001"/>
    <w:rsid w:val="00914E54"/>
    <w:rsid w:val="00914E95"/>
    <w:rsid w:val="009157BA"/>
    <w:rsid w:val="00916368"/>
    <w:rsid w:val="0091657C"/>
    <w:rsid w:val="00916F6D"/>
    <w:rsid w:val="0091716B"/>
    <w:rsid w:val="00917651"/>
    <w:rsid w:val="00917E04"/>
    <w:rsid w:val="00920492"/>
    <w:rsid w:val="00920B35"/>
    <w:rsid w:val="00921289"/>
    <w:rsid w:val="00921704"/>
    <w:rsid w:val="00921BC4"/>
    <w:rsid w:val="00921E11"/>
    <w:rsid w:val="0092205D"/>
    <w:rsid w:val="0092221B"/>
    <w:rsid w:val="009222E1"/>
    <w:rsid w:val="009229B0"/>
    <w:rsid w:val="00923691"/>
    <w:rsid w:val="00923C4E"/>
    <w:rsid w:val="00924CE5"/>
    <w:rsid w:val="0092527F"/>
    <w:rsid w:val="009262BE"/>
    <w:rsid w:val="009263F0"/>
    <w:rsid w:val="009263FF"/>
    <w:rsid w:val="00926640"/>
    <w:rsid w:val="009269F5"/>
    <w:rsid w:val="00927839"/>
    <w:rsid w:val="00927C32"/>
    <w:rsid w:val="00927FD5"/>
    <w:rsid w:val="00930F05"/>
    <w:rsid w:val="0093115C"/>
    <w:rsid w:val="00931444"/>
    <w:rsid w:val="0093199E"/>
    <w:rsid w:val="009319FA"/>
    <w:rsid w:val="00931D7B"/>
    <w:rsid w:val="00932406"/>
    <w:rsid w:val="00933395"/>
    <w:rsid w:val="009334D6"/>
    <w:rsid w:val="009339C1"/>
    <w:rsid w:val="00933B70"/>
    <w:rsid w:val="00934A6E"/>
    <w:rsid w:val="00934F78"/>
    <w:rsid w:val="00935198"/>
    <w:rsid w:val="00935611"/>
    <w:rsid w:val="00935F8D"/>
    <w:rsid w:val="00936A1D"/>
    <w:rsid w:val="00936E4E"/>
    <w:rsid w:val="00936ED5"/>
    <w:rsid w:val="00937201"/>
    <w:rsid w:val="0094012A"/>
    <w:rsid w:val="009402A0"/>
    <w:rsid w:val="009409E8"/>
    <w:rsid w:val="00940E9A"/>
    <w:rsid w:val="0094149E"/>
    <w:rsid w:val="009414B0"/>
    <w:rsid w:val="00942036"/>
    <w:rsid w:val="00942226"/>
    <w:rsid w:val="00943BF9"/>
    <w:rsid w:val="00943D7B"/>
    <w:rsid w:val="00944091"/>
    <w:rsid w:val="0094460D"/>
    <w:rsid w:val="0094579B"/>
    <w:rsid w:val="0094595C"/>
    <w:rsid w:val="00945AF6"/>
    <w:rsid w:val="00945C46"/>
    <w:rsid w:val="00946249"/>
    <w:rsid w:val="00946A58"/>
    <w:rsid w:val="00946F88"/>
    <w:rsid w:val="009504F6"/>
    <w:rsid w:val="00950A52"/>
    <w:rsid w:val="00950CE9"/>
    <w:rsid w:val="0095118C"/>
    <w:rsid w:val="00952149"/>
    <w:rsid w:val="0095227C"/>
    <w:rsid w:val="00952C49"/>
    <w:rsid w:val="009530FA"/>
    <w:rsid w:val="00953472"/>
    <w:rsid w:val="00953755"/>
    <w:rsid w:val="00954D87"/>
    <w:rsid w:val="0095505A"/>
    <w:rsid w:val="00955712"/>
    <w:rsid w:val="00955CEE"/>
    <w:rsid w:val="00956A11"/>
    <w:rsid w:val="0095734F"/>
    <w:rsid w:val="009575F9"/>
    <w:rsid w:val="00957B5A"/>
    <w:rsid w:val="009602D7"/>
    <w:rsid w:val="009605F6"/>
    <w:rsid w:val="009608F8"/>
    <w:rsid w:val="009616C8"/>
    <w:rsid w:val="00961BB1"/>
    <w:rsid w:val="00962BD5"/>
    <w:rsid w:val="00962D3C"/>
    <w:rsid w:val="00963050"/>
    <w:rsid w:val="00963AED"/>
    <w:rsid w:val="00964229"/>
    <w:rsid w:val="0096457F"/>
    <w:rsid w:val="0096462F"/>
    <w:rsid w:val="00964756"/>
    <w:rsid w:val="0096478A"/>
    <w:rsid w:val="00964B9B"/>
    <w:rsid w:val="00964EA5"/>
    <w:rsid w:val="00964F76"/>
    <w:rsid w:val="009657E3"/>
    <w:rsid w:val="00965837"/>
    <w:rsid w:val="00967BC7"/>
    <w:rsid w:val="00967EF4"/>
    <w:rsid w:val="0097012F"/>
    <w:rsid w:val="00970A8D"/>
    <w:rsid w:val="00972133"/>
    <w:rsid w:val="009725BA"/>
    <w:rsid w:val="00973333"/>
    <w:rsid w:val="00973709"/>
    <w:rsid w:val="00973854"/>
    <w:rsid w:val="00973965"/>
    <w:rsid w:val="00974026"/>
    <w:rsid w:val="00975264"/>
    <w:rsid w:val="00975E82"/>
    <w:rsid w:val="00977629"/>
    <w:rsid w:val="00980A11"/>
    <w:rsid w:val="0098132C"/>
    <w:rsid w:val="0098287B"/>
    <w:rsid w:val="00984ADA"/>
    <w:rsid w:val="0098598E"/>
    <w:rsid w:val="00985D57"/>
    <w:rsid w:val="00985DC4"/>
    <w:rsid w:val="00987A1A"/>
    <w:rsid w:val="00987CC2"/>
    <w:rsid w:val="009905D0"/>
    <w:rsid w:val="00990A1E"/>
    <w:rsid w:val="00990E7D"/>
    <w:rsid w:val="00990FF9"/>
    <w:rsid w:val="00991357"/>
    <w:rsid w:val="0099194E"/>
    <w:rsid w:val="009920B0"/>
    <w:rsid w:val="0099278F"/>
    <w:rsid w:val="009928AF"/>
    <w:rsid w:val="00992A4D"/>
    <w:rsid w:val="00992AC8"/>
    <w:rsid w:val="00992DD8"/>
    <w:rsid w:val="00993933"/>
    <w:rsid w:val="00993B66"/>
    <w:rsid w:val="009941E1"/>
    <w:rsid w:val="00996669"/>
    <w:rsid w:val="009979C6"/>
    <w:rsid w:val="00997C93"/>
    <w:rsid w:val="00997D78"/>
    <w:rsid w:val="00997FD5"/>
    <w:rsid w:val="009A0482"/>
    <w:rsid w:val="009A0780"/>
    <w:rsid w:val="009A2103"/>
    <w:rsid w:val="009A35AE"/>
    <w:rsid w:val="009A35CF"/>
    <w:rsid w:val="009A4488"/>
    <w:rsid w:val="009A494B"/>
    <w:rsid w:val="009A5688"/>
    <w:rsid w:val="009A6116"/>
    <w:rsid w:val="009A61E1"/>
    <w:rsid w:val="009A6347"/>
    <w:rsid w:val="009A6649"/>
    <w:rsid w:val="009A6747"/>
    <w:rsid w:val="009A68D9"/>
    <w:rsid w:val="009A6C2D"/>
    <w:rsid w:val="009A6CD4"/>
    <w:rsid w:val="009A6D5D"/>
    <w:rsid w:val="009A7483"/>
    <w:rsid w:val="009A75E7"/>
    <w:rsid w:val="009B0F30"/>
    <w:rsid w:val="009B1479"/>
    <w:rsid w:val="009B196E"/>
    <w:rsid w:val="009B1B7E"/>
    <w:rsid w:val="009B1B99"/>
    <w:rsid w:val="009B1B9C"/>
    <w:rsid w:val="009B20A9"/>
    <w:rsid w:val="009B2BB4"/>
    <w:rsid w:val="009B332C"/>
    <w:rsid w:val="009B3A8C"/>
    <w:rsid w:val="009B48D7"/>
    <w:rsid w:val="009B4EDA"/>
    <w:rsid w:val="009B4F42"/>
    <w:rsid w:val="009B50CA"/>
    <w:rsid w:val="009B54A0"/>
    <w:rsid w:val="009B54DC"/>
    <w:rsid w:val="009B5939"/>
    <w:rsid w:val="009B5A88"/>
    <w:rsid w:val="009B5D7F"/>
    <w:rsid w:val="009B5F28"/>
    <w:rsid w:val="009B607F"/>
    <w:rsid w:val="009B60E7"/>
    <w:rsid w:val="009B6484"/>
    <w:rsid w:val="009B6F40"/>
    <w:rsid w:val="009B7793"/>
    <w:rsid w:val="009B7A14"/>
    <w:rsid w:val="009C0496"/>
    <w:rsid w:val="009C0DF3"/>
    <w:rsid w:val="009C1242"/>
    <w:rsid w:val="009C3100"/>
    <w:rsid w:val="009C49B5"/>
    <w:rsid w:val="009C61C0"/>
    <w:rsid w:val="009C6462"/>
    <w:rsid w:val="009C68AE"/>
    <w:rsid w:val="009D03CB"/>
    <w:rsid w:val="009D0688"/>
    <w:rsid w:val="009D0862"/>
    <w:rsid w:val="009D0924"/>
    <w:rsid w:val="009D0E08"/>
    <w:rsid w:val="009D1135"/>
    <w:rsid w:val="009D1588"/>
    <w:rsid w:val="009D1650"/>
    <w:rsid w:val="009D2485"/>
    <w:rsid w:val="009D26EB"/>
    <w:rsid w:val="009D2A35"/>
    <w:rsid w:val="009D2DEE"/>
    <w:rsid w:val="009D3ED6"/>
    <w:rsid w:val="009D462D"/>
    <w:rsid w:val="009D4EF5"/>
    <w:rsid w:val="009D53E7"/>
    <w:rsid w:val="009D5B36"/>
    <w:rsid w:val="009D5D0F"/>
    <w:rsid w:val="009D6040"/>
    <w:rsid w:val="009D61A0"/>
    <w:rsid w:val="009D686B"/>
    <w:rsid w:val="009D6B00"/>
    <w:rsid w:val="009D6F82"/>
    <w:rsid w:val="009D730D"/>
    <w:rsid w:val="009D7994"/>
    <w:rsid w:val="009D7FE4"/>
    <w:rsid w:val="009E024F"/>
    <w:rsid w:val="009E0CF4"/>
    <w:rsid w:val="009E15EA"/>
    <w:rsid w:val="009E1BD2"/>
    <w:rsid w:val="009E21A4"/>
    <w:rsid w:val="009E289F"/>
    <w:rsid w:val="009E2C5C"/>
    <w:rsid w:val="009E378D"/>
    <w:rsid w:val="009E3B29"/>
    <w:rsid w:val="009E4320"/>
    <w:rsid w:val="009E46CD"/>
    <w:rsid w:val="009E4E10"/>
    <w:rsid w:val="009E514A"/>
    <w:rsid w:val="009E56AF"/>
    <w:rsid w:val="009E588A"/>
    <w:rsid w:val="009E69E7"/>
    <w:rsid w:val="009E6AED"/>
    <w:rsid w:val="009E7A8F"/>
    <w:rsid w:val="009F0B04"/>
    <w:rsid w:val="009F0FEA"/>
    <w:rsid w:val="009F11A3"/>
    <w:rsid w:val="009F1298"/>
    <w:rsid w:val="009F131D"/>
    <w:rsid w:val="009F187B"/>
    <w:rsid w:val="009F1E5D"/>
    <w:rsid w:val="009F20EB"/>
    <w:rsid w:val="009F22AE"/>
    <w:rsid w:val="009F2908"/>
    <w:rsid w:val="009F29CD"/>
    <w:rsid w:val="009F2DE9"/>
    <w:rsid w:val="009F32CF"/>
    <w:rsid w:val="009F37F8"/>
    <w:rsid w:val="009F3C43"/>
    <w:rsid w:val="009F40B5"/>
    <w:rsid w:val="009F5463"/>
    <w:rsid w:val="009F572F"/>
    <w:rsid w:val="009F6296"/>
    <w:rsid w:val="009F6471"/>
    <w:rsid w:val="009F6CE6"/>
    <w:rsid w:val="00A001F2"/>
    <w:rsid w:val="00A0096A"/>
    <w:rsid w:val="00A01033"/>
    <w:rsid w:val="00A0118A"/>
    <w:rsid w:val="00A0136C"/>
    <w:rsid w:val="00A01B86"/>
    <w:rsid w:val="00A022FD"/>
    <w:rsid w:val="00A02E2B"/>
    <w:rsid w:val="00A03C5E"/>
    <w:rsid w:val="00A0592E"/>
    <w:rsid w:val="00A06449"/>
    <w:rsid w:val="00A06E59"/>
    <w:rsid w:val="00A07456"/>
    <w:rsid w:val="00A1013F"/>
    <w:rsid w:val="00A106D9"/>
    <w:rsid w:val="00A107B9"/>
    <w:rsid w:val="00A10D29"/>
    <w:rsid w:val="00A110D3"/>
    <w:rsid w:val="00A117D4"/>
    <w:rsid w:val="00A11C72"/>
    <w:rsid w:val="00A11EC5"/>
    <w:rsid w:val="00A12773"/>
    <w:rsid w:val="00A13397"/>
    <w:rsid w:val="00A13A97"/>
    <w:rsid w:val="00A13D3E"/>
    <w:rsid w:val="00A148B8"/>
    <w:rsid w:val="00A14D41"/>
    <w:rsid w:val="00A14D57"/>
    <w:rsid w:val="00A14E71"/>
    <w:rsid w:val="00A15285"/>
    <w:rsid w:val="00A16150"/>
    <w:rsid w:val="00A1655C"/>
    <w:rsid w:val="00A16687"/>
    <w:rsid w:val="00A20C18"/>
    <w:rsid w:val="00A20EC6"/>
    <w:rsid w:val="00A20F80"/>
    <w:rsid w:val="00A21038"/>
    <w:rsid w:val="00A2190D"/>
    <w:rsid w:val="00A225DE"/>
    <w:rsid w:val="00A23CCD"/>
    <w:rsid w:val="00A27785"/>
    <w:rsid w:val="00A30610"/>
    <w:rsid w:val="00A3065B"/>
    <w:rsid w:val="00A306F3"/>
    <w:rsid w:val="00A308AC"/>
    <w:rsid w:val="00A309AF"/>
    <w:rsid w:val="00A315A3"/>
    <w:rsid w:val="00A31C60"/>
    <w:rsid w:val="00A33207"/>
    <w:rsid w:val="00A33642"/>
    <w:rsid w:val="00A346A3"/>
    <w:rsid w:val="00A347E2"/>
    <w:rsid w:val="00A35363"/>
    <w:rsid w:val="00A359BD"/>
    <w:rsid w:val="00A359C3"/>
    <w:rsid w:val="00A35E6C"/>
    <w:rsid w:val="00A36935"/>
    <w:rsid w:val="00A37020"/>
    <w:rsid w:val="00A3703A"/>
    <w:rsid w:val="00A3749B"/>
    <w:rsid w:val="00A37DFF"/>
    <w:rsid w:val="00A40B2E"/>
    <w:rsid w:val="00A42D2D"/>
    <w:rsid w:val="00A4377F"/>
    <w:rsid w:val="00A44D38"/>
    <w:rsid w:val="00A44F3B"/>
    <w:rsid w:val="00A45CF1"/>
    <w:rsid w:val="00A460E3"/>
    <w:rsid w:val="00A469A4"/>
    <w:rsid w:val="00A47B2C"/>
    <w:rsid w:val="00A510E1"/>
    <w:rsid w:val="00A51237"/>
    <w:rsid w:val="00A51239"/>
    <w:rsid w:val="00A51366"/>
    <w:rsid w:val="00A52EF4"/>
    <w:rsid w:val="00A53097"/>
    <w:rsid w:val="00A531A7"/>
    <w:rsid w:val="00A53759"/>
    <w:rsid w:val="00A540E8"/>
    <w:rsid w:val="00A54901"/>
    <w:rsid w:val="00A5541B"/>
    <w:rsid w:val="00A55E9A"/>
    <w:rsid w:val="00A562AB"/>
    <w:rsid w:val="00A5654A"/>
    <w:rsid w:val="00A573E0"/>
    <w:rsid w:val="00A5758F"/>
    <w:rsid w:val="00A57789"/>
    <w:rsid w:val="00A6013F"/>
    <w:rsid w:val="00A607A1"/>
    <w:rsid w:val="00A60DDB"/>
    <w:rsid w:val="00A61925"/>
    <w:rsid w:val="00A61F5F"/>
    <w:rsid w:val="00A629CA"/>
    <w:rsid w:val="00A62B7A"/>
    <w:rsid w:val="00A62BFD"/>
    <w:rsid w:val="00A631D1"/>
    <w:rsid w:val="00A631E1"/>
    <w:rsid w:val="00A636A0"/>
    <w:rsid w:val="00A6395F"/>
    <w:rsid w:val="00A639C5"/>
    <w:rsid w:val="00A63C00"/>
    <w:rsid w:val="00A63C42"/>
    <w:rsid w:val="00A64078"/>
    <w:rsid w:val="00A64A8B"/>
    <w:rsid w:val="00A6503D"/>
    <w:rsid w:val="00A65423"/>
    <w:rsid w:val="00A664CF"/>
    <w:rsid w:val="00A667B1"/>
    <w:rsid w:val="00A67B41"/>
    <w:rsid w:val="00A67C93"/>
    <w:rsid w:val="00A67FB7"/>
    <w:rsid w:val="00A700DA"/>
    <w:rsid w:val="00A705C4"/>
    <w:rsid w:val="00A7112D"/>
    <w:rsid w:val="00A712BB"/>
    <w:rsid w:val="00A71848"/>
    <w:rsid w:val="00A7310E"/>
    <w:rsid w:val="00A73520"/>
    <w:rsid w:val="00A735F2"/>
    <w:rsid w:val="00A74BB3"/>
    <w:rsid w:val="00A74CC6"/>
    <w:rsid w:val="00A74DDD"/>
    <w:rsid w:val="00A750A9"/>
    <w:rsid w:val="00A7577A"/>
    <w:rsid w:val="00A765A0"/>
    <w:rsid w:val="00A768A2"/>
    <w:rsid w:val="00A769CE"/>
    <w:rsid w:val="00A76ABE"/>
    <w:rsid w:val="00A7703E"/>
    <w:rsid w:val="00A771B2"/>
    <w:rsid w:val="00A772BB"/>
    <w:rsid w:val="00A77EDE"/>
    <w:rsid w:val="00A8019B"/>
    <w:rsid w:val="00A80B98"/>
    <w:rsid w:val="00A81794"/>
    <w:rsid w:val="00A82D56"/>
    <w:rsid w:val="00A832CF"/>
    <w:rsid w:val="00A837B7"/>
    <w:rsid w:val="00A83E34"/>
    <w:rsid w:val="00A8503B"/>
    <w:rsid w:val="00A8512D"/>
    <w:rsid w:val="00A8628D"/>
    <w:rsid w:val="00A8629C"/>
    <w:rsid w:val="00A86825"/>
    <w:rsid w:val="00A87769"/>
    <w:rsid w:val="00A904AB"/>
    <w:rsid w:val="00A9198A"/>
    <w:rsid w:val="00A91ACF"/>
    <w:rsid w:val="00A92253"/>
    <w:rsid w:val="00A923EF"/>
    <w:rsid w:val="00A926B5"/>
    <w:rsid w:val="00A927B9"/>
    <w:rsid w:val="00A957A9"/>
    <w:rsid w:val="00A9596E"/>
    <w:rsid w:val="00A960B7"/>
    <w:rsid w:val="00A96ABF"/>
    <w:rsid w:val="00A96BA9"/>
    <w:rsid w:val="00A96E25"/>
    <w:rsid w:val="00A97479"/>
    <w:rsid w:val="00A97EB4"/>
    <w:rsid w:val="00AA0030"/>
    <w:rsid w:val="00AA0108"/>
    <w:rsid w:val="00AA0189"/>
    <w:rsid w:val="00AA08BC"/>
    <w:rsid w:val="00AA0C29"/>
    <w:rsid w:val="00AA0EB8"/>
    <w:rsid w:val="00AA25F3"/>
    <w:rsid w:val="00AA3192"/>
    <w:rsid w:val="00AA322E"/>
    <w:rsid w:val="00AA3887"/>
    <w:rsid w:val="00AA3895"/>
    <w:rsid w:val="00AA39F5"/>
    <w:rsid w:val="00AA3E3B"/>
    <w:rsid w:val="00AA4D14"/>
    <w:rsid w:val="00AA51B6"/>
    <w:rsid w:val="00AA571E"/>
    <w:rsid w:val="00AA6353"/>
    <w:rsid w:val="00AA6549"/>
    <w:rsid w:val="00AA687A"/>
    <w:rsid w:val="00AA6E90"/>
    <w:rsid w:val="00AA7518"/>
    <w:rsid w:val="00AA7871"/>
    <w:rsid w:val="00AB0FFC"/>
    <w:rsid w:val="00AB16D9"/>
    <w:rsid w:val="00AB1AE9"/>
    <w:rsid w:val="00AB1BAF"/>
    <w:rsid w:val="00AB21E7"/>
    <w:rsid w:val="00AB2478"/>
    <w:rsid w:val="00AB38A2"/>
    <w:rsid w:val="00AB3A9A"/>
    <w:rsid w:val="00AB3C86"/>
    <w:rsid w:val="00AB41D9"/>
    <w:rsid w:val="00AB48F2"/>
    <w:rsid w:val="00AB4DDD"/>
    <w:rsid w:val="00AB5307"/>
    <w:rsid w:val="00AB533C"/>
    <w:rsid w:val="00AB57C2"/>
    <w:rsid w:val="00AB5869"/>
    <w:rsid w:val="00AB589C"/>
    <w:rsid w:val="00AB5FF7"/>
    <w:rsid w:val="00AB70B3"/>
    <w:rsid w:val="00AB70C9"/>
    <w:rsid w:val="00AB71C7"/>
    <w:rsid w:val="00AB7D5C"/>
    <w:rsid w:val="00AC0549"/>
    <w:rsid w:val="00AC1445"/>
    <w:rsid w:val="00AC14B8"/>
    <w:rsid w:val="00AC3D6D"/>
    <w:rsid w:val="00AC4964"/>
    <w:rsid w:val="00AC4B24"/>
    <w:rsid w:val="00AC5135"/>
    <w:rsid w:val="00AC5B36"/>
    <w:rsid w:val="00AC5D39"/>
    <w:rsid w:val="00AC63E3"/>
    <w:rsid w:val="00AC6613"/>
    <w:rsid w:val="00AC758C"/>
    <w:rsid w:val="00AC7D37"/>
    <w:rsid w:val="00AD0B0A"/>
    <w:rsid w:val="00AD102F"/>
    <w:rsid w:val="00AD104C"/>
    <w:rsid w:val="00AD19A6"/>
    <w:rsid w:val="00AD1A54"/>
    <w:rsid w:val="00AD1E7F"/>
    <w:rsid w:val="00AD1EA4"/>
    <w:rsid w:val="00AD2092"/>
    <w:rsid w:val="00AD2715"/>
    <w:rsid w:val="00AD2C67"/>
    <w:rsid w:val="00AD3328"/>
    <w:rsid w:val="00AD44D0"/>
    <w:rsid w:val="00AD4564"/>
    <w:rsid w:val="00AD490D"/>
    <w:rsid w:val="00AD4DC4"/>
    <w:rsid w:val="00AD4E34"/>
    <w:rsid w:val="00AD5D18"/>
    <w:rsid w:val="00AD6615"/>
    <w:rsid w:val="00AD672D"/>
    <w:rsid w:val="00AD6D5C"/>
    <w:rsid w:val="00AD7D4D"/>
    <w:rsid w:val="00AD7EF1"/>
    <w:rsid w:val="00AE01D2"/>
    <w:rsid w:val="00AE046E"/>
    <w:rsid w:val="00AE250E"/>
    <w:rsid w:val="00AE2879"/>
    <w:rsid w:val="00AE4362"/>
    <w:rsid w:val="00AE4D6F"/>
    <w:rsid w:val="00AE50DB"/>
    <w:rsid w:val="00AE524E"/>
    <w:rsid w:val="00AE57A1"/>
    <w:rsid w:val="00AE5B80"/>
    <w:rsid w:val="00AE6356"/>
    <w:rsid w:val="00AE6DE8"/>
    <w:rsid w:val="00AE71A2"/>
    <w:rsid w:val="00AE78BF"/>
    <w:rsid w:val="00AF0076"/>
    <w:rsid w:val="00AF02D1"/>
    <w:rsid w:val="00AF03FA"/>
    <w:rsid w:val="00AF1180"/>
    <w:rsid w:val="00AF3CE8"/>
    <w:rsid w:val="00AF3CED"/>
    <w:rsid w:val="00AF3D8B"/>
    <w:rsid w:val="00AF3DB2"/>
    <w:rsid w:val="00AF4640"/>
    <w:rsid w:val="00AF559C"/>
    <w:rsid w:val="00AF58ED"/>
    <w:rsid w:val="00AF5958"/>
    <w:rsid w:val="00AF6821"/>
    <w:rsid w:val="00AF6D06"/>
    <w:rsid w:val="00AF7214"/>
    <w:rsid w:val="00AF7696"/>
    <w:rsid w:val="00AF78E2"/>
    <w:rsid w:val="00AF7B6C"/>
    <w:rsid w:val="00AF7F77"/>
    <w:rsid w:val="00B00F47"/>
    <w:rsid w:val="00B02155"/>
    <w:rsid w:val="00B029E1"/>
    <w:rsid w:val="00B02BB1"/>
    <w:rsid w:val="00B02BDC"/>
    <w:rsid w:val="00B02DE6"/>
    <w:rsid w:val="00B041A0"/>
    <w:rsid w:val="00B04308"/>
    <w:rsid w:val="00B04829"/>
    <w:rsid w:val="00B051AB"/>
    <w:rsid w:val="00B066AA"/>
    <w:rsid w:val="00B06B41"/>
    <w:rsid w:val="00B06B6B"/>
    <w:rsid w:val="00B078C5"/>
    <w:rsid w:val="00B07991"/>
    <w:rsid w:val="00B07E24"/>
    <w:rsid w:val="00B07EC8"/>
    <w:rsid w:val="00B10FD8"/>
    <w:rsid w:val="00B11C44"/>
    <w:rsid w:val="00B12031"/>
    <w:rsid w:val="00B12959"/>
    <w:rsid w:val="00B12F89"/>
    <w:rsid w:val="00B1401A"/>
    <w:rsid w:val="00B16113"/>
    <w:rsid w:val="00B1624A"/>
    <w:rsid w:val="00B16275"/>
    <w:rsid w:val="00B16999"/>
    <w:rsid w:val="00B206D3"/>
    <w:rsid w:val="00B20805"/>
    <w:rsid w:val="00B208E9"/>
    <w:rsid w:val="00B20A28"/>
    <w:rsid w:val="00B20A8D"/>
    <w:rsid w:val="00B20E03"/>
    <w:rsid w:val="00B20E41"/>
    <w:rsid w:val="00B20EAA"/>
    <w:rsid w:val="00B2142D"/>
    <w:rsid w:val="00B2168E"/>
    <w:rsid w:val="00B219C9"/>
    <w:rsid w:val="00B23031"/>
    <w:rsid w:val="00B2346E"/>
    <w:rsid w:val="00B23544"/>
    <w:rsid w:val="00B24491"/>
    <w:rsid w:val="00B24812"/>
    <w:rsid w:val="00B25AD7"/>
    <w:rsid w:val="00B2745D"/>
    <w:rsid w:val="00B3088C"/>
    <w:rsid w:val="00B30C98"/>
    <w:rsid w:val="00B30CD6"/>
    <w:rsid w:val="00B3139C"/>
    <w:rsid w:val="00B316AA"/>
    <w:rsid w:val="00B31CA6"/>
    <w:rsid w:val="00B31CCD"/>
    <w:rsid w:val="00B33152"/>
    <w:rsid w:val="00B336C5"/>
    <w:rsid w:val="00B33ADE"/>
    <w:rsid w:val="00B34C45"/>
    <w:rsid w:val="00B36557"/>
    <w:rsid w:val="00B36948"/>
    <w:rsid w:val="00B36F00"/>
    <w:rsid w:val="00B378C4"/>
    <w:rsid w:val="00B37D9E"/>
    <w:rsid w:val="00B37EE7"/>
    <w:rsid w:val="00B37F71"/>
    <w:rsid w:val="00B408B1"/>
    <w:rsid w:val="00B40A31"/>
    <w:rsid w:val="00B40EE7"/>
    <w:rsid w:val="00B4142D"/>
    <w:rsid w:val="00B41BFD"/>
    <w:rsid w:val="00B44670"/>
    <w:rsid w:val="00B4488D"/>
    <w:rsid w:val="00B448F6"/>
    <w:rsid w:val="00B44E00"/>
    <w:rsid w:val="00B45817"/>
    <w:rsid w:val="00B4606C"/>
    <w:rsid w:val="00B46D58"/>
    <w:rsid w:val="00B46F14"/>
    <w:rsid w:val="00B472C3"/>
    <w:rsid w:val="00B47624"/>
    <w:rsid w:val="00B47AC8"/>
    <w:rsid w:val="00B500A1"/>
    <w:rsid w:val="00B50508"/>
    <w:rsid w:val="00B5058E"/>
    <w:rsid w:val="00B507E1"/>
    <w:rsid w:val="00B514C0"/>
    <w:rsid w:val="00B51BFB"/>
    <w:rsid w:val="00B524CF"/>
    <w:rsid w:val="00B52552"/>
    <w:rsid w:val="00B531F3"/>
    <w:rsid w:val="00B544B8"/>
    <w:rsid w:val="00B5479C"/>
    <w:rsid w:val="00B55154"/>
    <w:rsid w:val="00B55C92"/>
    <w:rsid w:val="00B562F5"/>
    <w:rsid w:val="00B565A2"/>
    <w:rsid w:val="00B569A3"/>
    <w:rsid w:val="00B56D87"/>
    <w:rsid w:val="00B56E83"/>
    <w:rsid w:val="00B57E80"/>
    <w:rsid w:val="00B613BB"/>
    <w:rsid w:val="00B615B7"/>
    <w:rsid w:val="00B61CD9"/>
    <w:rsid w:val="00B632C7"/>
    <w:rsid w:val="00B63A02"/>
    <w:rsid w:val="00B63C6C"/>
    <w:rsid w:val="00B64758"/>
    <w:rsid w:val="00B64AC8"/>
    <w:rsid w:val="00B65359"/>
    <w:rsid w:val="00B65C00"/>
    <w:rsid w:val="00B66164"/>
    <w:rsid w:val="00B67859"/>
    <w:rsid w:val="00B70184"/>
    <w:rsid w:val="00B704B1"/>
    <w:rsid w:val="00B705B8"/>
    <w:rsid w:val="00B70662"/>
    <w:rsid w:val="00B707E6"/>
    <w:rsid w:val="00B7250E"/>
    <w:rsid w:val="00B72D1B"/>
    <w:rsid w:val="00B72EBE"/>
    <w:rsid w:val="00B73BB6"/>
    <w:rsid w:val="00B74283"/>
    <w:rsid w:val="00B74C0D"/>
    <w:rsid w:val="00B75530"/>
    <w:rsid w:val="00B75750"/>
    <w:rsid w:val="00B75EFF"/>
    <w:rsid w:val="00B76C50"/>
    <w:rsid w:val="00B7714B"/>
    <w:rsid w:val="00B771EA"/>
    <w:rsid w:val="00B775B0"/>
    <w:rsid w:val="00B7760B"/>
    <w:rsid w:val="00B77C0D"/>
    <w:rsid w:val="00B77EB8"/>
    <w:rsid w:val="00B81236"/>
    <w:rsid w:val="00B81419"/>
    <w:rsid w:val="00B81672"/>
    <w:rsid w:val="00B81857"/>
    <w:rsid w:val="00B82EBD"/>
    <w:rsid w:val="00B82FA8"/>
    <w:rsid w:val="00B830B3"/>
    <w:rsid w:val="00B8386D"/>
    <w:rsid w:val="00B841F2"/>
    <w:rsid w:val="00B858B3"/>
    <w:rsid w:val="00B86423"/>
    <w:rsid w:val="00B864D8"/>
    <w:rsid w:val="00B869C4"/>
    <w:rsid w:val="00B87186"/>
    <w:rsid w:val="00B8731F"/>
    <w:rsid w:val="00B87820"/>
    <w:rsid w:val="00B90476"/>
    <w:rsid w:val="00B907B7"/>
    <w:rsid w:val="00B90854"/>
    <w:rsid w:val="00B91C6E"/>
    <w:rsid w:val="00B91EC2"/>
    <w:rsid w:val="00B92430"/>
    <w:rsid w:val="00B93265"/>
    <w:rsid w:val="00B93FC8"/>
    <w:rsid w:val="00B9443B"/>
    <w:rsid w:val="00B944AA"/>
    <w:rsid w:val="00B9452A"/>
    <w:rsid w:val="00B94955"/>
    <w:rsid w:val="00B94E7C"/>
    <w:rsid w:val="00B94F99"/>
    <w:rsid w:val="00B959AC"/>
    <w:rsid w:val="00B97067"/>
    <w:rsid w:val="00B976C9"/>
    <w:rsid w:val="00BA05D5"/>
    <w:rsid w:val="00BA1411"/>
    <w:rsid w:val="00BA24B1"/>
    <w:rsid w:val="00BA42F8"/>
    <w:rsid w:val="00BA4701"/>
    <w:rsid w:val="00BA532A"/>
    <w:rsid w:val="00BA5AC0"/>
    <w:rsid w:val="00BA5C34"/>
    <w:rsid w:val="00BA6155"/>
    <w:rsid w:val="00BA64D3"/>
    <w:rsid w:val="00BA7AC9"/>
    <w:rsid w:val="00BB0122"/>
    <w:rsid w:val="00BB0C96"/>
    <w:rsid w:val="00BB108A"/>
    <w:rsid w:val="00BB1BF4"/>
    <w:rsid w:val="00BB24D7"/>
    <w:rsid w:val="00BB384A"/>
    <w:rsid w:val="00BB41D3"/>
    <w:rsid w:val="00BB4918"/>
    <w:rsid w:val="00BB4D2D"/>
    <w:rsid w:val="00BB51A0"/>
    <w:rsid w:val="00BB535E"/>
    <w:rsid w:val="00BB55F5"/>
    <w:rsid w:val="00BB56C4"/>
    <w:rsid w:val="00BB5952"/>
    <w:rsid w:val="00BB6B43"/>
    <w:rsid w:val="00BC0340"/>
    <w:rsid w:val="00BC0495"/>
    <w:rsid w:val="00BC070A"/>
    <w:rsid w:val="00BC0CFF"/>
    <w:rsid w:val="00BC0FF3"/>
    <w:rsid w:val="00BC1740"/>
    <w:rsid w:val="00BC19B0"/>
    <w:rsid w:val="00BC1FD8"/>
    <w:rsid w:val="00BC27C5"/>
    <w:rsid w:val="00BC2A54"/>
    <w:rsid w:val="00BC2EC5"/>
    <w:rsid w:val="00BC38DA"/>
    <w:rsid w:val="00BC3A6C"/>
    <w:rsid w:val="00BC3B49"/>
    <w:rsid w:val="00BC4E24"/>
    <w:rsid w:val="00BC6EC3"/>
    <w:rsid w:val="00BC7220"/>
    <w:rsid w:val="00BC7311"/>
    <w:rsid w:val="00BC7BF8"/>
    <w:rsid w:val="00BD00CA"/>
    <w:rsid w:val="00BD03F0"/>
    <w:rsid w:val="00BD073A"/>
    <w:rsid w:val="00BD14B3"/>
    <w:rsid w:val="00BD1FE1"/>
    <w:rsid w:val="00BD3C8C"/>
    <w:rsid w:val="00BD4579"/>
    <w:rsid w:val="00BD4A74"/>
    <w:rsid w:val="00BD4C38"/>
    <w:rsid w:val="00BD55A5"/>
    <w:rsid w:val="00BD59B1"/>
    <w:rsid w:val="00BD602F"/>
    <w:rsid w:val="00BD774C"/>
    <w:rsid w:val="00BD7CF2"/>
    <w:rsid w:val="00BD7E41"/>
    <w:rsid w:val="00BE0DAA"/>
    <w:rsid w:val="00BE1227"/>
    <w:rsid w:val="00BE22DF"/>
    <w:rsid w:val="00BE3C58"/>
    <w:rsid w:val="00BE4205"/>
    <w:rsid w:val="00BE492E"/>
    <w:rsid w:val="00BE4997"/>
    <w:rsid w:val="00BE6338"/>
    <w:rsid w:val="00BE6449"/>
    <w:rsid w:val="00BE67C2"/>
    <w:rsid w:val="00BE6F70"/>
    <w:rsid w:val="00BE78AF"/>
    <w:rsid w:val="00BE7C77"/>
    <w:rsid w:val="00BF004C"/>
    <w:rsid w:val="00BF006B"/>
    <w:rsid w:val="00BF00D9"/>
    <w:rsid w:val="00BF0943"/>
    <w:rsid w:val="00BF0C8D"/>
    <w:rsid w:val="00BF1B94"/>
    <w:rsid w:val="00BF1D78"/>
    <w:rsid w:val="00BF3394"/>
    <w:rsid w:val="00BF3772"/>
    <w:rsid w:val="00BF432A"/>
    <w:rsid w:val="00BF47D9"/>
    <w:rsid w:val="00BF5D43"/>
    <w:rsid w:val="00BF5E73"/>
    <w:rsid w:val="00BF64C2"/>
    <w:rsid w:val="00BF7073"/>
    <w:rsid w:val="00C00A9D"/>
    <w:rsid w:val="00C0147C"/>
    <w:rsid w:val="00C01B50"/>
    <w:rsid w:val="00C02FBF"/>
    <w:rsid w:val="00C0370C"/>
    <w:rsid w:val="00C03D72"/>
    <w:rsid w:val="00C045C2"/>
    <w:rsid w:val="00C051D6"/>
    <w:rsid w:val="00C05C64"/>
    <w:rsid w:val="00C062CF"/>
    <w:rsid w:val="00C0649F"/>
    <w:rsid w:val="00C065E2"/>
    <w:rsid w:val="00C068D0"/>
    <w:rsid w:val="00C069A2"/>
    <w:rsid w:val="00C06A1F"/>
    <w:rsid w:val="00C0787F"/>
    <w:rsid w:val="00C07A15"/>
    <w:rsid w:val="00C07EF4"/>
    <w:rsid w:val="00C1163F"/>
    <w:rsid w:val="00C118F1"/>
    <w:rsid w:val="00C124CF"/>
    <w:rsid w:val="00C1259D"/>
    <w:rsid w:val="00C138A3"/>
    <w:rsid w:val="00C16164"/>
    <w:rsid w:val="00C16618"/>
    <w:rsid w:val="00C16716"/>
    <w:rsid w:val="00C16722"/>
    <w:rsid w:val="00C167E5"/>
    <w:rsid w:val="00C17301"/>
    <w:rsid w:val="00C173C5"/>
    <w:rsid w:val="00C17740"/>
    <w:rsid w:val="00C20044"/>
    <w:rsid w:val="00C207F3"/>
    <w:rsid w:val="00C20DAA"/>
    <w:rsid w:val="00C21097"/>
    <w:rsid w:val="00C21D53"/>
    <w:rsid w:val="00C22039"/>
    <w:rsid w:val="00C227DC"/>
    <w:rsid w:val="00C22CE2"/>
    <w:rsid w:val="00C250CC"/>
    <w:rsid w:val="00C25997"/>
    <w:rsid w:val="00C261B8"/>
    <w:rsid w:val="00C262DD"/>
    <w:rsid w:val="00C26531"/>
    <w:rsid w:val="00C269D4"/>
    <w:rsid w:val="00C26C9B"/>
    <w:rsid w:val="00C27AC3"/>
    <w:rsid w:val="00C27B8E"/>
    <w:rsid w:val="00C32038"/>
    <w:rsid w:val="00C322B1"/>
    <w:rsid w:val="00C32D64"/>
    <w:rsid w:val="00C33483"/>
    <w:rsid w:val="00C33BF8"/>
    <w:rsid w:val="00C33ED6"/>
    <w:rsid w:val="00C3427D"/>
    <w:rsid w:val="00C34A50"/>
    <w:rsid w:val="00C35B29"/>
    <w:rsid w:val="00C360D0"/>
    <w:rsid w:val="00C3732A"/>
    <w:rsid w:val="00C37896"/>
    <w:rsid w:val="00C37EE1"/>
    <w:rsid w:val="00C41D01"/>
    <w:rsid w:val="00C423AA"/>
    <w:rsid w:val="00C42654"/>
    <w:rsid w:val="00C42953"/>
    <w:rsid w:val="00C43763"/>
    <w:rsid w:val="00C43950"/>
    <w:rsid w:val="00C44B61"/>
    <w:rsid w:val="00C458B3"/>
    <w:rsid w:val="00C45CBF"/>
    <w:rsid w:val="00C46580"/>
    <w:rsid w:val="00C47FF8"/>
    <w:rsid w:val="00C5002E"/>
    <w:rsid w:val="00C5039F"/>
    <w:rsid w:val="00C51EC6"/>
    <w:rsid w:val="00C53171"/>
    <w:rsid w:val="00C53318"/>
    <w:rsid w:val="00C53688"/>
    <w:rsid w:val="00C53F9F"/>
    <w:rsid w:val="00C5497E"/>
    <w:rsid w:val="00C54DAD"/>
    <w:rsid w:val="00C54F91"/>
    <w:rsid w:val="00C554B9"/>
    <w:rsid w:val="00C554BF"/>
    <w:rsid w:val="00C55673"/>
    <w:rsid w:val="00C5594B"/>
    <w:rsid w:val="00C55DF0"/>
    <w:rsid w:val="00C56575"/>
    <w:rsid w:val="00C56907"/>
    <w:rsid w:val="00C56BD4"/>
    <w:rsid w:val="00C56BEF"/>
    <w:rsid w:val="00C5764B"/>
    <w:rsid w:val="00C57BD5"/>
    <w:rsid w:val="00C57F14"/>
    <w:rsid w:val="00C60BD6"/>
    <w:rsid w:val="00C60CBF"/>
    <w:rsid w:val="00C60D97"/>
    <w:rsid w:val="00C60E36"/>
    <w:rsid w:val="00C61CEE"/>
    <w:rsid w:val="00C61DAD"/>
    <w:rsid w:val="00C61E35"/>
    <w:rsid w:val="00C63023"/>
    <w:rsid w:val="00C631E3"/>
    <w:rsid w:val="00C633FA"/>
    <w:rsid w:val="00C63802"/>
    <w:rsid w:val="00C63F34"/>
    <w:rsid w:val="00C63FD1"/>
    <w:rsid w:val="00C663ED"/>
    <w:rsid w:val="00C6716A"/>
    <w:rsid w:val="00C67EE2"/>
    <w:rsid w:val="00C701E5"/>
    <w:rsid w:val="00C709BC"/>
    <w:rsid w:val="00C71273"/>
    <w:rsid w:val="00C71717"/>
    <w:rsid w:val="00C7199E"/>
    <w:rsid w:val="00C727B4"/>
    <w:rsid w:val="00C727DC"/>
    <w:rsid w:val="00C72947"/>
    <w:rsid w:val="00C72AAD"/>
    <w:rsid w:val="00C73D0E"/>
    <w:rsid w:val="00C74FE4"/>
    <w:rsid w:val="00C7616D"/>
    <w:rsid w:val="00C764AA"/>
    <w:rsid w:val="00C76579"/>
    <w:rsid w:val="00C772C0"/>
    <w:rsid w:val="00C77778"/>
    <w:rsid w:val="00C777C2"/>
    <w:rsid w:val="00C77E81"/>
    <w:rsid w:val="00C801F9"/>
    <w:rsid w:val="00C8159E"/>
    <w:rsid w:val="00C81EAC"/>
    <w:rsid w:val="00C82909"/>
    <w:rsid w:val="00C82DE8"/>
    <w:rsid w:val="00C83175"/>
    <w:rsid w:val="00C8345A"/>
    <w:rsid w:val="00C83645"/>
    <w:rsid w:val="00C838E9"/>
    <w:rsid w:val="00C83A36"/>
    <w:rsid w:val="00C84018"/>
    <w:rsid w:val="00C8435B"/>
    <w:rsid w:val="00C845C0"/>
    <w:rsid w:val="00C84ED4"/>
    <w:rsid w:val="00C85420"/>
    <w:rsid w:val="00C8697D"/>
    <w:rsid w:val="00C86CF7"/>
    <w:rsid w:val="00C873B2"/>
    <w:rsid w:val="00C879D6"/>
    <w:rsid w:val="00C87A3F"/>
    <w:rsid w:val="00C90060"/>
    <w:rsid w:val="00C90EFA"/>
    <w:rsid w:val="00C917E9"/>
    <w:rsid w:val="00C91A69"/>
    <w:rsid w:val="00C91F95"/>
    <w:rsid w:val="00C92034"/>
    <w:rsid w:val="00C939DA"/>
    <w:rsid w:val="00C94104"/>
    <w:rsid w:val="00C948E7"/>
    <w:rsid w:val="00C94C12"/>
    <w:rsid w:val="00C94FB3"/>
    <w:rsid w:val="00C95060"/>
    <w:rsid w:val="00C957F7"/>
    <w:rsid w:val="00C960E8"/>
    <w:rsid w:val="00C965F4"/>
    <w:rsid w:val="00C9776D"/>
    <w:rsid w:val="00CA1995"/>
    <w:rsid w:val="00CA1B3D"/>
    <w:rsid w:val="00CA1E77"/>
    <w:rsid w:val="00CA22CA"/>
    <w:rsid w:val="00CA22E2"/>
    <w:rsid w:val="00CA2630"/>
    <w:rsid w:val="00CA2D56"/>
    <w:rsid w:val="00CA3FD9"/>
    <w:rsid w:val="00CA4A49"/>
    <w:rsid w:val="00CA4E5D"/>
    <w:rsid w:val="00CA50C0"/>
    <w:rsid w:val="00CA5252"/>
    <w:rsid w:val="00CA557D"/>
    <w:rsid w:val="00CA5C28"/>
    <w:rsid w:val="00CA6DAC"/>
    <w:rsid w:val="00CA783A"/>
    <w:rsid w:val="00CB1080"/>
    <w:rsid w:val="00CB1526"/>
    <w:rsid w:val="00CB1C64"/>
    <w:rsid w:val="00CB222E"/>
    <w:rsid w:val="00CB2C82"/>
    <w:rsid w:val="00CB2C8D"/>
    <w:rsid w:val="00CB2CC6"/>
    <w:rsid w:val="00CB2E95"/>
    <w:rsid w:val="00CB3908"/>
    <w:rsid w:val="00CB3D73"/>
    <w:rsid w:val="00CB3F41"/>
    <w:rsid w:val="00CB45A3"/>
    <w:rsid w:val="00CB4B0E"/>
    <w:rsid w:val="00CB5674"/>
    <w:rsid w:val="00CB56ED"/>
    <w:rsid w:val="00CB5BCA"/>
    <w:rsid w:val="00CB6F03"/>
    <w:rsid w:val="00CB758B"/>
    <w:rsid w:val="00CB7D3E"/>
    <w:rsid w:val="00CC0507"/>
    <w:rsid w:val="00CC0562"/>
    <w:rsid w:val="00CC0812"/>
    <w:rsid w:val="00CC0826"/>
    <w:rsid w:val="00CC0AAA"/>
    <w:rsid w:val="00CC0F1D"/>
    <w:rsid w:val="00CC178D"/>
    <w:rsid w:val="00CC18FC"/>
    <w:rsid w:val="00CC25D0"/>
    <w:rsid w:val="00CC2DBE"/>
    <w:rsid w:val="00CC4111"/>
    <w:rsid w:val="00CC4BE7"/>
    <w:rsid w:val="00CC6610"/>
    <w:rsid w:val="00CC66D8"/>
    <w:rsid w:val="00CC6D71"/>
    <w:rsid w:val="00CC77B4"/>
    <w:rsid w:val="00CC7986"/>
    <w:rsid w:val="00CC7F08"/>
    <w:rsid w:val="00CD0A07"/>
    <w:rsid w:val="00CD12A0"/>
    <w:rsid w:val="00CD14E6"/>
    <w:rsid w:val="00CD28CC"/>
    <w:rsid w:val="00CD2953"/>
    <w:rsid w:val="00CD2AAF"/>
    <w:rsid w:val="00CD3085"/>
    <w:rsid w:val="00CD48D5"/>
    <w:rsid w:val="00CD6050"/>
    <w:rsid w:val="00CD6CE6"/>
    <w:rsid w:val="00CD79AB"/>
    <w:rsid w:val="00CE0710"/>
    <w:rsid w:val="00CE08F3"/>
    <w:rsid w:val="00CE0BDF"/>
    <w:rsid w:val="00CE0EBB"/>
    <w:rsid w:val="00CE0FF9"/>
    <w:rsid w:val="00CE15E4"/>
    <w:rsid w:val="00CE1E3D"/>
    <w:rsid w:val="00CE23A1"/>
    <w:rsid w:val="00CE255A"/>
    <w:rsid w:val="00CE2F68"/>
    <w:rsid w:val="00CE3BF4"/>
    <w:rsid w:val="00CE42BB"/>
    <w:rsid w:val="00CE4920"/>
    <w:rsid w:val="00CE54B5"/>
    <w:rsid w:val="00CE64C6"/>
    <w:rsid w:val="00CE69F9"/>
    <w:rsid w:val="00CE717E"/>
    <w:rsid w:val="00CE7AE3"/>
    <w:rsid w:val="00CF002E"/>
    <w:rsid w:val="00CF02ED"/>
    <w:rsid w:val="00CF0F5B"/>
    <w:rsid w:val="00CF17C7"/>
    <w:rsid w:val="00CF1ED3"/>
    <w:rsid w:val="00CF22EA"/>
    <w:rsid w:val="00CF288B"/>
    <w:rsid w:val="00CF42B9"/>
    <w:rsid w:val="00CF4D92"/>
    <w:rsid w:val="00CF500A"/>
    <w:rsid w:val="00CF580A"/>
    <w:rsid w:val="00CF59C4"/>
    <w:rsid w:val="00CF606C"/>
    <w:rsid w:val="00CF6107"/>
    <w:rsid w:val="00CF630A"/>
    <w:rsid w:val="00CF6533"/>
    <w:rsid w:val="00CF6A62"/>
    <w:rsid w:val="00CF701B"/>
    <w:rsid w:val="00CF7475"/>
    <w:rsid w:val="00CF7490"/>
    <w:rsid w:val="00D00169"/>
    <w:rsid w:val="00D00D7F"/>
    <w:rsid w:val="00D00E57"/>
    <w:rsid w:val="00D00EFB"/>
    <w:rsid w:val="00D013F6"/>
    <w:rsid w:val="00D01982"/>
    <w:rsid w:val="00D01FBF"/>
    <w:rsid w:val="00D02775"/>
    <w:rsid w:val="00D04267"/>
    <w:rsid w:val="00D05A14"/>
    <w:rsid w:val="00D070CD"/>
    <w:rsid w:val="00D07DFC"/>
    <w:rsid w:val="00D102CC"/>
    <w:rsid w:val="00D11372"/>
    <w:rsid w:val="00D1271B"/>
    <w:rsid w:val="00D12EA4"/>
    <w:rsid w:val="00D13506"/>
    <w:rsid w:val="00D13AB8"/>
    <w:rsid w:val="00D1493E"/>
    <w:rsid w:val="00D14CCE"/>
    <w:rsid w:val="00D14DB1"/>
    <w:rsid w:val="00D1574D"/>
    <w:rsid w:val="00D15BC7"/>
    <w:rsid w:val="00D16038"/>
    <w:rsid w:val="00D16FDA"/>
    <w:rsid w:val="00D17674"/>
    <w:rsid w:val="00D1798A"/>
    <w:rsid w:val="00D17DBF"/>
    <w:rsid w:val="00D17F51"/>
    <w:rsid w:val="00D215EB"/>
    <w:rsid w:val="00D21789"/>
    <w:rsid w:val="00D217BB"/>
    <w:rsid w:val="00D21D35"/>
    <w:rsid w:val="00D24D79"/>
    <w:rsid w:val="00D27F0A"/>
    <w:rsid w:val="00D30135"/>
    <w:rsid w:val="00D30F13"/>
    <w:rsid w:val="00D30F61"/>
    <w:rsid w:val="00D31D77"/>
    <w:rsid w:val="00D330E7"/>
    <w:rsid w:val="00D33A3C"/>
    <w:rsid w:val="00D34998"/>
    <w:rsid w:val="00D35022"/>
    <w:rsid w:val="00D35A17"/>
    <w:rsid w:val="00D36831"/>
    <w:rsid w:val="00D368AB"/>
    <w:rsid w:val="00D372FD"/>
    <w:rsid w:val="00D37437"/>
    <w:rsid w:val="00D37640"/>
    <w:rsid w:val="00D4054C"/>
    <w:rsid w:val="00D407FC"/>
    <w:rsid w:val="00D41503"/>
    <w:rsid w:val="00D44E05"/>
    <w:rsid w:val="00D456D6"/>
    <w:rsid w:val="00D4664B"/>
    <w:rsid w:val="00D46826"/>
    <w:rsid w:val="00D47291"/>
    <w:rsid w:val="00D50335"/>
    <w:rsid w:val="00D51CE4"/>
    <w:rsid w:val="00D524B8"/>
    <w:rsid w:val="00D525D0"/>
    <w:rsid w:val="00D5279A"/>
    <w:rsid w:val="00D52F7C"/>
    <w:rsid w:val="00D538CE"/>
    <w:rsid w:val="00D542DD"/>
    <w:rsid w:val="00D54396"/>
    <w:rsid w:val="00D55383"/>
    <w:rsid w:val="00D5604F"/>
    <w:rsid w:val="00D60FEF"/>
    <w:rsid w:val="00D61157"/>
    <w:rsid w:val="00D62006"/>
    <w:rsid w:val="00D62BB6"/>
    <w:rsid w:val="00D63088"/>
    <w:rsid w:val="00D63466"/>
    <w:rsid w:val="00D6372E"/>
    <w:rsid w:val="00D63EC3"/>
    <w:rsid w:val="00D64C2E"/>
    <w:rsid w:val="00D64CF1"/>
    <w:rsid w:val="00D64F9C"/>
    <w:rsid w:val="00D6510D"/>
    <w:rsid w:val="00D659FF"/>
    <w:rsid w:val="00D65A78"/>
    <w:rsid w:val="00D6605A"/>
    <w:rsid w:val="00D6615E"/>
    <w:rsid w:val="00D66A7D"/>
    <w:rsid w:val="00D67225"/>
    <w:rsid w:val="00D71589"/>
    <w:rsid w:val="00D71997"/>
    <w:rsid w:val="00D719DE"/>
    <w:rsid w:val="00D7255E"/>
    <w:rsid w:val="00D7262D"/>
    <w:rsid w:val="00D72A4F"/>
    <w:rsid w:val="00D73E0B"/>
    <w:rsid w:val="00D742AA"/>
    <w:rsid w:val="00D7468D"/>
    <w:rsid w:val="00D746A4"/>
    <w:rsid w:val="00D7475B"/>
    <w:rsid w:val="00D749E1"/>
    <w:rsid w:val="00D74B4A"/>
    <w:rsid w:val="00D74F09"/>
    <w:rsid w:val="00D75578"/>
    <w:rsid w:val="00D75859"/>
    <w:rsid w:val="00D76930"/>
    <w:rsid w:val="00D76A71"/>
    <w:rsid w:val="00D76F32"/>
    <w:rsid w:val="00D80AC8"/>
    <w:rsid w:val="00D80F72"/>
    <w:rsid w:val="00D8174F"/>
    <w:rsid w:val="00D82B4F"/>
    <w:rsid w:val="00D82BB6"/>
    <w:rsid w:val="00D82E6A"/>
    <w:rsid w:val="00D8327A"/>
    <w:rsid w:val="00D83802"/>
    <w:rsid w:val="00D8532C"/>
    <w:rsid w:val="00D8542B"/>
    <w:rsid w:val="00D85DFA"/>
    <w:rsid w:val="00D85F4A"/>
    <w:rsid w:val="00D8668A"/>
    <w:rsid w:val="00D868ED"/>
    <w:rsid w:val="00D87E99"/>
    <w:rsid w:val="00D905BA"/>
    <w:rsid w:val="00D907E3"/>
    <w:rsid w:val="00D917AE"/>
    <w:rsid w:val="00D917ED"/>
    <w:rsid w:val="00D92380"/>
    <w:rsid w:val="00D93627"/>
    <w:rsid w:val="00D94F5C"/>
    <w:rsid w:val="00D9510C"/>
    <w:rsid w:val="00D95F9A"/>
    <w:rsid w:val="00D95FE7"/>
    <w:rsid w:val="00D96084"/>
    <w:rsid w:val="00D96101"/>
    <w:rsid w:val="00D961BD"/>
    <w:rsid w:val="00D96789"/>
    <w:rsid w:val="00D9726B"/>
    <w:rsid w:val="00DA07CB"/>
    <w:rsid w:val="00DA0902"/>
    <w:rsid w:val="00DA14DE"/>
    <w:rsid w:val="00DA16F0"/>
    <w:rsid w:val="00DA17C6"/>
    <w:rsid w:val="00DA1F5F"/>
    <w:rsid w:val="00DA27CD"/>
    <w:rsid w:val="00DA289F"/>
    <w:rsid w:val="00DA2DF0"/>
    <w:rsid w:val="00DA34C9"/>
    <w:rsid w:val="00DA4324"/>
    <w:rsid w:val="00DA457F"/>
    <w:rsid w:val="00DA47B4"/>
    <w:rsid w:val="00DA4E1B"/>
    <w:rsid w:val="00DA5194"/>
    <w:rsid w:val="00DA5462"/>
    <w:rsid w:val="00DA5BD8"/>
    <w:rsid w:val="00DA5EA7"/>
    <w:rsid w:val="00DA6439"/>
    <w:rsid w:val="00DA65B7"/>
    <w:rsid w:val="00DA69F6"/>
    <w:rsid w:val="00DA6D86"/>
    <w:rsid w:val="00DA77DB"/>
    <w:rsid w:val="00DA7B29"/>
    <w:rsid w:val="00DA7E6E"/>
    <w:rsid w:val="00DB0103"/>
    <w:rsid w:val="00DB0D92"/>
    <w:rsid w:val="00DB1B3E"/>
    <w:rsid w:val="00DB1D32"/>
    <w:rsid w:val="00DB2241"/>
    <w:rsid w:val="00DB238A"/>
    <w:rsid w:val="00DB2945"/>
    <w:rsid w:val="00DB2B00"/>
    <w:rsid w:val="00DB40CA"/>
    <w:rsid w:val="00DB47BE"/>
    <w:rsid w:val="00DB4A5B"/>
    <w:rsid w:val="00DB4E33"/>
    <w:rsid w:val="00DB5321"/>
    <w:rsid w:val="00DB5F76"/>
    <w:rsid w:val="00DB632D"/>
    <w:rsid w:val="00DB6449"/>
    <w:rsid w:val="00DB6501"/>
    <w:rsid w:val="00DB6614"/>
    <w:rsid w:val="00DB6908"/>
    <w:rsid w:val="00DB7852"/>
    <w:rsid w:val="00DB7A41"/>
    <w:rsid w:val="00DC05E7"/>
    <w:rsid w:val="00DC11F9"/>
    <w:rsid w:val="00DC1333"/>
    <w:rsid w:val="00DC1C11"/>
    <w:rsid w:val="00DC275A"/>
    <w:rsid w:val="00DC3042"/>
    <w:rsid w:val="00DC32EE"/>
    <w:rsid w:val="00DC38AE"/>
    <w:rsid w:val="00DC39D9"/>
    <w:rsid w:val="00DC3BF2"/>
    <w:rsid w:val="00DC41A3"/>
    <w:rsid w:val="00DC43A1"/>
    <w:rsid w:val="00DC4437"/>
    <w:rsid w:val="00DC582D"/>
    <w:rsid w:val="00DC58B5"/>
    <w:rsid w:val="00DC599D"/>
    <w:rsid w:val="00DC5AF4"/>
    <w:rsid w:val="00DC655C"/>
    <w:rsid w:val="00DC6930"/>
    <w:rsid w:val="00DC7B90"/>
    <w:rsid w:val="00DD01D5"/>
    <w:rsid w:val="00DD03B2"/>
    <w:rsid w:val="00DD08C0"/>
    <w:rsid w:val="00DD0F60"/>
    <w:rsid w:val="00DD17AD"/>
    <w:rsid w:val="00DD1BFA"/>
    <w:rsid w:val="00DD200B"/>
    <w:rsid w:val="00DD29A9"/>
    <w:rsid w:val="00DD31F8"/>
    <w:rsid w:val="00DD36AD"/>
    <w:rsid w:val="00DD3EE7"/>
    <w:rsid w:val="00DD6FD9"/>
    <w:rsid w:val="00DD7276"/>
    <w:rsid w:val="00DD7AEA"/>
    <w:rsid w:val="00DD7E57"/>
    <w:rsid w:val="00DE05EE"/>
    <w:rsid w:val="00DE0F11"/>
    <w:rsid w:val="00DE124C"/>
    <w:rsid w:val="00DE18E9"/>
    <w:rsid w:val="00DE1AB0"/>
    <w:rsid w:val="00DE1BAD"/>
    <w:rsid w:val="00DE2917"/>
    <w:rsid w:val="00DE2F58"/>
    <w:rsid w:val="00DE3579"/>
    <w:rsid w:val="00DE38C2"/>
    <w:rsid w:val="00DE3CC9"/>
    <w:rsid w:val="00DE508F"/>
    <w:rsid w:val="00DE57F8"/>
    <w:rsid w:val="00DE74DA"/>
    <w:rsid w:val="00DE7671"/>
    <w:rsid w:val="00DE7C1C"/>
    <w:rsid w:val="00DE7FB9"/>
    <w:rsid w:val="00DF168D"/>
    <w:rsid w:val="00DF1F3B"/>
    <w:rsid w:val="00DF2300"/>
    <w:rsid w:val="00DF23C6"/>
    <w:rsid w:val="00DF2781"/>
    <w:rsid w:val="00DF2ADA"/>
    <w:rsid w:val="00DF3746"/>
    <w:rsid w:val="00DF42EA"/>
    <w:rsid w:val="00DF4334"/>
    <w:rsid w:val="00DF4865"/>
    <w:rsid w:val="00DF503E"/>
    <w:rsid w:val="00DF508E"/>
    <w:rsid w:val="00DF5BB3"/>
    <w:rsid w:val="00DF6364"/>
    <w:rsid w:val="00DF673B"/>
    <w:rsid w:val="00DF6A72"/>
    <w:rsid w:val="00DF71AC"/>
    <w:rsid w:val="00DF7638"/>
    <w:rsid w:val="00E00988"/>
    <w:rsid w:val="00E009D9"/>
    <w:rsid w:val="00E012CE"/>
    <w:rsid w:val="00E01989"/>
    <w:rsid w:val="00E01C25"/>
    <w:rsid w:val="00E021B2"/>
    <w:rsid w:val="00E0246F"/>
    <w:rsid w:val="00E0257F"/>
    <w:rsid w:val="00E02650"/>
    <w:rsid w:val="00E034F4"/>
    <w:rsid w:val="00E038EA"/>
    <w:rsid w:val="00E04035"/>
    <w:rsid w:val="00E054DC"/>
    <w:rsid w:val="00E05651"/>
    <w:rsid w:val="00E0583B"/>
    <w:rsid w:val="00E06220"/>
    <w:rsid w:val="00E06BBE"/>
    <w:rsid w:val="00E0757F"/>
    <w:rsid w:val="00E07A9E"/>
    <w:rsid w:val="00E11378"/>
    <w:rsid w:val="00E11638"/>
    <w:rsid w:val="00E11708"/>
    <w:rsid w:val="00E11E0E"/>
    <w:rsid w:val="00E1220F"/>
    <w:rsid w:val="00E12D3C"/>
    <w:rsid w:val="00E13272"/>
    <w:rsid w:val="00E13C22"/>
    <w:rsid w:val="00E13DFD"/>
    <w:rsid w:val="00E1435D"/>
    <w:rsid w:val="00E148C7"/>
    <w:rsid w:val="00E14B4C"/>
    <w:rsid w:val="00E14C2C"/>
    <w:rsid w:val="00E14E7E"/>
    <w:rsid w:val="00E153EA"/>
    <w:rsid w:val="00E157C0"/>
    <w:rsid w:val="00E157CA"/>
    <w:rsid w:val="00E1580C"/>
    <w:rsid w:val="00E15A69"/>
    <w:rsid w:val="00E15A98"/>
    <w:rsid w:val="00E16387"/>
    <w:rsid w:val="00E166EA"/>
    <w:rsid w:val="00E1691E"/>
    <w:rsid w:val="00E17D83"/>
    <w:rsid w:val="00E207A6"/>
    <w:rsid w:val="00E20933"/>
    <w:rsid w:val="00E20A48"/>
    <w:rsid w:val="00E20D1A"/>
    <w:rsid w:val="00E20F31"/>
    <w:rsid w:val="00E21469"/>
    <w:rsid w:val="00E22541"/>
    <w:rsid w:val="00E22CA2"/>
    <w:rsid w:val="00E22CBF"/>
    <w:rsid w:val="00E22D44"/>
    <w:rsid w:val="00E2304B"/>
    <w:rsid w:val="00E2314A"/>
    <w:rsid w:val="00E23370"/>
    <w:rsid w:val="00E23430"/>
    <w:rsid w:val="00E235E5"/>
    <w:rsid w:val="00E2396C"/>
    <w:rsid w:val="00E23977"/>
    <w:rsid w:val="00E23ED6"/>
    <w:rsid w:val="00E24467"/>
    <w:rsid w:val="00E24B6C"/>
    <w:rsid w:val="00E24BAF"/>
    <w:rsid w:val="00E255D0"/>
    <w:rsid w:val="00E258D7"/>
    <w:rsid w:val="00E26181"/>
    <w:rsid w:val="00E267BE"/>
    <w:rsid w:val="00E26E48"/>
    <w:rsid w:val="00E27A0F"/>
    <w:rsid w:val="00E3035A"/>
    <w:rsid w:val="00E31765"/>
    <w:rsid w:val="00E32454"/>
    <w:rsid w:val="00E338D7"/>
    <w:rsid w:val="00E33F7B"/>
    <w:rsid w:val="00E34F5A"/>
    <w:rsid w:val="00E350B2"/>
    <w:rsid w:val="00E35CD9"/>
    <w:rsid w:val="00E36381"/>
    <w:rsid w:val="00E36A02"/>
    <w:rsid w:val="00E37DDF"/>
    <w:rsid w:val="00E410D6"/>
    <w:rsid w:val="00E41B1D"/>
    <w:rsid w:val="00E41C09"/>
    <w:rsid w:val="00E426B8"/>
    <w:rsid w:val="00E426D8"/>
    <w:rsid w:val="00E42B4B"/>
    <w:rsid w:val="00E42E02"/>
    <w:rsid w:val="00E43764"/>
    <w:rsid w:val="00E44141"/>
    <w:rsid w:val="00E442BA"/>
    <w:rsid w:val="00E445C7"/>
    <w:rsid w:val="00E453E6"/>
    <w:rsid w:val="00E45BA5"/>
    <w:rsid w:val="00E46694"/>
    <w:rsid w:val="00E47D8E"/>
    <w:rsid w:val="00E5116F"/>
    <w:rsid w:val="00E51AB2"/>
    <w:rsid w:val="00E5271A"/>
    <w:rsid w:val="00E52782"/>
    <w:rsid w:val="00E528DD"/>
    <w:rsid w:val="00E52AF7"/>
    <w:rsid w:val="00E54604"/>
    <w:rsid w:val="00E54C8B"/>
    <w:rsid w:val="00E54EAA"/>
    <w:rsid w:val="00E55F03"/>
    <w:rsid w:val="00E57540"/>
    <w:rsid w:val="00E57B46"/>
    <w:rsid w:val="00E60231"/>
    <w:rsid w:val="00E614B4"/>
    <w:rsid w:val="00E6170D"/>
    <w:rsid w:val="00E61A9A"/>
    <w:rsid w:val="00E61CB2"/>
    <w:rsid w:val="00E62A56"/>
    <w:rsid w:val="00E63508"/>
    <w:rsid w:val="00E63A3B"/>
    <w:rsid w:val="00E63EB5"/>
    <w:rsid w:val="00E6410E"/>
    <w:rsid w:val="00E641DF"/>
    <w:rsid w:val="00E64844"/>
    <w:rsid w:val="00E64AC5"/>
    <w:rsid w:val="00E651D5"/>
    <w:rsid w:val="00E656D8"/>
    <w:rsid w:val="00E6673B"/>
    <w:rsid w:val="00E66788"/>
    <w:rsid w:val="00E6696D"/>
    <w:rsid w:val="00E674D5"/>
    <w:rsid w:val="00E678EA"/>
    <w:rsid w:val="00E67B84"/>
    <w:rsid w:val="00E70248"/>
    <w:rsid w:val="00E70298"/>
    <w:rsid w:val="00E70F6F"/>
    <w:rsid w:val="00E71BB6"/>
    <w:rsid w:val="00E71DC0"/>
    <w:rsid w:val="00E72386"/>
    <w:rsid w:val="00E7309A"/>
    <w:rsid w:val="00E73DDC"/>
    <w:rsid w:val="00E7407A"/>
    <w:rsid w:val="00E76099"/>
    <w:rsid w:val="00E765EB"/>
    <w:rsid w:val="00E76B22"/>
    <w:rsid w:val="00E77524"/>
    <w:rsid w:val="00E80118"/>
    <w:rsid w:val="00E81B67"/>
    <w:rsid w:val="00E8209C"/>
    <w:rsid w:val="00E822B2"/>
    <w:rsid w:val="00E82B9A"/>
    <w:rsid w:val="00E82CE8"/>
    <w:rsid w:val="00E8363D"/>
    <w:rsid w:val="00E83848"/>
    <w:rsid w:val="00E838D0"/>
    <w:rsid w:val="00E839DD"/>
    <w:rsid w:val="00E83B51"/>
    <w:rsid w:val="00E852BE"/>
    <w:rsid w:val="00E85B1C"/>
    <w:rsid w:val="00E85C77"/>
    <w:rsid w:val="00E8607A"/>
    <w:rsid w:val="00E87661"/>
    <w:rsid w:val="00E900C4"/>
    <w:rsid w:val="00E90EC0"/>
    <w:rsid w:val="00E91322"/>
    <w:rsid w:val="00E91625"/>
    <w:rsid w:val="00E91C5C"/>
    <w:rsid w:val="00E928AD"/>
    <w:rsid w:val="00E92DCA"/>
    <w:rsid w:val="00E93548"/>
    <w:rsid w:val="00E93CAC"/>
    <w:rsid w:val="00E95050"/>
    <w:rsid w:val="00E95108"/>
    <w:rsid w:val="00E95ACD"/>
    <w:rsid w:val="00E95E24"/>
    <w:rsid w:val="00E9602A"/>
    <w:rsid w:val="00E97A18"/>
    <w:rsid w:val="00E97BEE"/>
    <w:rsid w:val="00EA0A12"/>
    <w:rsid w:val="00EA0BC9"/>
    <w:rsid w:val="00EA0D4B"/>
    <w:rsid w:val="00EA0D81"/>
    <w:rsid w:val="00EA19D1"/>
    <w:rsid w:val="00EA203B"/>
    <w:rsid w:val="00EA20EB"/>
    <w:rsid w:val="00EA2F70"/>
    <w:rsid w:val="00EA3CB2"/>
    <w:rsid w:val="00EA48A0"/>
    <w:rsid w:val="00EA533F"/>
    <w:rsid w:val="00EA5D72"/>
    <w:rsid w:val="00EA606E"/>
    <w:rsid w:val="00EA6782"/>
    <w:rsid w:val="00EA6E6C"/>
    <w:rsid w:val="00EA741E"/>
    <w:rsid w:val="00EA74AC"/>
    <w:rsid w:val="00EA7D3E"/>
    <w:rsid w:val="00EA7ECC"/>
    <w:rsid w:val="00EA7EF9"/>
    <w:rsid w:val="00EA7F8A"/>
    <w:rsid w:val="00EB0AA8"/>
    <w:rsid w:val="00EB0C4C"/>
    <w:rsid w:val="00EB0D6C"/>
    <w:rsid w:val="00EB0E7A"/>
    <w:rsid w:val="00EB129C"/>
    <w:rsid w:val="00EB2BC5"/>
    <w:rsid w:val="00EB2FC3"/>
    <w:rsid w:val="00EB374F"/>
    <w:rsid w:val="00EB4328"/>
    <w:rsid w:val="00EB4BF6"/>
    <w:rsid w:val="00EB4E5B"/>
    <w:rsid w:val="00EB5D04"/>
    <w:rsid w:val="00EB5EF9"/>
    <w:rsid w:val="00EB5F00"/>
    <w:rsid w:val="00EB7011"/>
    <w:rsid w:val="00EB7941"/>
    <w:rsid w:val="00EB7C33"/>
    <w:rsid w:val="00EB7E01"/>
    <w:rsid w:val="00EB7EC8"/>
    <w:rsid w:val="00EC0FEB"/>
    <w:rsid w:val="00EC16AB"/>
    <w:rsid w:val="00EC1E00"/>
    <w:rsid w:val="00EC2F93"/>
    <w:rsid w:val="00EC38A3"/>
    <w:rsid w:val="00EC42A6"/>
    <w:rsid w:val="00EC44A0"/>
    <w:rsid w:val="00EC68D7"/>
    <w:rsid w:val="00EC6CE0"/>
    <w:rsid w:val="00EC6D91"/>
    <w:rsid w:val="00EC7925"/>
    <w:rsid w:val="00EC7FBF"/>
    <w:rsid w:val="00ED0C6B"/>
    <w:rsid w:val="00ED1C3D"/>
    <w:rsid w:val="00ED242C"/>
    <w:rsid w:val="00ED283B"/>
    <w:rsid w:val="00ED312C"/>
    <w:rsid w:val="00ED3E62"/>
    <w:rsid w:val="00ED4731"/>
    <w:rsid w:val="00ED5B1A"/>
    <w:rsid w:val="00ED5FD8"/>
    <w:rsid w:val="00ED7847"/>
    <w:rsid w:val="00ED7AC5"/>
    <w:rsid w:val="00EE13F8"/>
    <w:rsid w:val="00EE2D6D"/>
    <w:rsid w:val="00EE3158"/>
    <w:rsid w:val="00EE357B"/>
    <w:rsid w:val="00EE3B5D"/>
    <w:rsid w:val="00EE41C4"/>
    <w:rsid w:val="00EE41F5"/>
    <w:rsid w:val="00EE550C"/>
    <w:rsid w:val="00EE6875"/>
    <w:rsid w:val="00EE6A32"/>
    <w:rsid w:val="00EE797F"/>
    <w:rsid w:val="00EE7AFC"/>
    <w:rsid w:val="00EF05B7"/>
    <w:rsid w:val="00EF06B2"/>
    <w:rsid w:val="00EF0C80"/>
    <w:rsid w:val="00EF164D"/>
    <w:rsid w:val="00EF267C"/>
    <w:rsid w:val="00EF37AE"/>
    <w:rsid w:val="00EF4083"/>
    <w:rsid w:val="00EF4F18"/>
    <w:rsid w:val="00EF5D74"/>
    <w:rsid w:val="00EF5FDB"/>
    <w:rsid w:val="00EF65E5"/>
    <w:rsid w:val="00EF668E"/>
    <w:rsid w:val="00EF673F"/>
    <w:rsid w:val="00EF6836"/>
    <w:rsid w:val="00EF6EF5"/>
    <w:rsid w:val="00EF774F"/>
    <w:rsid w:val="00EF789C"/>
    <w:rsid w:val="00F0039F"/>
    <w:rsid w:val="00F00BD9"/>
    <w:rsid w:val="00F00ECC"/>
    <w:rsid w:val="00F010C4"/>
    <w:rsid w:val="00F010E5"/>
    <w:rsid w:val="00F018F9"/>
    <w:rsid w:val="00F02220"/>
    <w:rsid w:val="00F025C0"/>
    <w:rsid w:val="00F02765"/>
    <w:rsid w:val="00F02C60"/>
    <w:rsid w:val="00F02DC6"/>
    <w:rsid w:val="00F02EA2"/>
    <w:rsid w:val="00F02EC1"/>
    <w:rsid w:val="00F03685"/>
    <w:rsid w:val="00F04259"/>
    <w:rsid w:val="00F042CF"/>
    <w:rsid w:val="00F0498D"/>
    <w:rsid w:val="00F04F45"/>
    <w:rsid w:val="00F05B9C"/>
    <w:rsid w:val="00F060C0"/>
    <w:rsid w:val="00F06CC1"/>
    <w:rsid w:val="00F071CD"/>
    <w:rsid w:val="00F0762A"/>
    <w:rsid w:val="00F07C19"/>
    <w:rsid w:val="00F07C8F"/>
    <w:rsid w:val="00F10884"/>
    <w:rsid w:val="00F10C31"/>
    <w:rsid w:val="00F112FE"/>
    <w:rsid w:val="00F11490"/>
    <w:rsid w:val="00F11937"/>
    <w:rsid w:val="00F12553"/>
    <w:rsid w:val="00F12C9D"/>
    <w:rsid w:val="00F12E7B"/>
    <w:rsid w:val="00F13584"/>
    <w:rsid w:val="00F140C5"/>
    <w:rsid w:val="00F141B6"/>
    <w:rsid w:val="00F15201"/>
    <w:rsid w:val="00F15978"/>
    <w:rsid w:val="00F170E9"/>
    <w:rsid w:val="00F175EA"/>
    <w:rsid w:val="00F17B47"/>
    <w:rsid w:val="00F20D40"/>
    <w:rsid w:val="00F21300"/>
    <w:rsid w:val="00F2176E"/>
    <w:rsid w:val="00F21FD6"/>
    <w:rsid w:val="00F234BF"/>
    <w:rsid w:val="00F2453A"/>
    <w:rsid w:val="00F24923"/>
    <w:rsid w:val="00F24A7D"/>
    <w:rsid w:val="00F24B95"/>
    <w:rsid w:val="00F24FB2"/>
    <w:rsid w:val="00F2551B"/>
    <w:rsid w:val="00F25A40"/>
    <w:rsid w:val="00F27051"/>
    <w:rsid w:val="00F27848"/>
    <w:rsid w:val="00F27D97"/>
    <w:rsid w:val="00F303D5"/>
    <w:rsid w:val="00F3060F"/>
    <w:rsid w:val="00F30628"/>
    <w:rsid w:val="00F30BE2"/>
    <w:rsid w:val="00F31800"/>
    <w:rsid w:val="00F31A31"/>
    <w:rsid w:val="00F31EBF"/>
    <w:rsid w:val="00F328B7"/>
    <w:rsid w:val="00F32CF9"/>
    <w:rsid w:val="00F335C4"/>
    <w:rsid w:val="00F339D6"/>
    <w:rsid w:val="00F33B37"/>
    <w:rsid w:val="00F3423C"/>
    <w:rsid w:val="00F345E3"/>
    <w:rsid w:val="00F349BA"/>
    <w:rsid w:val="00F355DB"/>
    <w:rsid w:val="00F35D1C"/>
    <w:rsid w:val="00F3781E"/>
    <w:rsid w:val="00F4044E"/>
    <w:rsid w:val="00F4049F"/>
    <w:rsid w:val="00F40693"/>
    <w:rsid w:val="00F4079A"/>
    <w:rsid w:val="00F4161F"/>
    <w:rsid w:val="00F41B3D"/>
    <w:rsid w:val="00F42112"/>
    <w:rsid w:val="00F425C4"/>
    <w:rsid w:val="00F42DB1"/>
    <w:rsid w:val="00F43BBB"/>
    <w:rsid w:val="00F44116"/>
    <w:rsid w:val="00F4433B"/>
    <w:rsid w:val="00F44345"/>
    <w:rsid w:val="00F454A1"/>
    <w:rsid w:val="00F45B1B"/>
    <w:rsid w:val="00F45EC0"/>
    <w:rsid w:val="00F462BD"/>
    <w:rsid w:val="00F463E7"/>
    <w:rsid w:val="00F4666D"/>
    <w:rsid w:val="00F4690F"/>
    <w:rsid w:val="00F4755F"/>
    <w:rsid w:val="00F4796A"/>
    <w:rsid w:val="00F503F3"/>
    <w:rsid w:val="00F50526"/>
    <w:rsid w:val="00F510C2"/>
    <w:rsid w:val="00F513DA"/>
    <w:rsid w:val="00F51C66"/>
    <w:rsid w:val="00F51DC0"/>
    <w:rsid w:val="00F5217F"/>
    <w:rsid w:val="00F521EC"/>
    <w:rsid w:val="00F5248D"/>
    <w:rsid w:val="00F54432"/>
    <w:rsid w:val="00F55052"/>
    <w:rsid w:val="00F56FDF"/>
    <w:rsid w:val="00F570D4"/>
    <w:rsid w:val="00F6087D"/>
    <w:rsid w:val="00F6105F"/>
    <w:rsid w:val="00F610D0"/>
    <w:rsid w:val="00F614E9"/>
    <w:rsid w:val="00F61683"/>
    <w:rsid w:val="00F61BC6"/>
    <w:rsid w:val="00F61FF5"/>
    <w:rsid w:val="00F623F9"/>
    <w:rsid w:val="00F62D79"/>
    <w:rsid w:val="00F63956"/>
    <w:rsid w:val="00F63AB6"/>
    <w:rsid w:val="00F63ED9"/>
    <w:rsid w:val="00F644FD"/>
    <w:rsid w:val="00F64706"/>
    <w:rsid w:val="00F64CB7"/>
    <w:rsid w:val="00F664D2"/>
    <w:rsid w:val="00F66727"/>
    <w:rsid w:val="00F66EFB"/>
    <w:rsid w:val="00F66FD0"/>
    <w:rsid w:val="00F6775E"/>
    <w:rsid w:val="00F70038"/>
    <w:rsid w:val="00F70E76"/>
    <w:rsid w:val="00F70EDB"/>
    <w:rsid w:val="00F72418"/>
    <w:rsid w:val="00F72F81"/>
    <w:rsid w:val="00F73ED1"/>
    <w:rsid w:val="00F74C65"/>
    <w:rsid w:val="00F77253"/>
    <w:rsid w:val="00F77EE3"/>
    <w:rsid w:val="00F80C9B"/>
    <w:rsid w:val="00F80DE9"/>
    <w:rsid w:val="00F821D1"/>
    <w:rsid w:val="00F8228F"/>
    <w:rsid w:val="00F822E6"/>
    <w:rsid w:val="00F824F3"/>
    <w:rsid w:val="00F826FA"/>
    <w:rsid w:val="00F82D22"/>
    <w:rsid w:val="00F830A6"/>
    <w:rsid w:val="00F83801"/>
    <w:rsid w:val="00F84CB8"/>
    <w:rsid w:val="00F84D45"/>
    <w:rsid w:val="00F850EC"/>
    <w:rsid w:val="00F8600D"/>
    <w:rsid w:val="00F8603F"/>
    <w:rsid w:val="00F93CB7"/>
    <w:rsid w:val="00F941BC"/>
    <w:rsid w:val="00F94A60"/>
    <w:rsid w:val="00F96711"/>
    <w:rsid w:val="00F96C2E"/>
    <w:rsid w:val="00F97D0A"/>
    <w:rsid w:val="00F97E6A"/>
    <w:rsid w:val="00FA02E6"/>
    <w:rsid w:val="00FA08FA"/>
    <w:rsid w:val="00FA0ED3"/>
    <w:rsid w:val="00FA1403"/>
    <w:rsid w:val="00FA1518"/>
    <w:rsid w:val="00FA1956"/>
    <w:rsid w:val="00FA297D"/>
    <w:rsid w:val="00FA2C5D"/>
    <w:rsid w:val="00FA323E"/>
    <w:rsid w:val="00FA34A3"/>
    <w:rsid w:val="00FA4076"/>
    <w:rsid w:val="00FA42FC"/>
    <w:rsid w:val="00FA4307"/>
    <w:rsid w:val="00FA43D2"/>
    <w:rsid w:val="00FA47F1"/>
    <w:rsid w:val="00FA50D3"/>
    <w:rsid w:val="00FA536A"/>
    <w:rsid w:val="00FA5405"/>
    <w:rsid w:val="00FA6349"/>
    <w:rsid w:val="00FA6404"/>
    <w:rsid w:val="00FA6762"/>
    <w:rsid w:val="00FA69B3"/>
    <w:rsid w:val="00FB04FE"/>
    <w:rsid w:val="00FB0A7E"/>
    <w:rsid w:val="00FB13F2"/>
    <w:rsid w:val="00FB1476"/>
    <w:rsid w:val="00FB152E"/>
    <w:rsid w:val="00FB2239"/>
    <w:rsid w:val="00FB354B"/>
    <w:rsid w:val="00FB366D"/>
    <w:rsid w:val="00FB3C7F"/>
    <w:rsid w:val="00FB4A93"/>
    <w:rsid w:val="00FB57FF"/>
    <w:rsid w:val="00FB61ED"/>
    <w:rsid w:val="00FB65AC"/>
    <w:rsid w:val="00FB6779"/>
    <w:rsid w:val="00FB73A0"/>
    <w:rsid w:val="00FB742B"/>
    <w:rsid w:val="00FC02FA"/>
    <w:rsid w:val="00FC0A84"/>
    <w:rsid w:val="00FC0C93"/>
    <w:rsid w:val="00FC10D2"/>
    <w:rsid w:val="00FC21CC"/>
    <w:rsid w:val="00FC222B"/>
    <w:rsid w:val="00FC3626"/>
    <w:rsid w:val="00FC39EF"/>
    <w:rsid w:val="00FC3D1C"/>
    <w:rsid w:val="00FC4AC4"/>
    <w:rsid w:val="00FC4B38"/>
    <w:rsid w:val="00FC4D5A"/>
    <w:rsid w:val="00FC4ECF"/>
    <w:rsid w:val="00FC5261"/>
    <w:rsid w:val="00FC5D61"/>
    <w:rsid w:val="00FC6232"/>
    <w:rsid w:val="00FC6AC7"/>
    <w:rsid w:val="00FC780F"/>
    <w:rsid w:val="00FD09D8"/>
    <w:rsid w:val="00FD0C9F"/>
    <w:rsid w:val="00FD0EA0"/>
    <w:rsid w:val="00FD0EDF"/>
    <w:rsid w:val="00FD1583"/>
    <w:rsid w:val="00FD2983"/>
    <w:rsid w:val="00FD2F42"/>
    <w:rsid w:val="00FD4150"/>
    <w:rsid w:val="00FD47AA"/>
    <w:rsid w:val="00FD707A"/>
    <w:rsid w:val="00FD71A3"/>
    <w:rsid w:val="00FD727D"/>
    <w:rsid w:val="00FD7468"/>
    <w:rsid w:val="00FD7772"/>
    <w:rsid w:val="00FD7832"/>
    <w:rsid w:val="00FD7A02"/>
    <w:rsid w:val="00FE0A83"/>
    <w:rsid w:val="00FE1AEE"/>
    <w:rsid w:val="00FE23E4"/>
    <w:rsid w:val="00FE25AE"/>
    <w:rsid w:val="00FE28B2"/>
    <w:rsid w:val="00FE3550"/>
    <w:rsid w:val="00FE558F"/>
    <w:rsid w:val="00FE56CC"/>
    <w:rsid w:val="00FE5D7D"/>
    <w:rsid w:val="00FE6FCA"/>
    <w:rsid w:val="00FE7297"/>
    <w:rsid w:val="00FE79ED"/>
    <w:rsid w:val="00FE7ADE"/>
    <w:rsid w:val="00FF0857"/>
    <w:rsid w:val="00FF0C80"/>
    <w:rsid w:val="00FF0FDE"/>
    <w:rsid w:val="00FF192E"/>
    <w:rsid w:val="00FF1DB0"/>
    <w:rsid w:val="00FF1EAF"/>
    <w:rsid w:val="00FF3688"/>
    <w:rsid w:val="00FF377E"/>
    <w:rsid w:val="00FF3BDD"/>
    <w:rsid w:val="00FF46AA"/>
    <w:rsid w:val="00FF47A1"/>
    <w:rsid w:val="00FF4FE9"/>
    <w:rsid w:val="00FF5242"/>
    <w:rsid w:val="00FF5CFC"/>
    <w:rsid w:val="00FF600C"/>
    <w:rsid w:val="00FF6620"/>
    <w:rsid w:val="00FF778F"/>
    <w:rsid w:val="00FF7867"/>
    <w:rsid w:val="12B8560D"/>
    <w:rsid w:val="1E74EA62"/>
    <w:rsid w:val="24B79943"/>
    <w:rsid w:val="25833894"/>
    <w:rsid w:val="28D72313"/>
    <w:rsid w:val="3B550097"/>
    <w:rsid w:val="3CD73619"/>
    <w:rsid w:val="4C6F119D"/>
    <w:rsid w:val="5903DE35"/>
    <w:rsid w:val="75A65C1F"/>
    <w:rsid w:val="7FAAF75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DACB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0340"/>
    <w:rPr>
      <w:lang w:bidi="ta-IN"/>
    </w:rPr>
  </w:style>
  <w:style w:type="paragraph" w:styleId="Heading1">
    <w:name w:val="heading 1"/>
    <w:basedOn w:val="Normal"/>
    <w:next w:val="Normal"/>
    <w:link w:val="Heading1Char"/>
    <w:autoRedefine/>
    <w:qFormat/>
    <w:rsid w:val="009A61E1"/>
    <w:pPr>
      <w:widowControl w:val="0"/>
      <w:numPr>
        <w:numId w:val="61"/>
      </w:numPr>
      <w:pBdr>
        <w:top w:val="nil"/>
        <w:left w:val="nil"/>
        <w:bottom w:val="nil"/>
        <w:right w:val="nil"/>
        <w:between w:val="nil"/>
        <w:bar w:val="nil"/>
      </w:pBdr>
      <w:spacing w:after="120" w:line="276" w:lineRule="auto"/>
      <w:outlineLvl w:val="0"/>
    </w:pPr>
    <w:rPr>
      <w:rFonts w:eastAsiaTheme="majorEastAsia" w:cs="Times New Roman"/>
      <w:b/>
      <w:bCs/>
      <w:noProof/>
      <w:color w:val="5B9BD5" w:themeColor="accent1"/>
      <w:sz w:val="32"/>
      <w:szCs w:val="32"/>
      <w:bdr w:val="nil"/>
    </w:rPr>
  </w:style>
  <w:style w:type="paragraph" w:styleId="Heading2">
    <w:name w:val="heading 2"/>
    <w:basedOn w:val="Heading1"/>
    <w:next w:val="Normal"/>
    <w:link w:val="Heading2Char"/>
    <w:uiPriority w:val="9"/>
    <w:unhideWhenUsed/>
    <w:qFormat/>
    <w:rsid w:val="008B46C9"/>
    <w:pPr>
      <w:numPr>
        <w:ilvl w:val="1"/>
      </w:numPr>
      <w:ind w:left="990" w:hanging="540"/>
      <w:outlineLvl w:val="1"/>
    </w:pPr>
    <w:rPr>
      <w:sz w:val="28"/>
      <w:szCs w:val="28"/>
    </w:rPr>
  </w:style>
  <w:style w:type="paragraph" w:styleId="Heading3">
    <w:name w:val="heading 3"/>
    <w:basedOn w:val="Heading2"/>
    <w:next w:val="Normal"/>
    <w:link w:val="Heading3Char"/>
    <w:uiPriority w:val="9"/>
    <w:unhideWhenUsed/>
    <w:qFormat/>
    <w:rsid w:val="00504B7A"/>
    <w:pPr>
      <w:numPr>
        <w:ilvl w:val="2"/>
      </w:numPr>
      <w:outlineLvl w:val="2"/>
    </w:pPr>
    <w:rPr>
      <w:sz w:val="24"/>
      <w:szCs w:val="24"/>
    </w:rPr>
  </w:style>
  <w:style w:type="paragraph" w:styleId="Heading4">
    <w:name w:val="heading 4"/>
    <w:basedOn w:val="Normal"/>
    <w:next w:val="Normal"/>
    <w:link w:val="Heading4Char"/>
    <w:uiPriority w:val="9"/>
    <w:semiHidden/>
    <w:unhideWhenUsed/>
    <w:qFormat/>
    <w:rsid w:val="00C5497E"/>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5497E"/>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497E"/>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497E"/>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497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97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E1"/>
    <w:rPr>
      <w:rFonts w:eastAsiaTheme="majorEastAsia" w:cs="Times New Roman"/>
      <w:b/>
      <w:bCs/>
      <w:noProof/>
      <w:color w:val="5B9BD5" w:themeColor="accent1"/>
      <w:sz w:val="32"/>
      <w:szCs w:val="32"/>
      <w:bdr w:val="nil"/>
      <w:lang w:bidi="ta-IN"/>
    </w:rPr>
  </w:style>
  <w:style w:type="paragraph" w:styleId="CommentText">
    <w:name w:val="annotation text"/>
    <w:basedOn w:val="Normal"/>
    <w:link w:val="CommentTextChar"/>
    <w:uiPriority w:val="99"/>
    <w:unhideWhenUsed/>
    <w:rsid w:val="00340809"/>
  </w:style>
  <w:style w:type="character" w:customStyle="1" w:styleId="CommentTextChar">
    <w:name w:val="Comment Text Char"/>
    <w:basedOn w:val="DefaultParagraphFont"/>
    <w:link w:val="CommentText"/>
    <w:uiPriority w:val="99"/>
    <w:rsid w:val="00340809"/>
    <w:rPr>
      <w:lang w:bidi="ta-IN"/>
    </w:rPr>
  </w:style>
  <w:style w:type="character" w:styleId="CommentReference">
    <w:name w:val="annotation reference"/>
    <w:basedOn w:val="DefaultParagraphFont"/>
    <w:uiPriority w:val="99"/>
    <w:semiHidden/>
    <w:unhideWhenUsed/>
    <w:rsid w:val="00C631E3"/>
    <w:rPr>
      <w:sz w:val="16"/>
      <w:szCs w:val="16"/>
    </w:rPr>
  </w:style>
  <w:style w:type="paragraph" w:styleId="BalloonText">
    <w:name w:val="Balloon Text"/>
    <w:basedOn w:val="Normal"/>
    <w:link w:val="BalloonTextChar"/>
    <w:uiPriority w:val="99"/>
    <w:semiHidden/>
    <w:unhideWhenUsed/>
    <w:rsid w:val="00C631E3"/>
    <w:rPr>
      <w:sz w:val="18"/>
      <w:szCs w:val="18"/>
    </w:rPr>
  </w:style>
  <w:style w:type="character" w:customStyle="1" w:styleId="BalloonTextChar">
    <w:name w:val="Balloon Text Char"/>
    <w:basedOn w:val="DefaultParagraphFont"/>
    <w:link w:val="BalloonText"/>
    <w:uiPriority w:val="99"/>
    <w:semiHidden/>
    <w:rsid w:val="00C631E3"/>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C631E3"/>
    <w:rPr>
      <w:b/>
      <w:bCs/>
      <w:sz w:val="20"/>
      <w:szCs w:val="20"/>
    </w:rPr>
  </w:style>
  <w:style w:type="character" w:customStyle="1" w:styleId="CommentSubjectChar">
    <w:name w:val="Comment Subject Char"/>
    <w:basedOn w:val="CommentTextChar"/>
    <w:link w:val="CommentSubject"/>
    <w:uiPriority w:val="99"/>
    <w:semiHidden/>
    <w:rsid w:val="00C631E3"/>
    <w:rPr>
      <w:b/>
      <w:bCs/>
      <w:sz w:val="20"/>
      <w:szCs w:val="20"/>
      <w:lang w:bidi="ta-IN"/>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next w:val="NormalWeb"/>
    <w:link w:val="ListParagraphChar"/>
    <w:uiPriority w:val="34"/>
    <w:qFormat/>
    <w:rsid w:val="00FD0C9F"/>
    <w:pPr>
      <w:ind w:left="720"/>
      <w:contextualSpacing/>
    </w:pPr>
  </w:style>
  <w:style w:type="character" w:customStyle="1" w:styleId="Heading2Char">
    <w:name w:val="Heading 2 Char"/>
    <w:basedOn w:val="DefaultParagraphFont"/>
    <w:link w:val="Heading2"/>
    <w:uiPriority w:val="9"/>
    <w:rsid w:val="008B46C9"/>
    <w:rPr>
      <w:rFonts w:eastAsiaTheme="majorEastAsia" w:cs="Times New Roman"/>
      <w:b/>
      <w:bCs/>
      <w:noProof/>
      <w:color w:val="5B9BD5" w:themeColor="accent1"/>
      <w:sz w:val="28"/>
      <w:szCs w:val="28"/>
      <w:bdr w:val="nil"/>
      <w:lang w:bidi="ta-IN"/>
    </w:rPr>
  </w:style>
  <w:style w:type="paragraph" w:styleId="TOC1">
    <w:name w:val="toc 1"/>
    <w:basedOn w:val="Normal"/>
    <w:next w:val="Normal"/>
    <w:autoRedefine/>
    <w:uiPriority w:val="39"/>
    <w:unhideWhenUsed/>
    <w:rsid w:val="009B332C"/>
    <w:pPr>
      <w:tabs>
        <w:tab w:val="right" w:pos="9350"/>
      </w:tabs>
      <w:spacing w:before="240" w:after="120"/>
    </w:pPr>
    <w:rPr>
      <w:b/>
      <w:bCs/>
      <w:caps/>
      <w:sz w:val="22"/>
      <w:szCs w:val="22"/>
      <w:u w:val="single"/>
    </w:rPr>
  </w:style>
  <w:style w:type="paragraph" w:styleId="TOC2">
    <w:name w:val="toc 2"/>
    <w:basedOn w:val="Normal"/>
    <w:next w:val="Normal"/>
    <w:autoRedefine/>
    <w:uiPriority w:val="39"/>
    <w:unhideWhenUsed/>
    <w:rsid w:val="00821BC6"/>
    <w:rPr>
      <w:b/>
      <w:bCs/>
      <w:smallCaps/>
      <w:sz w:val="22"/>
      <w:szCs w:val="22"/>
    </w:rPr>
  </w:style>
  <w:style w:type="paragraph" w:styleId="TOC3">
    <w:name w:val="toc 3"/>
    <w:basedOn w:val="Normal"/>
    <w:next w:val="Normal"/>
    <w:autoRedefine/>
    <w:uiPriority w:val="39"/>
    <w:unhideWhenUsed/>
    <w:rsid w:val="00821BC6"/>
    <w:rPr>
      <w:smallCaps/>
      <w:sz w:val="22"/>
      <w:szCs w:val="22"/>
    </w:rPr>
  </w:style>
  <w:style w:type="paragraph" w:styleId="TOC4">
    <w:name w:val="toc 4"/>
    <w:basedOn w:val="Normal"/>
    <w:next w:val="Normal"/>
    <w:autoRedefine/>
    <w:uiPriority w:val="39"/>
    <w:unhideWhenUsed/>
    <w:rsid w:val="00821BC6"/>
    <w:rPr>
      <w:sz w:val="22"/>
      <w:szCs w:val="22"/>
    </w:rPr>
  </w:style>
  <w:style w:type="paragraph" w:styleId="TOC5">
    <w:name w:val="toc 5"/>
    <w:basedOn w:val="Normal"/>
    <w:next w:val="Normal"/>
    <w:autoRedefine/>
    <w:uiPriority w:val="39"/>
    <w:unhideWhenUsed/>
    <w:rsid w:val="00821BC6"/>
    <w:rPr>
      <w:sz w:val="22"/>
      <w:szCs w:val="22"/>
    </w:rPr>
  </w:style>
  <w:style w:type="paragraph" w:styleId="TOC6">
    <w:name w:val="toc 6"/>
    <w:basedOn w:val="Normal"/>
    <w:next w:val="Normal"/>
    <w:autoRedefine/>
    <w:uiPriority w:val="39"/>
    <w:unhideWhenUsed/>
    <w:rsid w:val="00821BC6"/>
    <w:rPr>
      <w:sz w:val="22"/>
      <w:szCs w:val="22"/>
    </w:rPr>
  </w:style>
  <w:style w:type="paragraph" w:styleId="TOC7">
    <w:name w:val="toc 7"/>
    <w:basedOn w:val="Normal"/>
    <w:next w:val="Normal"/>
    <w:autoRedefine/>
    <w:uiPriority w:val="39"/>
    <w:unhideWhenUsed/>
    <w:rsid w:val="00821BC6"/>
    <w:rPr>
      <w:sz w:val="22"/>
      <w:szCs w:val="22"/>
    </w:rPr>
  </w:style>
  <w:style w:type="paragraph" w:styleId="TOC8">
    <w:name w:val="toc 8"/>
    <w:basedOn w:val="Normal"/>
    <w:next w:val="Normal"/>
    <w:autoRedefine/>
    <w:uiPriority w:val="39"/>
    <w:unhideWhenUsed/>
    <w:rsid w:val="00821BC6"/>
    <w:rPr>
      <w:sz w:val="22"/>
      <w:szCs w:val="22"/>
    </w:rPr>
  </w:style>
  <w:style w:type="paragraph" w:styleId="TOC9">
    <w:name w:val="toc 9"/>
    <w:basedOn w:val="Normal"/>
    <w:next w:val="Normal"/>
    <w:autoRedefine/>
    <w:uiPriority w:val="39"/>
    <w:unhideWhenUsed/>
    <w:rsid w:val="00821BC6"/>
    <w:rPr>
      <w:sz w:val="22"/>
      <w:szCs w:val="22"/>
    </w:rPr>
  </w:style>
  <w:style w:type="character" w:styleId="Strong">
    <w:name w:val="Strong"/>
    <w:basedOn w:val="DefaultParagraphFont"/>
    <w:uiPriority w:val="22"/>
    <w:qFormat/>
    <w:rsid w:val="00C37896"/>
    <w:rPr>
      <w:b/>
      <w:bCs/>
    </w:rPr>
  </w:style>
  <w:style w:type="paragraph" w:styleId="Footer">
    <w:name w:val="footer"/>
    <w:basedOn w:val="Normal"/>
    <w:link w:val="FooterChar"/>
    <w:uiPriority w:val="99"/>
    <w:unhideWhenUsed/>
    <w:rsid w:val="00FD0EA0"/>
    <w:pPr>
      <w:tabs>
        <w:tab w:val="center" w:pos="4680"/>
        <w:tab w:val="right" w:pos="9360"/>
      </w:tabs>
    </w:pPr>
  </w:style>
  <w:style w:type="character" w:customStyle="1" w:styleId="FooterChar">
    <w:name w:val="Footer Char"/>
    <w:basedOn w:val="DefaultParagraphFont"/>
    <w:link w:val="Footer"/>
    <w:uiPriority w:val="99"/>
    <w:rsid w:val="00FD0EA0"/>
  </w:style>
  <w:style w:type="character" w:styleId="PageNumber">
    <w:name w:val="page number"/>
    <w:basedOn w:val="DefaultParagraphFont"/>
    <w:uiPriority w:val="99"/>
    <w:semiHidden/>
    <w:unhideWhenUsed/>
    <w:rsid w:val="00FD0EA0"/>
  </w:style>
  <w:style w:type="paragraph" w:styleId="ListBullet">
    <w:name w:val="List Bullet"/>
    <w:basedOn w:val="Normal"/>
    <w:uiPriority w:val="1"/>
    <w:unhideWhenUsed/>
    <w:qFormat/>
    <w:rsid w:val="00AF7B6C"/>
    <w:pPr>
      <w:numPr>
        <w:numId w:val="2"/>
      </w:numPr>
      <w:spacing w:after="60" w:line="288" w:lineRule="auto"/>
    </w:pPr>
    <w:rPr>
      <w:color w:val="404040" w:themeColor="text1" w:themeTint="BF"/>
      <w:lang w:eastAsia="ja-JP"/>
    </w:rPr>
  </w:style>
  <w:style w:type="paragraph" w:styleId="FootnoteText">
    <w:name w:val="footnote text"/>
    <w:basedOn w:val="Normal"/>
    <w:link w:val="FootnoteTextChar"/>
    <w:uiPriority w:val="99"/>
    <w:unhideWhenUsed/>
    <w:rsid w:val="00D35022"/>
  </w:style>
  <w:style w:type="character" w:customStyle="1" w:styleId="FootnoteTextChar">
    <w:name w:val="Footnote Text Char"/>
    <w:basedOn w:val="DefaultParagraphFont"/>
    <w:link w:val="FootnoteText"/>
    <w:uiPriority w:val="99"/>
    <w:rsid w:val="00D35022"/>
    <w:rPr>
      <w:lang w:val="fr-FR"/>
    </w:rPr>
  </w:style>
  <w:style w:type="character" w:styleId="FootnoteReference">
    <w:name w:val="footnote reference"/>
    <w:aliases w:val="16 Point,Superscript 6 Point,ftref"/>
    <w:basedOn w:val="DefaultParagraphFont"/>
    <w:uiPriority w:val="99"/>
    <w:unhideWhenUsed/>
    <w:rsid w:val="00FB13F2"/>
    <w:rPr>
      <w:rFonts w:asciiTheme="minorHAnsi" w:hAnsiTheme="minorHAnsi"/>
      <w:sz w:val="18"/>
      <w:vertAlign w:val="superscript"/>
    </w:rPr>
  </w:style>
  <w:style w:type="paragraph" w:styleId="TOCHeading">
    <w:name w:val="TOC Heading"/>
    <w:basedOn w:val="Heading1"/>
    <w:next w:val="Normal"/>
    <w:uiPriority w:val="39"/>
    <w:unhideWhenUsed/>
    <w:qFormat/>
    <w:rsid w:val="00D3502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ind w:left="720" w:hanging="360"/>
      <w:outlineLvl w:val="9"/>
    </w:pPr>
    <w:rPr>
      <w:rFonts w:cstheme="majorBidi"/>
      <w:color w:val="2E74B5" w:themeColor="accent1" w:themeShade="BF"/>
      <w:bdr w:val="none" w:sz="0" w:space="0" w:color="auto"/>
    </w:rPr>
  </w:style>
  <w:style w:type="character" w:styleId="Hyperlink">
    <w:name w:val="Hyperlink"/>
    <w:basedOn w:val="DefaultParagraphFont"/>
    <w:uiPriority w:val="99"/>
    <w:unhideWhenUsed/>
    <w:rsid w:val="00D35022"/>
    <w:rPr>
      <w:color w:val="0563C1" w:themeColor="hyperlink"/>
      <w:u w:val="single"/>
    </w:rPr>
  </w:style>
  <w:style w:type="paragraph" w:styleId="EndnoteText">
    <w:name w:val="endnote text"/>
    <w:basedOn w:val="Normal"/>
    <w:link w:val="EndnoteTextChar"/>
    <w:uiPriority w:val="99"/>
    <w:unhideWhenUsed/>
    <w:rsid w:val="00D35022"/>
    <w:pPr>
      <w:jc w:val="both"/>
    </w:pPr>
    <w:rPr>
      <w:rFonts w:ascii="Cambria" w:eastAsiaTheme="minorEastAsia" w:hAnsi="Cambria"/>
      <w:sz w:val="20"/>
      <w:szCs w:val="20"/>
    </w:rPr>
  </w:style>
  <w:style w:type="character" w:customStyle="1" w:styleId="EndnoteTextChar">
    <w:name w:val="Endnote Text Char"/>
    <w:basedOn w:val="DefaultParagraphFont"/>
    <w:link w:val="EndnoteText"/>
    <w:uiPriority w:val="99"/>
    <w:rsid w:val="00D35022"/>
    <w:rPr>
      <w:rFonts w:ascii="Cambria" w:eastAsiaTheme="minorEastAsia" w:hAnsi="Cambria"/>
      <w:sz w:val="20"/>
      <w:szCs w:val="20"/>
      <w:lang w:val="fr-FR"/>
    </w:rPr>
  </w:style>
  <w:style w:type="character" w:styleId="EndnoteReference">
    <w:name w:val="endnote reference"/>
    <w:basedOn w:val="DefaultParagraphFont"/>
    <w:uiPriority w:val="99"/>
    <w:semiHidden/>
    <w:unhideWhenUsed/>
    <w:rsid w:val="00D35022"/>
    <w:rPr>
      <w:vertAlign w:val="superscript"/>
    </w:rPr>
  </w:style>
  <w:style w:type="table" w:styleId="TableGrid">
    <w:name w:val="Table Grid"/>
    <w:basedOn w:val="TableNormal"/>
    <w:uiPriority w:val="39"/>
    <w:rsid w:val="0085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E3F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FD0C9F"/>
    <w:rPr>
      <w:lang w:bidi="ta-IN"/>
    </w:rPr>
  </w:style>
  <w:style w:type="paragraph" w:styleId="NormalWeb">
    <w:name w:val="Normal (Web)"/>
    <w:basedOn w:val="Normal"/>
    <w:uiPriority w:val="99"/>
    <w:unhideWhenUsed/>
    <w:rsid w:val="00624955"/>
    <w:pPr>
      <w:spacing w:before="340" w:beforeAutospacing="1" w:after="340" w:afterAutospacing="1"/>
      <w:jc w:val="both"/>
    </w:pPr>
    <w:rPr>
      <w:rFonts w:eastAsia="Times New Roman" w:cs="Times New Roman"/>
      <w:lang w:eastAsia="en-AU"/>
    </w:rPr>
  </w:style>
  <w:style w:type="character" w:styleId="HTMLCite">
    <w:name w:val="HTML Cite"/>
    <w:basedOn w:val="DefaultParagraphFont"/>
    <w:uiPriority w:val="99"/>
    <w:semiHidden/>
    <w:unhideWhenUsed/>
    <w:rsid w:val="008E19B4"/>
    <w:rPr>
      <w:i/>
      <w:iCs/>
    </w:rPr>
  </w:style>
  <w:style w:type="character" w:styleId="FollowedHyperlink">
    <w:name w:val="FollowedHyperlink"/>
    <w:basedOn w:val="DefaultParagraphFont"/>
    <w:uiPriority w:val="99"/>
    <w:semiHidden/>
    <w:unhideWhenUsed/>
    <w:rsid w:val="008E19B4"/>
    <w:rPr>
      <w:color w:val="954F72" w:themeColor="followedHyperlink"/>
      <w:u w:val="single"/>
    </w:rPr>
  </w:style>
  <w:style w:type="table" w:customStyle="1" w:styleId="GridTable4-Accent11">
    <w:name w:val="Grid Table 4 - Accent 11"/>
    <w:basedOn w:val="TableNormal"/>
    <w:uiPriority w:val="49"/>
    <w:rsid w:val="00DB632D"/>
    <w:rPr>
      <w:color w:val="404040" w:themeColor="text1" w:themeTint="BF"/>
      <w:sz w:val="18"/>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4C7269"/>
    <w:pPr>
      <w:autoSpaceDE w:val="0"/>
      <w:autoSpaceDN w:val="0"/>
    </w:pPr>
    <w:rPr>
      <w:rFonts w:eastAsia="Times New Roman" w:cs="Times New Roman"/>
      <w:lang w:bidi="en-US"/>
    </w:rPr>
  </w:style>
  <w:style w:type="character" w:customStyle="1" w:styleId="BodyTextChar">
    <w:name w:val="Body Text Char"/>
    <w:basedOn w:val="DefaultParagraphFont"/>
    <w:link w:val="BodyText"/>
    <w:uiPriority w:val="1"/>
    <w:rsid w:val="004C7269"/>
    <w:rPr>
      <w:rFonts w:ascii="Times New Roman" w:eastAsia="Times New Roman" w:hAnsi="Times New Roman" w:cs="Times New Roman"/>
      <w:lang w:bidi="en-US"/>
    </w:rPr>
  </w:style>
  <w:style w:type="paragraph" w:customStyle="1" w:styleId="TableParagraph">
    <w:name w:val="Table Paragraph"/>
    <w:basedOn w:val="Normal"/>
    <w:uiPriority w:val="1"/>
    <w:qFormat/>
    <w:rsid w:val="004C7269"/>
    <w:pPr>
      <w:autoSpaceDE w:val="0"/>
      <w:autoSpaceDN w:val="0"/>
    </w:pPr>
    <w:rPr>
      <w:rFonts w:eastAsia="Times New Roman" w:cs="Times New Roman"/>
      <w:sz w:val="22"/>
      <w:szCs w:val="22"/>
      <w:lang w:bidi="en-US"/>
    </w:rPr>
  </w:style>
  <w:style w:type="paragraph" w:styleId="Header">
    <w:name w:val="header"/>
    <w:basedOn w:val="Normal"/>
    <w:link w:val="HeaderChar"/>
    <w:uiPriority w:val="99"/>
    <w:unhideWhenUsed/>
    <w:rsid w:val="004C7269"/>
    <w:pPr>
      <w:tabs>
        <w:tab w:val="center" w:pos="4513"/>
        <w:tab w:val="right" w:pos="9026"/>
      </w:tabs>
    </w:pPr>
  </w:style>
  <w:style w:type="character" w:customStyle="1" w:styleId="HeaderChar">
    <w:name w:val="Header Char"/>
    <w:basedOn w:val="DefaultParagraphFont"/>
    <w:link w:val="Header"/>
    <w:uiPriority w:val="99"/>
    <w:rsid w:val="004C7269"/>
    <w:rPr>
      <w:lang w:val="fr-FR"/>
    </w:rPr>
  </w:style>
  <w:style w:type="paragraph" w:styleId="Caption">
    <w:name w:val="caption"/>
    <w:basedOn w:val="Normal"/>
    <w:next w:val="Normal"/>
    <w:uiPriority w:val="35"/>
    <w:unhideWhenUsed/>
    <w:qFormat/>
    <w:rsid w:val="00C045C2"/>
    <w:pPr>
      <w:spacing w:after="200"/>
    </w:pPr>
    <w:rPr>
      <w:i/>
      <w:iCs/>
      <w:color w:val="44546A" w:themeColor="text2"/>
      <w:sz w:val="18"/>
      <w:szCs w:val="18"/>
    </w:rPr>
  </w:style>
  <w:style w:type="paragraph" w:styleId="DocumentMap">
    <w:name w:val="Document Map"/>
    <w:basedOn w:val="Normal"/>
    <w:link w:val="DocumentMapChar"/>
    <w:uiPriority w:val="99"/>
    <w:semiHidden/>
    <w:unhideWhenUsed/>
    <w:rsid w:val="003E323B"/>
  </w:style>
  <w:style w:type="character" w:customStyle="1" w:styleId="DocumentMapChar">
    <w:name w:val="Document Map Char"/>
    <w:basedOn w:val="DefaultParagraphFont"/>
    <w:link w:val="DocumentMap"/>
    <w:uiPriority w:val="99"/>
    <w:semiHidden/>
    <w:rsid w:val="003E323B"/>
    <w:rPr>
      <w:rFonts w:ascii="Times New Roman" w:hAnsi="Times New Roman"/>
    </w:rPr>
  </w:style>
  <w:style w:type="paragraph" w:styleId="Title">
    <w:name w:val="Title"/>
    <w:basedOn w:val="Normal"/>
    <w:next w:val="Normal"/>
    <w:link w:val="TitleChar"/>
    <w:uiPriority w:val="10"/>
    <w:qFormat/>
    <w:rsid w:val="00651C8D"/>
    <w:rPr>
      <w:b/>
      <w:bCs/>
      <w:color w:val="5B9BD5" w:themeColor="accent1"/>
      <w:sz w:val="44"/>
      <w:szCs w:val="44"/>
    </w:rPr>
  </w:style>
  <w:style w:type="character" w:customStyle="1" w:styleId="TitleChar">
    <w:name w:val="Title Char"/>
    <w:basedOn w:val="DefaultParagraphFont"/>
    <w:link w:val="Title"/>
    <w:uiPriority w:val="10"/>
    <w:rsid w:val="00651C8D"/>
    <w:rPr>
      <w:rFonts w:ascii="Calibri" w:hAnsi="Calibri"/>
      <w:b/>
      <w:bCs/>
      <w:color w:val="5B9BD5" w:themeColor="accent1"/>
      <w:sz w:val="44"/>
      <w:szCs w:val="44"/>
      <w:lang w:val="fr-FR" w:bidi="ta-IN"/>
    </w:rPr>
  </w:style>
  <w:style w:type="character" w:styleId="Emphasis">
    <w:name w:val="Emphasis"/>
    <w:uiPriority w:val="20"/>
    <w:qFormat/>
    <w:rsid w:val="00E928AD"/>
    <w:rPr>
      <w:i/>
      <w:iCs/>
    </w:rPr>
  </w:style>
  <w:style w:type="numbering" w:customStyle="1" w:styleId="Style1">
    <w:name w:val="Style1"/>
    <w:uiPriority w:val="99"/>
    <w:rsid w:val="00E928AD"/>
    <w:pPr>
      <w:numPr>
        <w:numId w:val="10"/>
      </w:numPr>
    </w:pPr>
  </w:style>
  <w:style w:type="character" w:styleId="IntenseEmphasis">
    <w:name w:val="Intense Emphasis"/>
    <w:basedOn w:val="DefaultParagraphFont"/>
    <w:uiPriority w:val="21"/>
    <w:qFormat/>
    <w:rsid w:val="00263D68"/>
    <w:rPr>
      <w:rFonts w:asciiTheme="minorHAnsi" w:hAnsiTheme="minorHAnsi"/>
      <w:b/>
      <w:iCs/>
      <w:color w:val="5B9BD5" w:themeColor="accent1"/>
      <w:u w:val="single"/>
    </w:rPr>
  </w:style>
  <w:style w:type="character" w:customStyle="1" w:styleId="normaltextrun1">
    <w:name w:val="normaltextrun1"/>
    <w:basedOn w:val="DefaultParagraphFont"/>
    <w:rsid w:val="00E678EA"/>
  </w:style>
  <w:style w:type="character" w:customStyle="1" w:styleId="scxw145894106">
    <w:name w:val="scxw145894106"/>
    <w:basedOn w:val="DefaultParagraphFont"/>
    <w:rsid w:val="00E678EA"/>
  </w:style>
  <w:style w:type="paragraph" w:customStyle="1" w:styleId="paragraph">
    <w:name w:val="paragraph"/>
    <w:basedOn w:val="Normal"/>
    <w:rsid w:val="00AE78BF"/>
    <w:rPr>
      <w:rFonts w:eastAsia="Times New Roman" w:cs="Times New Roman"/>
      <w:lang w:bidi="ar-SA"/>
    </w:rPr>
  </w:style>
  <w:style w:type="character" w:customStyle="1" w:styleId="advancedproofingissue">
    <w:name w:val="advancedproofingissue"/>
    <w:basedOn w:val="DefaultParagraphFont"/>
    <w:rsid w:val="00AE78BF"/>
  </w:style>
  <w:style w:type="character" w:customStyle="1" w:styleId="eop">
    <w:name w:val="eop"/>
    <w:basedOn w:val="DefaultParagraphFont"/>
    <w:rsid w:val="00AE78BF"/>
  </w:style>
  <w:style w:type="paragraph" w:styleId="Revision">
    <w:name w:val="Revision"/>
    <w:hidden/>
    <w:uiPriority w:val="99"/>
    <w:semiHidden/>
    <w:rsid w:val="006060F5"/>
    <w:rPr>
      <w:rFonts w:ascii="Calibri" w:hAnsi="Calibri"/>
      <w:lang w:bidi="ta-IN"/>
    </w:rPr>
  </w:style>
  <w:style w:type="character" w:customStyle="1" w:styleId="UnresolvedMention1">
    <w:name w:val="Unresolved Mention1"/>
    <w:basedOn w:val="DefaultParagraphFont"/>
    <w:uiPriority w:val="99"/>
    <w:rsid w:val="00084C38"/>
    <w:rPr>
      <w:color w:val="808080"/>
      <w:shd w:val="clear" w:color="auto" w:fill="E6E6E6"/>
    </w:rPr>
  </w:style>
  <w:style w:type="character" w:customStyle="1" w:styleId="Heading3Char">
    <w:name w:val="Heading 3 Char"/>
    <w:basedOn w:val="DefaultParagraphFont"/>
    <w:link w:val="Heading3"/>
    <w:uiPriority w:val="9"/>
    <w:rsid w:val="00504B7A"/>
    <w:rPr>
      <w:rFonts w:eastAsiaTheme="majorEastAsia" w:cs="Times New Roman"/>
      <w:b/>
      <w:bCs/>
      <w:noProof/>
      <w:color w:val="5B9BD5" w:themeColor="accent1"/>
      <w:bdr w:val="nil"/>
      <w:lang w:bidi="ta-IN"/>
    </w:rPr>
  </w:style>
  <w:style w:type="character" w:customStyle="1" w:styleId="Heading4Char">
    <w:name w:val="Heading 4 Char"/>
    <w:basedOn w:val="DefaultParagraphFont"/>
    <w:link w:val="Heading4"/>
    <w:uiPriority w:val="9"/>
    <w:semiHidden/>
    <w:rsid w:val="00C5497E"/>
    <w:rPr>
      <w:rFonts w:asciiTheme="majorHAnsi" w:eastAsiaTheme="majorEastAsia" w:hAnsiTheme="majorHAnsi" w:cstheme="majorBidi"/>
      <w:i/>
      <w:iCs/>
      <w:color w:val="2E74B5" w:themeColor="accent1" w:themeShade="BF"/>
      <w:lang w:bidi="ta-IN"/>
    </w:rPr>
  </w:style>
  <w:style w:type="character" w:customStyle="1" w:styleId="Heading5Char">
    <w:name w:val="Heading 5 Char"/>
    <w:basedOn w:val="DefaultParagraphFont"/>
    <w:link w:val="Heading5"/>
    <w:uiPriority w:val="9"/>
    <w:semiHidden/>
    <w:rsid w:val="00C5497E"/>
    <w:rPr>
      <w:rFonts w:asciiTheme="majorHAnsi" w:eastAsiaTheme="majorEastAsia" w:hAnsiTheme="majorHAnsi" w:cstheme="majorBidi"/>
      <w:color w:val="2E74B5" w:themeColor="accent1" w:themeShade="BF"/>
      <w:lang w:bidi="ta-IN"/>
    </w:rPr>
  </w:style>
  <w:style w:type="character" w:customStyle="1" w:styleId="Heading6Char">
    <w:name w:val="Heading 6 Char"/>
    <w:basedOn w:val="DefaultParagraphFont"/>
    <w:link w:val="Heading6"/>
    <w:uiPriority w:val="9"/>
    <w:semiHidden/>
    <w:rsid w:val="00C5497E"/>
    <w:rPr>
      <w:rFonts w:asciiTheme="majorHAnsi" w:eastAsiaTheme="majorEastAsia" w:hAnsiTheme="majorHAnsi" w:cstheme="majorBidi"/>
      <w:color w:val="1F4D78" w:themeColor="accent1" w:themeShade="7F"/>
      <w:lang w:bidi="ta-IN"/>
    </w:rPr>
  </w:style>
  <w:style w:type="character" w:customStyle="1" w:styleId="Heading7Char">
    <w:name w:val="Heading 7 Char"/>
    <w:basedOn w:val="DefaultParagraphFont"/>
    <w:link w:val="Heading7"/>
    <w:uiPriority w:val="9"/>
    <w:semiHidden/>
    <w:rsid w:val="00C5497E"/>
    <w:rPr>
      <w:rFonts w:asciiTheme="majorHAnsi" w:eastAsiaTheme="majorEastAsia" w:hAnsiTheme="majorHAnsi" w:cstheme="majorBidi"/>
      <w:i/>
      <w:iCs/>
      <w:color w:val="1F4D78" w:themeColor="accent1" w:themeShade="7F"/>
      <w:lang w:bidi="ta-IN"/>
    </w:rPr>
  </w:style>
  <w:style w:type="character" w:customStyle="1" w:styleId="Heading8Char">
    <w:name w:val="Heading 8 Char"/>
    <w:basedOn w:val="DefaultParagraphFont"/>
    <w:link w:val="Heading8"/>
    <w:uiPriority w:val="9"/>
    <w:semiHidden/>
    <w:rsid w:val="00C5497E"/>
    <w:rPr>
      <w:rFonts w:asciiTheme="majorHAnsi" w:eastAsiaTheme="majorEastAsia" w:hAnsiTheme="majorHAnsi" w:cstheme="majorBidi"/>
      <w:color w:val="272727" w:themeColor="text1" w:themeTint="D8"/>
      <w:sz w:val="21"/>
      <w:szCs w:val="21"/>
      <w:lang w:bidi="ta-IN"/>
    </w:rPr>
  </w:style>
  <w:style w:type="character" w:customStyle="1" w:styleId="Heading9Char">
    <w:name w:val="Heading 9 Char"/>
    <w:basedOn w:val="DefaultParagraphFont"/>
    <w:link w:val="Heading9"/>
    <w:uiPriority w:val="9"/>
    <w:semiHidden/>
    <w:rsid w:val="00C5497E"/>
    <w:rPr>
      <w:rFonts w:asciiTheme="majorHAnsi" w:eastAsiaTheme="majorEastAsia" w:hAnsiTheme="majorHAnsi" w:cstheme="majorBidi"/>
      <w:i/>
      <w:iCs/>
      <w:color w:val="272727" w:themeColor="text1" w:themeTint="D8"/>
      <w:sz w:val="21"/>
      <w:szCs w:val="21"/>
      <w:lang w:bidi="ta-IN"/>
    </w:rPr>
  </w:style>
  <w:style w:type="table" w:styleId="GridTable5Dark-Accent1">
    <w:name w:val="Grid Table 5 Dark Accent 1"/>
    <w:basedOn w:val="TableNormal"/>
    <w:uiPriority w:val="50"/>
    <w:rsid w:val="00EA2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
    <w:name w:val="Grid Table 4"/>
    <w:basedOn w:val="TableNormal"/>
    <w:uiPriority w:val="49"/>
    <w:rsid w:val="005354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D4974"/>
    <w:pPr>
      <w:pBdr>
        <w:top w:val="nil"/>
        <w:left w:val="nil"/>
        <w:bottom w:val="nil"/>
        <w:right w:val="nil"/>
        <w:between w:val="nil"/>
        <w:bar w:val="nil"/>
      </w:pBdr>
    </w:pPr>
    <w:rPr>
      <w:rFonts w:ascii="Helvetica Neue" w:eastAsia="Arial Unicode MS" w:hAnsi="Helvetica Neue" w:cs="Arial Unicode MS"/>
      <w:color w:val="000000"/>
      <w:sz w:val="22"/>
      <w:szCs w:val="22"/>
      <w:bdr w:val="nil"/>
      <w:lang w:bidi="ta-IN"/>
    </w:rPr>
  </w:style>
  <w:style w:type="paragraph" w:styleId="NoSpacing">
    <w:name w:val="No Spacing"/>
    <w:uiPriority w:val="1"/>
    <w:qFormat/>
    <w:rsid w:val="00B36F00"/>
    <w:rPr>
      <w:sz w:val="22"/>
      <w:szCs w:val="22"/>
    </w:rPr>
  </w:style>
  <w:style w:type="paragraph" w:styleId="HTMLPreformatted">
    <w:name w:val="HTML Preformatted"/>
    <w:basedOn w:val="Normal"/>
    <w:link w:val="HTMLPreformattedChar"/>
    <w:uiPriority w:val="99"/>
    <w:semiHidden/>
    <w:unhideWhenUsed/>
    <w:rsid w:val="0063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3208E"/>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87112A"/>
    <w:rPr>
      <w:color w:val="808080"/>
      <w:shd w:val="clear" w:color="auto" w:fill="E6E6E6"/>
    </w:rPr>
  </w:style>
  <w:style w:type="paragraph" w:customStyle="1" w:styleId="Style2">
    <w:name w:val="Style2"/>
    <w:basedOn w:val="FootnoteText"/>
    <w:qFormat/>
    <w:rsid w:val="0035025E"/>
    <w:pPr>
      <w:widowControl w:val="0"/>
    </w:pPr>
    <w:rPr>
      <w:sz w:val="18"/>
      <w:szCs w:val="18"/>
    </w:rPr>
  </w:style>
  <w:style w:type="paragraph" w:customStyle="1" w:styleId="Style3">
    <w:name w:val="Style3"/>
    <w:basedOn w:val="CommentText"/>
    <w:qFormat/>
    <w:rsid w:val="00340809"/>
    <w:pPr>
      <w:spacing w:after="120" w:line="276" w:lineRule="auto"/>
    </w:pPr>
    <w:rPr>
      <w:rFonts w:eastAsia="Times New Roman" w:cs="Times New Roman"/>
    </w:rPr>
  </w:style>
  <w:style w:type="character" w:customStyle="1" w:styleId="Hyperlink0">
    <w:name w:val="Hyperlink.0"/>
    <w:basedOn w:val="Hyperlink"/>
    <w:rsid w:val="00B524CF"/>
    <w:rPr>
      <w:color w:val="0563C1" w:themeColor="hyperlink"/>
      <w:u w:val="single"/>
    </w:rPr>
  </w:style>
  <w:style w:type="paragraph" w:customStyle="1" w:styleId="Body">
    <w:name w:val="Body"/>
    <w:rsid w:val="0020404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GridTable4-Accent5">
    <w:name w:val="Grid Table 4 Accent 5"/>
    <w:basedOn w:val="TableNormal"/>
    <w:uiPriority w:val="49"/>
    <w:rsid w:val="00550FA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48685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rsid w:val="007E0FAB"/>
    <w:rPr>
      <w:color w:val="605E5C"/>
      <w:shd w:val="clear" w:color="auto" w:fill="E1DFDD"/>
    </w:rPr>
  </w:style>
  <w:style w:type="character" w:customStyle="1" w:styleId="UnresolvedMention4">
    <w:name w:val="Unresolved Mention4"/>
    <w:basedOn w:val="DefaultParagraphFont"/>
    <w:uiPriority w:val="99"/>
    <w:rsid w:val="0069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145">
      <w:bodyDiv w:val="1"/>
      <w:marLeft w:val="0"/>
      <w:marRight w:val="0"/>
      <w:marTop w:val="0"/>
      <w:marBottom w:val="0"/>
      <w:divBdr>
        <w:top w:val="none" w:sz="0" w:space="0" w:color="auto"/>
        <w:left w:val="none" w:sz="0" w:space="0" w:color="auto"/>
        <w:bottom w:val="none" w:sz="0" w:space="0" w:color="auto"/>
        <w:right w:val="none" w:sz="0" w:space="0" w:color="auto"/>
      </w:divBdr>
    </w:div>
    <w:div w:id="13115789">
      <w:bodyDiv w:val="1"/>
      <w:marLeft w:val="0"/>
      <w:marRight w:val="0"/>
      <w:marTop w:val="0"/>
      <w:marBottom w:val="0"/>
      <w:divBdr>
        <w:top w:val="none" w:sz="0" w:space="0" w:color="auto"/>
        <w:left w:val="none" w:sz="0" w:space="0" w:color="auto"/>
        <w:bottom w:val="none" w:sz="0" w:space="0" w:color="auto"/>
        <w:right w:val="none" w:sz="0" w:space="0" w:color="auto"/>
      </w:divBdr>
    </w:div>
    <w:div w:id="14815120">
      <w:bodyDiv w:val="1"/>
      <w:marLeft w:val="0"/>
      <w:marRight w:val="0"/>
      <w:marTop w:val="0"/>
      <w:marBottom w:val="0"/>
      <w:divBdr>
        <w:top w:val="none" w:sz="0" w:space="0" w:color="auto"/>
        <w:left w:val="none" w:sz="0" w:space="0" w:color="auto"/>
        <w:bottom w:val="none" w:sz="0" w:space="0" w:color="auto"/>
        <w:right w:val="none" w:sz="0" w:space="0" w:color="auto"/>
      </w:divBdr>
    </w:div>
    <w:div w:id="16473606">
      <w:bodyDiv w:val="1"/>
      <w:marLeft w:val="0"/>
      <w:marRight w:val="0"/>
      <w:marTop w:val="0"/>
      <w:marBottom w:val="0"/>
      <w:divBdr>
        <w:top w:val="none" w:sz="0" w:space="0" w:color="auto"/>
        <w:left w:val="none" w:sz="0" w:space="0" w:color="auto"/>
        <w:bottom w:val="none" w:sz="0" w:space="0" w:color="auto"/>
        <w:right w:val="none" w:sz="0" w:space="0" w:color="auto"/>
      </w:divBdr>
    </w:div>
    <w:div w:id="23410265">
      <w:bodyDiv w:val="1"/>
      <w:marLeft w:val="0"/>
      <w:marRight w:val="0"/>
      <w:marTop w:val="0"/>
      <w:marBottom w:val="0"/>
      <w:divBdr>
        <w:top w:val="none" w:sz="0" w:space="0" w:color="auto"/>
        <w:left w:val="none" w:sz="0" w:space="0" w:color="auto"/>
        <w:bottom w:val="none" w:sz="0" w:space="0" w:color="auto"/>
        <w:right w:val="none" w:sz="0" w:space="0" w:color="auto"/>
      </w:divBdr>
    </w:div>
    <w:div w:id="23529764">
      <w:bodyDiv w:val="1"/>
      <w:marLeft w:val="0"/>
      <w:marRight w:val="0"/>
      <w:marTop w:val="0"/>
      <w:marBottom w:val="0"/>
      <w:divBdr>
        <w:top w:val="none" w:sz="0" w:space="0" w:color="auto"/>
        <w:left w:val="none" w:sz="0" w:space="0" w:color="auto"/>
        <w:bottom w:val="none" w:sz="0" w:space="0" w:color="auto"/>
        <w:right w:val="none" w:sz="0" w:space="0" w:color="auto"/>
      </w:divBdr>
    </w:div>
    <w:div w:id="27148669">
      <w:bodyDiv w:val="1"/>
      <w:marLeft w:val="0"/>
      <w:marRight w:val="0"/>
      <w:marTop w:val="0"/>
      <w:marBottom w:val="0"/>
      <w:divBdr>
        <w:top w:val="none" w:sz="0" w:space="0" w:color="auto"/>
        <w:left w:val="none" w:sz="0" w:space="0" w:color="auto"/>
        <w:bottom w:val="none" w:sz="0" w:space="0" w:color="auto"/>
        <w:right w:val="none" w:sz="0" w:space="0" w:color="auto"/>
      </w:divBdr>
    </w:div>
    <w:div w:id="28379978">
      <w:bodyDiv w:val="1"/>
      <w:marLeft w:val="0"/>
      <w:marRight w:val="0"/>
      <w:marTop w:val="0"/>
      <w:marBottom w:val="0"/>
      <w:divBdr>
        <w:top w:val="none" w:sz="0" w:space="0" w:color="auto"/>
        <w:left w:val="none" w:sz="0" w:space="0" w:color="auto"/>
        <w:bottom w:val="none" w:sz="0" w:space="0" w:color="auto"/>
        <w:right w:val="none" w:sz="0" w:space="0" w:color="auto"/>
      </w:divBdr>
    </w:div>
    <w:div w:id="46032830">
      <w:bodyDiv w:val="1"/>
      <w:marLeft w:val="0"/>
      <w:marRight w:val="0"/>
      <w:marTop w:val="0"/>
      <w:marBottom w:val="0"/>
      <w:divBdr>
        <w:top w:val="none" w:sz="0" w:space="0" w:color="auto"/>
        <w:left w:val="none" w:sz="0" w:space="0" w:color="auto"/>
        <w:bottom w:val="none" w:sz="0" w:space="0" w:color="auto"/>
        <w:right w:val="none" w:sz="0" w:space="0" w:color="auto"/>
      </w:divBdr>
    </w:div>
    <w:div w:id="53554038">
      <w:bodyDiv w:val="1"/>
      <w:marLeft w:val="0"/>
      <w:marRight w:val="0"/>
      <w:marTop w:val="0"/>
      <w:marBottom w:val="0"/>
      <w:divBdr>
        <w:top w:val="none" w:sz="0" w:space="0" w:color="auto"/>
        <w:left w:val="none" w:sz="0" w:space="0" w:color="auto"/>
        <w:bottom w:val="none" w:sz="0" w:space="0" w:color="auto"/>
        <w:right w:val="none" w:sz="0" w:space="0" w:color="auto"/>
      </w:divBdr>
    </w:div>
    <w:div w:id="56974381">
      <w:bodyDiv w:val="1"/>
      <w:marLeft w:val="0"/>
      <w:marRight w:val="0"/>
      <w:marTop w:val="0"/>
      <w:marBottom w:val="0"/>
      <w:divBdr>
        <w:top w:val="none" w:sz="0" w:space="0" w:color="auto"/>
        <w:left w:val="none" w:sz="0" w:space="0" w:color="auto"/>
        <w:bottom w:val="none" w:sz="0" w:space="0" w:color="auto"/>
        <w:right w:val="none" w:sz="0" w:space="0" w:color="auto"/>
      </w:divBdr>
    </w:div>
    <w:div w:id="74085594">
      <w:bodyDiv w:val="1"/>
      <w:marLeft w:val="0"/>
      <w:marRight w:val="0"/>
      <w:marTop w:val="0"/>
      <w:marBottom w:val="0"/>
      <w:divBdr>
        <w:top w:val="none" w:sz="0" w:space="0" w:color="auto"/>
        <w:left w:val="none" w:sz="0" w:space="0" w:color="auto"/>
        <w:bottom w:val="none" w:sz="0" w:space="0" w:color="auto"/>
        <w:right w:val="none" w:sz="0" w:space="0" w:color="auto"/>
      </w:divBdr>
    </w:div>
    <w:div w:id="80221408">
      <w:bodyDiv w:val="1"/>
      <w:marLeft w:val="0"/>
      <w:marRight w:val="0"/>
      <w:marTop w:val="0"/>
      <w:marBottom w:val="0"/>
      <w:divBdr>
        <w:top w:val="none" w:sz="0" w:space="0" w:color="auto"/>
        <w:left w:val="none" w:sz="0" w:space="0" w:color="auto"/>
        <w:bottom w:val="none" w:sz="0" w:space="0" w:color="auto"/>
        <w:right w:val="none" w:sz="0" w:space="0" w:color="auto"/>
      </w:divBdr>
    </w:div>
    <w:div w:id="80562828">
      <w:bodyDiv w:val="1"/>
      <w:marLeft w:val="0"/>
      <w:marRight w:val="0"/>
      <w:marTop w:val="0"/>
      <w:marBottom w:val="0"/>
      <w:divBdr>
        <w:top w:val="none" w:sz="0" w:space="0" w:color="auto"/>
        <w:left w:val="none" w:sz="0" w:space="0" w:color="auto"/>
        <w:bottom w:val="none" w:sz="0" w:space="0" w:color="auto"/>
        <w:right w:val="none" w:sz="0" w:space="0" w:color="auto"/>
      </w:divBdr>
    </w:div>
    <w:div w:id="82267142">
      <w:bodyDiv w:val="1"/>
      <w:marLeft w:val="0"/>
      <w:marRight w:val="0"/>
      <w:marTop w:val="0"/>
      <w:marBottom w:val="0"/>
      <w:divBdr>
        <w:top w:val="none" w:sz="0" w:space="0" w:color="auto"/>
        <w:left w:val="none" w:sz="0" w:space="0" w:color="auto"/>
        <w:bottom w:val="none" w:sz="0" w:space="0" w:color="auto"/>
        <w:right w:val="none" w:sz="0" w:space="0" w:color="auto"/>
      </w:divBdr>
    </w:div>
    <w:div w:id="84496735">
      <w:bodyDiv w:val="1"/>
      <w:marLeft w:val="0"/>
      <w:marRight w:val="0"/>
      <w:marTop w:val="0"/>
      <w:marBottom w:val="0"/>
      <w:divBdr>
        <w:top w:val="none" w:sz="0" w:space="0" w:color="auto"/>
        <w:left w:val="none" w:sz="0" w:space="0" w:color="auto"/>
        <w:bottom w:val="none" w:sz="0" w:space="0" w:color="auto"/>
        <w:right w:val="none" w:sz="0" w:space="0" w:color="auto"/>
      </w:divBdr>
    </w:div>
    <w:div w:id="85268292">
      <w:bodyDiv w:val="1"/>
      <w:marLeft w:val="0"/>
      <w:marRight w:val="0"/>
      <w:marTop w:val="0"/>
      <w:marBottom w:val="0"/>
      <w:divBdr>
        <w:top w:val="none" w:sz="0" w:space="0" w:color="auto"/>
        <w:left w:val="none" w:sz="0" w:space="0" w:color="auto"/>
        <w:bottom w:val="none" w:sz="0" w:space="0" w:color="auto"/>
        <w:right w:val="none" w:sz="0" w:space="0" w:color="auto"/>
      </w:divBdr>
    </w:div>
    <w:div w:id="85882564">
      <w:bodyDiv w:val="1"/>
      <w:marLeft w:val="0"/>
      <w:marRight w:val="0"/>
      <w:marTop w:val="0"/>
      <w:marBottom w:val="0"/>
      <w:divBdr>
        <w:top w:val="none" w:sz="0" w:space="0" w:color="auto"/>
        <w:left w:val="none" w:sz="0" w:space="0" w:color="auto"/>
        <w:bottom w:val="none" w:sz="0" w:space="0" w:color="auto"/>
        <w:right w:val="none" w:sz="0" w:space="0" w:color="auto"/>
      </w:divBdr>
    </w:div>
    <w:div w:id="103619913">
      <w:bodyDiv w:val="1"/>
      <w:marLeft w:val="0"/>
      <w:marRight w:val="0"/>
      <w:marTop w:val="0"/>
      <w:marBottom w:val="0"/>
      <w:divBdr>
        <w:top w:val="none" w:sz="0" w:space="0" w:color="auto"/>
        <w:left w:val="none" w:sz="0" w:space="0" w:color="auto"/>
        <w:bottom w:val="none" w:sz="0" w:space="0" w:color="auto"/>
        <w:right w:val="none" w:sz="0" w:space="0" w:color="auto"/>
      </w:divBdr>
    </w:div>
    <w:div w:id="112136535">
      <w:bodyDiv w:val="1"/>
      <w:marLeft w:val="0"/>
      <w:marRight w:val="0"/>
      <w:marTop w:val="0"/>
      <w:marBottom w:val="0"/>
      <w:divBdr>
        <w:top w:val="none" w:sz="0" w:space="0" w:color="auto"/>
        <w:left w:val="none" w:sz="0" w:space="0" w:color="auto"/>
        <w:bottom w:val="none" w:sz="0" w:space="0" w:color="auto"/>
        <w:right w:val="none" w:sz="0" w:space="0" w:color="auto"/>
      </w:divBdr>
    </w:div>
    <w:div w:id="141045065">
      <w:bodyDiv w:val="1"/>
      <w:marLeft w:val="0"/>
      <w:marRight w:val="0"/>
      <w:marTop w:val="0"/>
      <w:marBottom w:val="0"/>
      <w:divBdr>
        <w:top w:val="none" w:sz="0" w:space="0" w:color="auto"/>
        <w:left w:val="none" w:sz="0" w:space="0" w:color="auto"/>
        <w:bottom w:val="none" w:sz="0" w:space="0" w:color="auto"/>
        <w:right w:val="none" w:sz="0" w:space="0" w:color="auto"/>
      </w:divBdr>
    </w:div>
    <w:div w:id="148061812">
      <w:bodyDiv w:val="1"/>
      <w:marLeft w:val="0"/>
      <w:marRight w:val="0"/>
      <w:marTop w:val="0"/>
      <w:marBottom w:val="0"/>
      <w:divBdr>
        <w:top w:val="none" w:sz="0" w:space="0" w:color="auto"/>
        <w:left w:val="none" w:sz="0" w:space="0" w:color="auto"/>
        <w:bottom w:val="none" w:sz="0" w:space="0" w:color="auto"/>
        <w:right w:val="none" w:sz="0" w:space="0" w:color="auto"/>
      </w:divBdr>
    </w:div>
    <w:div w:id="154149654">
      <w:bodyDiv w:val="1"/>
      <w:marLeft w:val="0"/>
      <w:marRight w:val="0"/>
      <w:marTop w:val="0"/>
      <w:marBottom w:val="0"/>
      <w:divBdr>
        <w:top w:val="none" w:sz="0" w:space="0" w:color="auto"/>
        <w:left w:val="none" w:sz="0" w:space="0" w:color="auto"/>
        <w:bottom w:val="none" w:sz="0" w:space="0" w:color="auto"/>
        <w:right w:val="none" w:sz="0" w:space="0" w:color="auto"/>
      </w:divBdr>
    </w:div>
    <w:div w:id="156386559">
      <w:bodyDiv w:val="1"/>
      <w:marLeft w:val="0"/>
      <w:marRight w:val="0"/>
      <w:marTop w:val="0"/>
      <w:marBottom w:val="0"/>
      <w:divBdr>
        <w:top w:val="none" w:sz="0" w:space="0" w:color="auto"/>
        <w:left w:val="none" w:sz="0" w:space="0" w:color="auto"/>
        <w:bottom w:val="none" w:sz="0" w:space="0" w:color="auto"/>
        <w:right w:val="none" w:sz="0" w:space="0" w:color="auto"/>
      </w:divBdr>
    </w:div>
    <w:div w:id="165362822">
      <w:bodyDiv w:val="1"/>
      <w:marLeft w:val="0"/>
      <w:marRight w:val="0"/>
      <w:marTop w:val="0"/>
      <w:marBottom w:val="0"/>
      <w:divBdr>
        <w:top w:val="none" w:sz="0" w:space="0" w:color="auto"/>
        <w:left w:val="none" w:sz="0" w:space="0" w:color="auto"/>
        <w:bottom w:val="none" w:sz="0" w:space="0" w:color="auto"/>
        <w:right w:val="none" w:sz="0" w:space="0" w:color="auto"/>
      </w:divBdr>
    </w:div>
    <w:div w:id="175728253">
      <w:bodyDiv w:val="1"/>
      <w:marLeft w:val="0"/>
      <w:marRight w:val="0"/>
      <w:marTop w:val="0"/>
      <w:marBottom w:val="0"/>
      <w:divBdr>
        <w:top w:val="none" w:sz="0" w:space="0" w:color="auto"/>
        <w:left w:val="none" w:sz="0" w:space="0" w:color="auto"/>
        <w:bottom w:val="none" w:sz="0" w:space="0" w:color="auto"/>
        <w:right w:val="none" w:sz="0" w:space="0" w:color="auto"/>
      </w:divBdr>
    </w:div>
    <w:div w:id="181943184">
      <w:bodyDiv w:val="1"/>
      <w:marLeft w:val="0"/>
      <w:marRight w:val="0"/>
      <w:marTop w:val="0"/>
      <w:marBottom w:val="0"/>
      <w:divBdr>
        <w:top w:val="none" w:sz="0" w:space="0" w:color="auto"/>
        <w:left w:val="none" w:sz="0" w:space="0" w:color="auto"/>
        <w:bottom w:val="none" w:sz="0" w:space="0" w:color="auto"/>
        <w:right w:val="none" w:sz="0" w:space="0" w:color="auto"/>
      </w:divBdr>
      <w:divsChild>
        <w:div w:id="1619948532">
          <w:marLeft w:val="2160"/>
          <w:marRight w:val="0"/>
          <w:marTop w:val="0"/>
          <w:marBottom w:val="0"/>
          <w:divBdr>
            <w:top w:val="none" w:sz="0" w:space="0" w:color="auto"/>
            <w:left w:val="none" w:sz="0" w:space="0" w:color="auto"/>
            <w:bottom w:val="none" w:sz="0" w:space="0" w:color="auto"/>
            <w:right w:val="none" w:sz="0" w:space="0" w:color="auto"/>
          </w:divBdr>
        </w:div>
      </w:divsChild>
    </w:div>
    <w:div w:id="193932161">
      <w:bodyDiv w:val="1"/>
      <w:marLeft w:val="0"/>
      <w:marRight w:val="0"/>
      <w:marTop w:val="0"/>
      <w:marBottom w:val="0"/>
      <w:divBdr>
        <w:top w:val="none" w:sz="0" w:space="0" w:color="auto"/>
        <w:left w:val="none" w:sz="0" w:space="0" w:color="auto"/>
        <w:bottom w:val="none" w:sz="0" w:space="0" w:color="auto"/>
        <w:right w:val="none" w:sz="0" w:space="0" w:color="auto"/>
      </w:divBdr>
    </w:div>
    <w:div w:id="194470997">
      <w:bodyDiv w:val="1"/>
      <w:marLeft w:val="0"/>
      <w:marRight w:val="0"/>
      <w:marTop w:val="0"/>
      <w:marBottom w:val="0"/>
      <w:divBdr>
        <w:top w:val="none" w:sz="0" w:space="0" w:color="auto"/>
        <w:left w:val="none" w:sz="0" w:space="0" w:color="auto"/>
        <w:bottom w:val="none" w:sz="0" w:space="0" w:color="auto"/>
        <w:right w:val="none" w:sz="0" w:space="0" w:color="auto"/>
      </w:divBdr>
    </w:div>
    <w:div w:id="211314347">
      <w:bodyDiv w:val="1"/>
      <w:marLeft w:val="0"/>
      <w:marRight w:val="0"/>
      <w:marTop w:val="0"/>
      <w:marBottom w:val="0"/>
      <w:divBdr>
        <w:top w:val="none" w:sz="0" w:space="0" w:color="auto"/>
        <w:left w:val="none" w:sz="0" w:space="0" w:color="auto"/>
        <w:bottom w:val="none" w:sz="0" w:space="0" w:color="auto"/>
        <w:right w:val="none" w:sz="0" w:space="0" w:color="auto"/>
      </w:divBdr>
    </w:div>
    <w:div w:id="213547428">
      <w:bodyDiv w:val="1"/>
      <w:marLeft w:val="0"/>
      <w:marRight w:val="0"/>
      <w:marTop w:val="0"/>
      <w:marBottom w:val="0"/>
      <w:divBdr>
        <w:top w:val="none" w:sz="0" w:space="0" w:color="auto"/>
        <w:left w:val="none" w:sz="0" w:space="0" w:color="auto"/>
        <w:bottom w:val="none" w:sz="0" w:space="0" w:color="auto"/>
        <w:right w:val="none" w:sz="0" w:space="0" w:color="auto"/>
      </w:divBdr>
    </w:div>
    <w:div w:id="214005628">
      <w:bodyDiv w:val="1"/>
      <w:marLeft w:val="0"/>
      <w:marRight w:val="0"/>
      <w:marTop w:val="0"/>
      <w:marBottom w:val="0"/>
      <w:divBdr>
        <w:top w:val="none" w:sz="0" w:space="0" w:color="auto"/>
        <w:left w:val="none" w:sz="0" w:space="0" w:color="auto"/>
        <w:bottom w:val="none" w:sz="0" w:space="0" w:color="auto"/>
        <w:right w:val="none" w:sz="0" w:space="0" w:color="auto"/>
      </w:divBdr>
    </w:div>
    <w:div w:id="241640716">
      <w:bodyDiv w:val="1"/>
      <w:marLeft w:val="0"/>
      <w:marRight w:val="0"/>
      <w:marTop w:val="0"/>
      <w:marBottom w:val="0"/>
      <w:divBdr>
        <w:top w:val="none" w:sz="0" w:space="0" w:color="auto"/>
        <w:left w:val="none" w:sz="0" w:space="0" w:color="auto"/>
        <w:bottom w:val="none" w:sz="0" w:space="0" w:color="auto"/>
        <w:right w:val="none" w:sz="0" w:space="0" w:color="auto"/>
      </w:divBdr>
    </w:div>
    <w:div w:id="243420590">
      <w:bodyDiv w:val="1"/>
      <w:marLeft w:val="0"/>
      <w:marRight w:val="0"/>
      <w:marTop w:val="0"/>
      <w:marBottom w:val="0"/>
      <w:divBdr>
        <w:top w:val="none" w:sz="0" w:space="0" w:color="auto"/>
        <w:left w:val="none" w:sz="0" w:space="0" w:color="auto"/>
        <w:bottom w:val="none" w:sz="0" w:space="0" w:color="auto"/>
        <w:right w:val="none" w:sz="0" w:space="0" w:color="auto"/>
      </w:divBdr>
    </w:div>
    <w:div w:id="246305204">
      <w:bodyDiv w:val="1"/>
      <w:marLeft w:val="0"/>
      <w:marRight w:val="0"/>
      <w:marTop w:val="0"/>
      <w:marBottom w:val="0"/>
      <w:divBdr>
        <w:top w:val="none" w:sz="0" w:space="0" w:color="auto"/>
        <w:left w:val="none" w:sz="0" w:space="0" w:color="auto"/>
        <w:bottom w:val="none" w:sz="0" w:space="0" w:color="auto"/>
        <w:right w:val="none" w:sz="0" w:space="0" w:color="auto"/>
      </w:divBdr>
    </w:div>
    <w:div w:id="249511663">
      <w:bodyDiv w:val="1"/>
      <w:marLeft w:val="0"/>
      <w:marRight w:val="0"/>
      <w:marTop w:val="0"/>
      <w:marBottom w:val="0"/>
      <w:divBdr>
        <w:top w:val="none" w:sz="0" w:space="0" w:color="auto"/>
        <w:left w:val="none" w:sz="0" w:space="0" w:color="auto"/>
        <w:bottom w:val="none" w:sz="0" w:space="0" w:color="auto"/>
        <w:right w:val="none" w:sz="0" w:space="0" w:color="auto"/>
      </w:divBdr>
    </w:div>
    <w:div w:id="258366886">
      <w:bodyDiv w:val="1"/>
      <w:marLeft w:val="0"/>
      <w:marRight w:val="0"/>
      <w:marTop w:val="0"/>
      <w:marBottom w:val="0"/>
      <w:divBdr>
        <w:top w:val="none" w:sz="0" w:space="0" w:color="auto"/>
        <w:left w:val="none" w:sz="0" w:space="0" w:color="auto"/>
        <w:bottom w:val="none" w:sz="0" w:space="0" w:color="auto"/>
        <w:right w:val="none" w:sz="0" w:space="0" w:color="auto"/>
      </w:divBdr>
    </w:div>
    <w:div w:id="262735283">
      <w:bodyDiv w:val="1"/>
      <w:marLeft w:val="0"/>
      <w:marRight w:val="0"/>
      <w:marTop w:val="0"/>
      <w:marBottom w:val="0"/>
      <w:divBdr>
        <w:top w:val="none" w:sz="0" w:space="0" w:color="auto"/>
        <w:left w:val="none" w:sz="0" w:space="0" w:color="auto"/>
        <w:bottom w:val="none" w:sz="0" w:space="0" w:color="auto"/>
        <w:right w:val="none" w:sz="0" w:space="0" w:color="auto"/>
      </w:divBdr>
    </w:div>
    <w:div w:id="304356921">
      <w:bodyDiv w:val="1"/>
      <w:marLeft w:val="0"/>
      <w:marRight w:val="0"/>
      <w:marTop w:val="0"/>
      <w:marBottom w:val="0"/>
      <w:divBdr>
        <w:top w:val="none" w:sz="0" w:space="0" w:color="auto"/>
        <w:left w:val="none" w:sz="0" w:space="0" w:color="auto"/>
        <w:bottom w:val="none" w:sz="0" w:space="0" w:color="auto"/>
        <w:right w:val="none" w:sz="0" w:space="0" w:color="auto"/>
      </w:divBdr>
    </w:div>
    <w:div w:id="307445910">
      <w:bodyDiv w:val="1"/>
      <w:marLeft w:val="0"/>
      <w:marRight w:val="0"/>
      <w:marTop w:val="0"/>
      <w:marBottom w:val="0"/>
      <w:divBdr>
        <w:top w:val="none" w:sz="0" w:space="0" w:color="auto"/>
        <w:left w:val="none" w:sz="0" w:space="0" w:color="auto"/>
        <w:bottom w:val="none" w:sz="0" w:space="0" w:color="auto"/>
        <w:right w:val="none" w:sz="0" w:space="0" w:color="auto"/>
      </w:divBdr>
      <w:divsChild>
        <w:div w:id="1305235407">
          <w:marLeft w:val="547"/>
          <w:marRight w:val="0"/>
          <w:marTop w:val="115"/>
          <w:marBottom w:val="120"/>
          <w:divBdr>
            <w:top w:val="none" w:sz="0" w:space="0" w:color="auto"/>
            <w:left w:val="none" w:sz="0" w:space="0" w:color="auto"/>
            <w:bottom w:val="none" w:sz="0" w:space="0" w:color="auto"/>
            <w:right w:val="none" w:sz="0" w:space="0" w:color="auto"/>
          </w:divBdr>
        </w:div>
        <w:div w:id="2054116879">
          <w:marLeft w:val="547"/>
          <w:marRight w:val="0"/>
          <w:marTop w:val="115"/>
          <w:marBottom w:val="120"/>
          <w:divBdr>
            <w:top w:val="none" w:sz="0" w:space="0" w:color="auto"/>
            <w:left w:val="none" w:sz="0" w:space="0" w:color="auto"/>
            <w:bottom w:val="none" w:sz="0" w:space="0" w:color="auto"/>
            <w:right w:val="none" w:sz="0" w:space="0" w:color="auto"/>
          </w:divBdr>
        </w:div>
      </w:divsChild>
    </w:div>
    <w:div w:id="316570538">
      <w:bodyDiv w:val="1"/>
      <w:marLeft w:val="0"/>
      <w:marRight w:val="0"/>
      <w:marTop w:val="0"/>
      <w:marBottom w:val="0"/>
      <w:divBdr>
        <w:top w:val="none" w:sz="0" w:space="0" w:color="auto"/>
        <w:left w:val="none" w:sz="0" w:space="0" w:color="auto"/>
        <w:bottom w:val="none" w:sz="0" w:space="0" w:color="auto"/>
        <w:right w:val="none" w:sz="0" w:space="0" w:color="auto"/>
      </w:divBdr>
    </w:div>
    <w:div w:id="332610038">
      <w:bodyDiv w:val="1"/>
      <w:marLeft w:val="0"/>
      <w:marRight w:val="0"/>
      <w:marTop w:val="0"/>
      <w:marBottom w:val="0"/>
      <w:divBdr>
        <w:top w:val="none" w:sz="0" w:space="0" w:color="auto"/>
        <w:left w:val="none" w:sz="0" w:space="0" w:color="auto"/>
        <w:bottom w:val="none" w:sz="0" w:space="0" w:color="auto"/>
        <w:right w:val="none" w:sz="0" w:space="0" w:color="auto"/>
      </w:divBdr>
    </w:div>
    <w:div w:id="354306977">
      <w:bodyDiv w:val="1"/>
      <w:marLeft w:val="0"/>
      <w:marRight w:val="0"/>
      <w:marTop w:val="0"/>
      <w:marBottom w:val="0"/>
      <w:divBdr>
        <w:top w:val="none" w:sz="0" w:space="0" w:color="auto"/>
        <w:left w:val="none" w:sz="0" w:space="0" w:color="auto"/>
        <w:bottom w:val="none" w:sz="0" w:space="0" w:color="auto"/>
        <w:right w:val="none" w:sz="0" w:space="0" w:color="auto"/>
      </w:divBdr>
    </w:div>
    <w:div w:id="361132385">
      <w:bodyDiv w:val="1"/>
      <w:marLeft w:val="0"/>
      <w:marRight w:val="0"/>
      <w:marTop w:val="0"/>
      <w:marBottom w:val="0"/>
      <w:divBdr>
        <w:top w:val="none" w:sz="0" w:space="0" w:color="auto"/>
        <w:left w:val="none" w:sz="0" w:space="0" w:color="auto"/>
        <w:bottom w:val="none" w:sz="0" w:space="0" w:color="auto"/>
        <w:right w:val="none" w:sz="0" w:space="0" w:color="auto"/>
      </w:divBdr>
    </w:div>
    <w:div w:id="371658021">
      <w:bodyDiv w:val="1"/>
      <w:marLeft w:val="0"/>
      <w:marRight w:val="0"/>
      <w:marTop w:val="0"/>
      <w:marBottom w:val="0"/>
      <w:divBdr>
        <w:top w:val="none" w:sz="0" w:space="0" w:color="auto"/>
        <w:left w:val="none" w:sz="0" w:space="0" w:color="auto"/>
        <w:bottom w:val="none" w:sz="0" w:space="0" w:color="auto"/>
        <w:right w:val="none" w:sz="0" w:space="0" w:color="auto"/>
      </w:divBdr>
    </w:div>
    <w:div w:id="382946637">
      <w:bodyDiv w:val="1"/>
      <w:marLeft w:val="0"/>
      <w:marRight w:val="0"/>
      <w:marTop w:val="0"/>
      <w:marBottom w:val="0"/>
      <w:divBdr>
        <w:top w:val="none" w:sz="0" w:space="0" w:color="auto"/>
        <w:left w:val="none" w:sz="0" w:space="0" w:color="auto"/>
        <w:bottom w:val="none" w:sz="0" w:space="0" w:color="auto"/>
        <w:right w:val="none" w:sz="0" w:space="0" w:color="auto"/>
      </w:divBdr>
    </w:div>
    <w:div w:id="393158527">
      <w:bodyDiv w:val="1"/>
      <w:marLeft w:val="0"/>
      <w:marRight w:val="0"/>
      <w:marTop w:val="0"/>
      <w:marBottom w:val="0"/>
      <w:divBdr>
        <w:top w:val="none" w:sz="0" w:space="0" w:color="auto"/>
        <w:left w:val="none" w:sz="0" w:space="0" w:color="auto"/>
        <w:bottom w:val="none" w:sz="0" w:space="0" w:color="auto"/>
        <w:right w:val="none" w:sz="0" w:space="0" w:color="auto"/>
      </w:divBdr>
    </w:div>
    <w:div w:id="412972318">
      <w:bodyDiv w:val="1"/>
      <w:marLeft w:val="0"/>
      <w:marRight w:val="0"/>
      <w:marTop w:val="0"/>
      <w:marBottom w:val="0"/>
      <w:divBdr>
        <w:top w:val="none" w:sz="0" w:space="0" w:color="auto"/>
        <w:left w:val="none" w:sz="0" w:space="0" w:color="auto"/>
        <w:bottom w:val="none" w:sz="0" w:space="0" w:color="auto"/>
        <w:right w:val="none" w:sz="0" w:space="0" w:color="auto"/>
      </w:divBdr>
    </w:div>
    <w:div w:id="415127710">
      <w:bodyDiv w:val="1"/>
      <w:marLeft w:val="0"/>
      <w:marRight w:val="0"/>
      <w:marTop w:val="0"/>
      <w:marBottom w:val="0"/>
      <w:divBdr>
        <w:top w:val="none" w:sz="0" w:space="0" w:color="auto"/>
        <w:left w:val="none" w:sz="0" w:space="0" w:color="auto"/>
        <w:bottom w:val="none" w:sz="0" w:space="0" w:color="auto"/>
        <w:right w:val="none" w:sz="0" w:space="0" w:color="auto"/>
      </w:divBdr>
    </w:div>
    <w:div w:id="415173267">
      <w:bodyDiv w:val="1"/>
      <w:marLeft w:val="0"/>
      <w:marRight w:val="0"/>
      <w:marTop w:val="0"/>
      <w:marBottom w:val="0"/>
      <w:divBdr>
        <w:top w:val="none" w:sz="0" w:space="0" w:color="auto"/>
        <w:left w:val="none" w:sz="0" w:space="0" w:color="auto"/>
        <w:bottom w:val="none" w:sz="0" w:space="0" w:color="auto"/>
        <w:right w:val="none" w:sz="0" w:space="0" w:color="auto"/>
      </w:divBdr>
    </w:div>
    <w:div w:id="438530411">
      <w:bodyDiv w:val="1"/>
      <w:marLeft w:val="0"/>
      <w:marRight w:val="0"/>
      <w:marTop w:val="0"/>
      <w:marBottom w:val="0"/>
      <w:divBdr>
        <w:top w:val="none" w:sz="0" w:space="0" w:color="auto"/>
        <w:left w:val="none" w:sz="0" w:space="0" w:color="auto"/>
        <w:bottom w:val="none" w:sz="0" w:space="0" w:color="auto"/>
        <w:right w:val="none" w:sz="0" w:space="0" w:color="auto"/>
      </w:divBdr>
    </w:div>
    <w:div w:id="440535561">
      <w:bodyDiv w:val="1"/>
      <w:marLeft w:val="0"/>
      <w:marRight w:val="0"/>
      <w:marTop w:val="0"/>
      <w:marBottom w:val="0"/>
      <w:divBdr>
        <w:top w:val="none" w:sz="0" w:space="0" w:color="auto"/>
        <w:left w:val="none" w:sz="0" w:space="0" w:color="auto"/>
        <w:bottom w:val="none" w:sz="0" w:space="0" w:color="auto"/>
        <w:right w:val="none" w:sz="0" w:space="0" w:color="auto"/>
      </w:divBdr>
    </w:div>
    <w:div w:id="445078545">
      <w:bodyDiv w:val="1"/>
      <w:marLeft w:val="0"/>
      <w:marRight w:val="0"/>
      <w:marTop w:val="0"/>
      <w:marBottom w:val="0"/>
      <w:divBdr>
        <w:top w:val="none" w:sz="0" w:space="0" w:color="auto"/>
        <w:left w:val="none" w:sz="0" w:space="0" w:color="auto"/>
        <w:bottom w:val="none" w:sz="0" w:space="0" w:color="auto"/>
        <w:right w:val="none" w:sz="0" w:space="0" w:color="auto"/>
      </w:divBdr>
    </w:div>
    <w:div w:id="458496596">
      <w:bodyDiv w:val="1"/>
      <w:marLeft w:val="0"/>
      <w:marRight w:val="0"/>
      <w:marTop w:val="0"/>
      <w:marBottom w:val="0"/>
      <w:divBdr>
        <w:top w:val="none" w:sz="0" w:space="0" w:color="auto"/>
        <w:left w:val="none" w:sz="0" w:space="0" w:color="auto"/>
        <w:bottom w:val="none" w:sz="0" w:space="0" w:color="auto"/>
        <w:right w:val="none" w:sz="0" w:space="0" w:color="auto"/>
      </w:divBdr>
    </w:div>
    <w:div w:id="463162041">
      <w:bodyDiv w:val="1"/>
      <w:marLeft w:val="0"/>
      <w:marRight w:val="0"/>
      <w:marTop w:val="0"/>
      <w:marBottom w:val="0"/>
      <w:divBdr>
        <w:top w:val="none" w:sz="0" w:space="0" w:color="auto"/>
        <w:left w:val="none" w:sz="0" w:space="0" w:color="auto"/>
        <w:bottom w:val="none" w:sz="0" w:space="0" w:color="auto"/>
        <w:right w:val="none" w:sz="0" w:space="0" w:color="auto"/>
      </w:divBdr>
    </w:div>
    <w:div w:id="479734655">
      <w:bodyDiv w:val="1"/>
      <w:marLeft w:val="0"/>
      <w:marRight w:val="0"/>
      <w:marTop w:val="0"/>
      <w:marBottom w:val="0"/>
      <w:divBdr>
        <w:top w:val="none" w:sz="0" w:space="0" w:color="auto"/>
        <w:left w:val="none" w:sz="0" w:space="0" w:color="auto"/>
        <w:bottom w:val="none" w:sz="0" w:space="0" w:color="auto"/>
        <w:right w:val="none" w:sz="0" w:space="0" w:color="auto"/>
      </w:divBdr>
    </w:div>
    <w:div w:id="491259393">
      <w:bodyDiv w:val="1"/>
      <w:marLeft w:val="0"/>
      <w:marRight w:val="0"/>
      <w:marTop w:val="0"/>
      <w:marBottom w:val="0"/>
      <w:divBdr>
        <w:top w:val="none" w:sz="0" w:space="0" w:color="auto"/>
        <w:left w:val="none" w:sz="0" w:space="0" w:color="auto"/>
        <w:bottom w:val="none" w:sz="0" w:space="0" w:color="auto"/>
        <w:right w:val="none" w:sz="0" w:space="0" w:color="auto"/>
      </w:divBdr>
    </w:div>
    <w:div w:id="528833236">
      <w:bodyDiv w:val="1"/>
      <w:marLeft w:val="0"/>
      <w:marRight w:val="0"/>
      <w:marTop w:val="0"/>
      <w:marBottom w:val="0"/>
      <w:divBdr>
        <w:top w:val="none" w:sz="0" w:space="0" w:color="auto"/>
        <w:left w:val="none" w:sz="0" w:space="0" w:color="auto"/>
        <w:bottom w:val="none" w:sz="0" w:space="0" w:color="auto"/>
        <w:right w:val="none" w:sz="0" w:space="0" w:color="auto"/>
      </w:divBdr>
    </w:div>
    <w:div w:id="528834019">
      <w:bodyDiv w:val="1"/>
      <w:marLeft w:val="0"/>
      <w:marRight w:val="0"/>
      <w:marTop w:val="0"/>
      <w:marBottom w:val="0"/>
      <w:divBdr>
        <w:top w:val="none" w:sz="0" w:space="0" w:color="auto"/>
        <w:left w:val="none" w:sz="0" w:space="0" w:color="auto"/>
        <w:bottom w:val="none" w:sz="0" w:space="0" w:color="auto"/>
        <w:right w:val="none" w:sz="0" w:space="0" w:color="auto"/>
      </w:divBdr>
    </w:div>
    <w:div w:id="539821391">
      <w:bodyDiv w:val="1"/>
      <w:marLeft w:val="0"/>
      <w:marRight w:val="0"/>
      <w:marTop w:val="0"/>
      <w:marBottom w:val="0"/>
      <w:divBdr>
        <w:top w:val="none" w:sz="0" w:space="0" w:color="auto"/>
        <w:left w:val="none" w:sz="0" w:space="0" w:color="auto"/>
        <w:bottom w:val="none" w:sz="0" w:space="0" w:color="auto"/>
        <w:right w:val="none" w:sz="0" w:space="0" w:color="auto"/>
      </w:divBdr>
    </w:div>
    <w:div w:id="555942065">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80917324">
      <w:bodyDiv w:val="1"/>
      <w:marLeft w:val="0"/>
      <w:marRight w:val="0"/>
      <w:marTop w:val="0"/>
      <w:marBottom w:val="0"/>
      <w:divBdr>
        <w:top w:val="none" w:sz="0" w:space="0" w:color="auto"/>
        <w:left w:val="none" w:sz="0" w:space="0" w:color="auto"/>
        <w:bottom w:val="none" w:sz="0" w:space="0" w:color="auto"/>
        <w:right w:val="none" w:sz="0" w:space="0" w:color="auto"/>
      </w:divBdr>
    </w:div>
    <w:div w:id="588465044">
      <w:bodyDiv w:val="1"/>
      <w:marLeft w:val="0"/>
      <w:marRight w:val="0"/>
      <w:marTop w:val="0"/>
      <w:marBottom w:val="0"/>
      <w:divBdr>
        <w:top w:val="none" w:sz="0" w:space="0" w:color="auto"/>
        <w:left w:val="none" w:sz="0" w:space="0" w:color="auto"/>
        <w:bottom w:val="none" w:sz="0" w:space="0" w:color="auto"/>
        <w:right w:val="none" w:sz="0" w:space="0" w:color="auto"/>
      </w:divBdr>
    </w:div>
    <w:div w:id="614404388">
      <w:bodyDiv w:val="1"/>
      <w:marLeft w:val="0"/>
      <w:marRight w:val="0"/>
      <w:marTop w:val="0"/>
      <w:marBottom w:val="0"/>
      <w:divBdr>
        <w:top w:val="none" w:sz="0" w:space="0" w:color="auto"/>
        <w:left w:val="none" w:sz="0" w:space="0" w:color="auto"/>
        <w:bottom w:val="none" w:sz="0" w:space="0" w:color="auto"/>
        <w:right w:val="none" w:sz="0" w:space="0" w:color="auto"/>
      </w:divBdr>
    </w:div>
    <w:div w:id="616060613">
      <w:bodyDiv w:val="1"/>
      <w:marLeft w:val="0"/>
      <w:marRight w:val="0"/>
      <w:marTop w:val="0"/>
      <w:marBottom w:val="0"/>
      <w:divBdr>
        <w:top w:val="none" w:sz="0" w:space="0" w:color="auto"/>
        <w:left w:val="none" w:sz="0" w:space="0" w:color="auto"/>
        <w:bottom w:val="none" w:sz="0" w:space="0" w:color="auto"/>
        <w:right w:val="none" w:sz="0" w:space="0" w:color="auto"/>
      </w:divBdr>
    </w:div>
    <w:div w:id="672026350">
      <w:bodyDiv w:val="1"/>
      <w:marLeft w:val="0"/>
      <w:marRight w:val="0"/>
      <w:marTop w:val="0"/>
      <w:marBottom w:val="0"/>
      <w:divBdr>
        <w:top w:val="none" w:sz="0" w:space="0" w:color="auto"/>
        <w:left w:val="none" w:sz="0" w:space="0" w:color="auto"/>
        <w:bottom w:val="none" w:sz="0" w:space="0" w:color="auto"/>
        <w:right w:val="none" w:sz="0" w:space="0" w:color="auto"/>
      </w:divBdr>
    </w:div>
    <w:div w:id="676923422">
      <w:bodyDiv w:val="1"/>
      <w:marLeft w:val="0"/>
      <w:marRight w:val="0"/>
      <w:marTop w:val="0"/>
      <w:marBottom w:val="0"/>
      <w:divBdr>
        <w:top w:val="none" w:sz="0" w:space="0" w:color="auto"/>
        <w:left w:val="none" w:sz="0" w:space="0" w:color="auto"/>
        <w:bottom w:val="none" w:sz="0" w:space="0" w:color="auto"/>
        <w:right w:val="none" w:sz="0" w:space="0" w:color="auto"/>
      </w:divBdr>
    </w:div>
    <w:div w:id="681513218">
      <w:bodyDiv w:val="1"/>
      <w:marLeft w:val="0"/>
      <w:marRight w:val="0"/>
      <w:marTop w:val="0"/>
      <w:marBottom w:val="0"/>
      <w:divBdr>
        <w:top w:val="none" w:sz="0" w:space="0" w:color="auto"/>
        <w:left w:val="none" w:sz="0" w:space="0" w:color="auto"/>
        <w:bottom w:val="none" w:sz="0" w:space="0" w:color="auto"/>
        <w:right w:val="none" w:sz="0" w:space="0" w:color="auto"/>
      </w:divBdr>
    </w:div>
    <w:div w:id="700593542">
      <w:bodyDiv w:val="1"/>
      <w:marLeft w:val="0"/>
      <w:marRight w:val="0"/>
      <w:marTop w:val="0"/>
      <w:marBottom w:val="0"/>
      <w:divBdr>
        <w:top w:val="none" w:sz="0" w:space="0" w:color="auto"/>
        <w:left w:val="none" w:sz="0" w:space="0" w:color="auto"/>
        <w:bottom w:val="none" w:sz="0" w:space="0" w:color="auto"/>
        <w:right w:val="none" w:sz="0" w:space="0" w:color="auto"/>
      </w:divBdr>
    </w:div>
    <w:div w:id="714621620">
      <w:bodyDiv w:val="1"/>
      <w:marLeft w:val="0"/>
      <w:marRight w:val="0"/>
      <w:marTop w:val="0"/>
      <w:marBottom w:val="0"/>
      <w:divBdr>
        <w:top w:val="none" w:sz="0" w:space="0" w:color="auto"/>
        <w:left w:val="none" w:sz="0" w:space="0" w:color="auto"/>
        <w:bottom w:val="none" w:sz="0" w:space="0" w:color="auto"/>
        <w:right w:val="none" w:sz="0" w:space="0" w:color="auto"/>
      </w:divBdr>
    </w:div>
    <w:div w:id="723720424">
      <w:bodyDiv w:val="1"/>
      <w:marLeft w:val="0"/>
      <w:marRight w:val="0"/>
      <w:marTop w:val="0"/>
      <w:marBottom w:val="0"/>
      <w:divBdr>
        <w:top w:val="none" w:sz="0" w:space="0" w:color="auto"/>
        <w:left w:val="none" w:sz="0" w:space="0" w:color="auto"/>
        <w:bottom w:val="none" w:sz="0" w:space="0" w:color="auto"/>
        <w:right w:val="none" w:sz="0" w:space="0" w:color="auto"/>
      </w:divBdr>
    </w:div>
    <w:div w:id="723799829">
      <w:bodyDiv w:val="1"/>
      <w:marLeft w:val="0"/>
      <w:marRight w:val="0"/>
      <w:marTop w:val="0"/>
      <w:marBottom w:val="0"/>
      <w:divBdr>
        <w:top w:val="none" w:sz="0" w:space="0" w:color="auto"/>
        <w:left w:val="none" w:sz="0" w:space="0" w:color="auto"/>
        <w:bottom w:val="none" w:sz="0" w:space="0" w:color="auto"/>
        <w:right w:val="none" w:sz="0" w:space="0" w:color="auto"/>
      </w:divBdr>
      <w:divsChild>
        <w:div w:id="420370077">
          <w:marLeft w:val="547"/>
          <w:marRight w:val="0"/>
          <w:marTop w:val="106"/>
          <w:marBottom w:val="120"/>
          <w:divBdr>
            <w:top w:val="none" w:sz="0" w:space="0" w:color="auto"/>
            <w:left w:val="none" w:sz="0" w:space="0" w:color="auto"/>
            <w:bottom w:val="none" w:sz="0" w:space="0" w:color="auto"/>
            <w:right w:val="none" w:sz="0" w:space="0" w:color="auto"/>
          </w:divBdr>
        </w:div>
        <w:div w:id="641276517">
          <w:marLeft w:val="547"/>
          <w:marRight w:val="0"/>
          <w:marTop w:val="106"/>
          <w:marBottom w:val="120"/>
          <w:divBdr>
            <w:top w:val="none" w:sz="0" w:space="0" w:color="auto"/>
            <w:left w:val="none" w:sz="0" w:space="0" w:color="auto"/>
            <w:bottom w:val="none" w:sz="0" w:space="0" w:color="auto"/>
            <w:right w:val="none" w:sz="0" w:space="0" w:color="auto"/>
          </w:divBdr>
        </w:div>
      </w:divsChild>
    </w:div>
    <w:div w:id="727920162">
      <w:bodyDiv w:val="1"/>
      <w:marLeft w:val="0"/>
      <w:marRight w:val="0"/>
      <w:marTop w:val="0"/>
      <w:marBottom w:val="0"/>
      <w:divBdr>
        <w:top w:val="none" w:sz="0" w:space="0" w:color="auto"/>
        <w:left w:val="none" w:sz="0" w:space="0" w:color="auto"/>
        <w:bottom w:val="none" w:sz="0" w:space="0" w:color="auto"/>
        <w:right w:val="none" w:sz="0" w:space="0" w:color="auto"/>
      </w:divBdr>
    </w:div>
    <w:div w:id="738132108">
      <w:bodyDiv w:val="1"/>
      <w:marLeft w:val="0"/>
      <w:marRight w:val="0"/>
      <w:marTop w:val="0"/>
      <w:marBottom w:val="0"/>
      <w:divBdr>
        <w:top w:val="none" w:sz="0" w:space="0" w:color="auto"/>
        <w:left w:val="none" w:sz="0" w:space="0" w:color="auto"/>
        <w:bottom w:val="none" w:sz="0" w:space="0" w:color="auto"/>
        <w:right w:val="none" w:sz="0" w:space="0" w:color="auto"/>
      </w:divBdr>
    </w:div>
    <w:div w:id="739134100">
      <w:bodyDiv w:val="1"/>
      <w:marLeft w:val="0"/>
      <w:marRight w:val="0"/>
      <w:marTop w:val="0"/>
      <w:marBottom w:val="0"/>
      <w:divBdr>
        <w:top w:val="none" w:sz="0" w:space="0" w:color="auto"/>
        <w:left w:val="none" w:sz="0" w:space="0" w:color="auto"/>
        <w:bottom w:val="none" w:sz="0" w:space="0" w:color="auto"/>
        <w:right w:val="none" w:sz="0" w:space="0" w:color="auto"/>
      </w:divBdr>
    </w:div>
    <w:div w:id="764497238">
      <w:bodyDiv w:val="1"/>
      <w:marLeft w:val="0"/>
      <w:marRight w:val="0"/>
      <w:marTop w:val="0"/>
      <w:marBottom w:val="0"/>
      <w:divBdr>
        <w:top w:val="none" w:sz="0" w:space="0" w:color="auto"/>
        <w:left w:val="none" w:sz="0" w:space="0" w:color="auto"/>
        <w:bottom w:val="none" w:sz="0" w:space="0" w:color="auto"/>
        <w:right w:val="none" w:sz="0" w:space="0" w:color="auto"/>
      </w:divBdr>
      <w:divsChild>
        <w:div w:id="1908762194">
          <w:marLeft w:val="547"/>
          <w:marRight w:val="0"/>
          <w:marTop w:val="115"/>
          <w:marBottom w:val="120"/>
          <w:divBdr>
            <w:top w:val="none" w:sz="0" w:space="0" w:color="auto"/>
            <w:left w:val="none" w:sz="0" w:space="0" w:color="auto"/>
            <w:bottom w:val="none" w:sz="0" w:space="0" w:color="auto"/>
            <w:right w:val="none" w:sz="0" w:space="0" w:color="auto"/>
          </w:divBdr>
        </w:div>
        <w:div w:id="889925964">
          <w:marLeft w:val="547"/>
          <w:marRight w:val="0"/>
          <w:marTop w:val="115"/>
          <w:marBottom w:val="120"/>
          <w:divBdr>
            <w:top w:val="none" w:sz="0" w:space="0" w:color="auto"/>
            <w:left w:val="none" w:sz="0" w:space="0" w:color="auto"/>
            <w:bottom w:val="none" w:sz="0" w:space="0" w:color="auto"/>
            <w:right w:val="none" w:sz="0" w:space="0" w:color="auto"/>
          </w:divBdr>
        </w:div>
        <w:div w:id="1292205820">
          <w:marLeft w:val="547"/>
          <w:marRight w:val="0"/>
          <w:marTop w:val="115"/>
          <w:marBottom w:val="120"/>
          <w:divBdr>
            <w:top w:val="none" w:sz="0" w:space="0" w:color="auto"/>
            <w:left w:val="none" w:sz="0" w:space="0" w:color="auto"/>
            <w:bottom w:val="none" w:sz="0" w:space="0" w:color="auto"/>
            <w:right w:val="none" w:sz="0" w:space="0" w:color="auto"/>
          </w:divBdr>
        </w:div>
      </w:divsChild>
    </w:div>
    <w:div w:id="784233705">
      <w:bodyDiv w:val="1"/>
      <w:marLeft w:val="0"/>
      <w:marRight w:val="0"/>
      <w:marTop w:val="0"/>
      <w:marBottom w:val="0"/>
      <w:divBdr>
        <w:top w:val="none" w:sz="0" w:space="0" w:color="auto"/>
        <w:left w:val="none" w:sz="0" w:space="0" w:color="auto"/>
        <w:bottom w:val="none" w:sz="0" w:space="0" w:color="auto"/>
        <w:right w:val="none" w:sz="0" w:space="0" w:color="auto"/>
      </w:divBdr>
    </w:div>
    <w:div w:id="787161766">
      <w:bodyDiv w:val="1"/>
      <w:marLeft w:val="0"/>
      <w:marRight w:val="0"/>
      <w:marTop w:val="0"/>
      <w:marBottom w:val="0"/>
      <w:divBdr>
        <w:top w:val="none" w:sz="0" w:space="0" w:color="auto"/>
        <w:left w:val="none" w:sz="0" w:space="0" w:color="auto"/>
        <w:bottom w:val="none" w:sz="0" w:space="0" w:color="auto"/>
        <w:right w:val="none" w:sz="0" w:space="0" w:color="auto"/>
      </w:divBdr>
    </w:div>
    <w:div w:id="793908609">
      <w:bodyDiv w:val="1"/>
      <w:marLeft w:val="0"/>
      <w:marRight w:val="0"/>
      <w:marTop w:val="0"/>
      <w:marBottom w:val="0"/>
      <w:divBdr>
        <w:top w:val="none" w:sz="0" w:space="0" w:color="auto"/>
        <w:left w:val="none" w:sz="0" w:space="0" w:color="auto"/>
        <w:bottom w:val="none" w:sz="0" w:space="0" w:color="auto"/>
        <w:right w:val="none" w:sz="0" w:space="0" w:color="auto"/>
      </w:divBdr>
    </w:div>
    <w:div w:id="821191395">
      <w:bodyDiv w:val="1"/>
      <w:marLeft w:val="0"/>
      <w:marRight w:val="0"/>
      <w:marTop w:val="0"/>
      <w:marBottom w:val="0"/>
      <w:divBdr>
        <w:top w:val="none" w:sz="0" w:space="0" w:color="auto"/>
        <w:left w:val="none" w:sz="0" w:space="0" w:color="auto"/>
        <w:bottom w:val="none" w:sz="0" w:space="0" w:color="auto"/>
        <w:right w:val="none" w:sz="0" w:space="0" w:color="auto"/>
      </w:divBdr>
    </w:div>
    <w:div w:id="858934462">
      <w:bodyDiv w:val="1"/>
      <w:marLeft w:val="0"/>
      <w:marRight w:val="0"/>
      <w:marTop w:val="0"/>
      <w:marBottom w:val="0"/>
      <w:divBdr>
        <w:top w:val="none" w:sz="0" w:space="0" w:color="auto"/>
        <w:left w:val="none" w:sz="0" w:space="0" w:color="auto"/>
        <w:bottom w:val="none" w:sz="0" w:space="0" w:color="auto"/>
        <w:right w:val="none" w:sz="0" w:space="0" w:color="auto"/>
      </w:divBdr>
    </w:div>
    <w:div w:id="866483261">
      <w:bodyDiv w:val="1"/>
      <w:marLeft w:val="0"/>
      <w:marRight w:val="0"/>
      <w:marTop w:val="0"/>
      <w:marBottom w:val="0"/>
      <w:divBdr>
        <w:top w:val="none" w:sz="0" w:space="0" w:color="auto"/>
        <w:left w:val="none" w:sz="0" w:space="0" w:color="auto"/>
        <w:bottom w:val="none" w:sz="0" w:space="0" w:color="auto"/>
        <w:right w:val="none" w:sz="0" w:space="0" w:color="auto"/>
      </w:divBdr>
    </w:div>
    <w:div w:id="866717393">
      <w:bodyDiv w:val="1"/>
      <w:marLeft w:val="0"/>
      <w:marRight w:val="0"/>
      <w:marTop w:val="0"/>
      <w:marBottom w:val="0"/>
      <w:divBdr>
        <w:top w:val="none" w:sz="0" w:space="0" w:color="auto"/>
        <w:left w:val="none" w:sz="0" w:space="0" w:color="auto"/>
        <w:bottom w:val="none" w:sz="0" w:space="0" w:color="auto"/>
        <w:right w:val="none" w:sz="0" w:space="0" w:color="auto"/>
      </w:divBdr>
    </w:div>
    <w:div w:id="880366607">
      <w:bodyDiv w:val="1"/>
      <w:marLeft w:val="0"/>
      <w:marRight w:val="0"/>
      <w:marTop w:val="0"/>
      <w:marBottom w:val="0"/>
      <w:divBdr>
        <w:top w:val="none" w:sz="0" w:space="0" w:color="auto"/>
        <w:left w:val="none" w:sz="0" w:space="0" w:color="auto"/>
        <w:bottom w:val="none" w:sz="0" w:space="0" w:color="auto"/>
        <w:right w:val="none" w:sz="0" w:space="0" w:color="auto"/>
      </w:divBdr>
    </w:div>
    <w:div w:id="885529815">
      <w:bodyDiv w:val="1"/>
      <w:marLeft w:val="0"/>
      <w:marRight w:val="0"/>
      <w:marTop w:val="0"/>
      <w:marBottom w:val="0"/>
      <w:divBdr>
        <w:top w:val="none" w:sz="0" w:space="0" w:color="auto"/>
        <w:left w:val="none" w:sz="0" w:space="0" w:color="auto"/>
        <w:bottom w:val="none" w:sz="0" w:space="0" w:color="auto"/>
        <w:right w:val="none" w:sz="0" w:space="0" w:color="auto"/>
      </w:divBdr>
    </w:div>
    <w:div w:id="906720076">
      <w:bodyDiv w:val="1"/>
      <w:marLeft w:val="0"/>
      <w:marRight w:val="0"/>
      <w:marTop w:val="0"/>
      <w:marBottom w:val="0"/>
      <w:divBdr>
        <w:top w:val="none" w:sz="0" w:space="0" w:color="auto"/>
        <w:left w:val="none" w:sz="0" w:space="0" w:color="auto"/>
        <w:bottom w:val="none" w:sz="0" w:space="0" w:color="auto"/>
        <w:right w:val="none" w:sz="0" w:space="0" w:color="auto"/>
      </w:divBdr>
    </w:div>
    <w:div w:id="909971550">
      <w:bodyDiv w:val="1"/>
      <w:marLeft w:val="0"/>
      <w:marRight w:val="0"/>
      <w:marTop w:val="0"/>
      <w:marBottom w:val="0"/>
      <w:divBdr>
        <w:top w:val="none" w:sz="0" w:space="0" w:color="auto"/>
        <w:left w:val="none" w:sz="0" w:space="0" w:color="auto"/>
        <w:bottom w:val="none" w:sz="0" w:space="0" w:color="auto"/>
        <w:right w:val="none" w:sz="0" w:space="0" w:color="auto"/>
      </w:divBdr>
    </w:div>
    <w:div w:id="913709844">
      <w:bodyDiv w:val="1"/>
      <w:marLeft w:val="0"/>
      <w:marRight w:val="0"/>
      <w:marTop w:val="0"/>
      <w:marBottom w:val="0"/>
      <w:divBdr>
        <w:top w:val="none" w:sz="0" w:space="0" w:color="auto"/>
        <w:left w:val="none" w:sz="0" w:space="0" w:color="auto"/>
        <w:bottom w:val="none" w:sz="0" w:space="0" w:color="auto"/>
        <w:right w:val="none" w:sz="0" w:space="0" w:color="auto"/>
      </w:divBdr>
    </w:div>
    <w:div w:id="935215230">
      <w:bodyDiv w:val="1"/>
      <w:marLeft w:val="0"/>
      <w:marRight w:val="0"/>
      <w:marTop w:val="0"/>
      <w:marBottom w:val="0"/>
      <w:divBdr>
        <w:top w:val="none" w:sz="0" w:space="0" w:color="auto"/>
        <w:left w:val="none" w:sz="0" w:space="0" w:color="auto"/>
        <w:bottom w:val="none" w:sz="0" w:space="0" w:color="auto"/>
        <w:right w:val="none" w:sz="0" w:space="0" w:color="auto"/>
      </w:divBdr>
    </w:div>
    <w:div w:id="942764037">
      <w:bodyDiv w:val="1"/>
      <w:marLeft w:val="0"/>
      <w:marRight w:val="0"/>
      <w:marTop w:val="0"/>
      <w:marBottom w:val="0"/>
      <w:divBdr>
        <w:top w:val="none" w:sz="0" w:space="0" w:color="auto"/>
        <w:left w:val="none" w:sz="0" w:space="0" w:color="auto"/>
        <w:bottom w:val="none" w:sz="0" w:space="0" w:color="auto"/>
        <w:right w:val="none" w:sz="0" w:space="0" w:color="auto"/>
      </w:divBdr>
    </w:div>
    <w:div w:id="964459449">
      <w:bodyDiv w:val="1"/>
      <w:marLeft w:val="0"/>
      <w:marRight w:val="0"/>
      <w:marTop w:val="0"/>
      <w:marBottom w:val="0"/>
      <w:divBdr>
        <w:top w:val="none" w:sz="0" w:space="0" w:color="auto"/>
        <w:left w:val="none" w:sz="0" w:space="0" w:color="auto"/>
        <w:bottom w:val="none" w:sz="0" w:space="0" w:color="auto"/>
        <w:right w:val="none" w:sz="0" w:space="0" w:color="auto"/>
      </w:divBdr>
    </w:div>
    <w:div w:id="979772379">
      <w:bodyDiv w:val="1"/>
      <w:marLeft w:val="0"/>
      <w:marRight w:val="0"/>
      <w:marTop w:val="0"/>
      <w:marBottom w:val="0"/>
      <w:divBdr>
        <w:top w:val="none" w:sz="0" w:space="0" w:color="auto"/>
        <w:left w:val="none" w:sz="0" w:space="0" w:color="auto"/>
        <w:bottom w:val="none" w:sz="0" w:space="0" w:color="auto"/>
        <w:right w:val="none" w:sz="0" w:space="0" w:color="auto"/>
      </w:divBdr>
    </w:div>
    <w:div w:id="1002705520">
      <w:bodyDiv w:val="1"/>
      <w:marLeft w:val="0"/>
      <w:marRight w:val="0"/>
      <w:marTop w:val="0"/>
      <w:marBottom w:val="0"/>
      <w:divBdr>
        <w:top w:val="none" w:sz="0" w:space="0" w:color="auto"/>
        <w:left w:val="none" w:sz="0" w:space="0" w:color="auto"/>
        <w:bottom w:val="none" w:sz="0" w:space="0" w:color="auto"/>
        <w:right w:val="none" w:sz="0" w:space="0" w:color="auto"/>
      </w:divBdr>
      <w:divsChild>
        <w:div w:id="457644136">
          <w:marLeft w:val="547"/>
          <w:marRight w:val="0"/>
          <w:marTop w:val="91"/>
          <w:marBottom w:val="120"/>
          <w:divBdr>
            <w:top w:val="none" w:sz="0" w:space="0" w:color="auto"/>
            <w:left w:val="none" w:sz="0" w:space="0" w:color="auto"/>
            <w:bottom w:val="none" w:sz="0" w:space="0" w:color="auto"/>
            <w:right w:val="none" w:sz="0" w:space="0" w:color="auto"/>
          </w:divBdr>
        </w:div>
        <w:div w:id="1091051797">
          <w:marLeft w:val="1166"/>
          <w:marRight w:val="0"/>
          <w:marTop w:val="82"/>
          <w:marBottom w:val="120"/>
          <w:divBdr>
            <w:top w:val="none" w:sz="0" w:space="0" w:color="auto"/>
            <w:left w:val="none" w:sz="0" w:space="0" w:color="auto"/>
            <w:bottom w:val="none" w:sz="0" w:space="0" w:color="auto"/>
            <w:right w:val="none" w:sz="0" w:space="0" w:color="auto"/>
          </w:divBdr>
        </w:div>
        <w:div w:id="1932228927">
          <w:marLeft w:val="1166"/>
          <w:marRight w:val="0"/>
          <w:marTop w:val="82"/>
          <w:marBottom w:val="120"/>
          <w:divBdr>
            <w:top w:val="none" w:sz="0" w:space="0" w:color="auto"/>
            <w:left w:val="none" w:sz="0" w:space="0" w:color="auto"/>
            <w:bottom w:val="none" w:sz="0" w:space="0" w:color="auto"/>
            <w:right w:val="none" w:sz="0" w:space="0" w:color="auto"/>
          </w:divBdr>
        </w:div>
        <w:div w:id="428236548">
          <w:marLeft w:val="1166"/>
          <w:marRight w:val="0"/>
          <w:marTop w:val="82"/>
          <w:marBottom w:val="120"/>
          <w:divBdr>
            <w:top w:val="none" w:sz="0" w:space="0" w:color="auto"/>
            <w:left w:val="none" w:sz="0" w:space="0" w:color="auto"/>
            <w:bottom w:val="none" w:sz="0" w:space="0" w:color="auto"/>
            <w:right w:val="none" w:sz="0" w:space="0" w:color="auto"/>
          </w:divBdr>
        </w:div>
      </w:divsChild>
    </w:div>
    <w:div w:id="1017853452">
      <w:bodyDiv w:val="1"/>
      <w:marLeft w:val="0"/>
      <w:marRight w:val="0"/>
      <w:marTop w:val="0"/>
      <w:marBottom w:val="0"/>
      <w:divBdr>
        <w:top w:val="none" w:sz="0" w:space="0" w:color="auto"/>
        <w:left w:val="none" w:sz="0" w:space="0" w:color="auto"/>
        <w:bottom w:val="none" w:sz="0" w:space="0" w:color="auto"/>
        <w:right w:val="none" w:sz="0" w:space="0" w:color="auto"/>
      </w:divBdr>
    </w:div>
    <w:div w:id="1021738012">
      <w:bodyDiv w:val="1"/>
      <w:marLeft w:val="0"/>
      <w:marRight w:val="0"/>
      <w:marTop w:val="0"/>
      <w:marBottom w:val="0"/>
      <w:divBdr>
        <w:top w:val="none" w:sz="0" w:space="0" w:color="auto"/>
        <w:left w:val="none" w:sz="0" w:space="0" w:color="auto"/>
        <w:bottom w:val="none" w:sz="0" w:space="0" w:color="auto"/>
        <w:right w:val="none" w:sz="0" w:space="0" w:color="auto"/>
      </w:divBdr>
    </w:div>
    <w:div w:id="1022708018">
      <w:bodyDiv w:val="1"/>
      <w:marLeft w:val="0"/>
      <w:marRight w:val="0"/>
      <w:marTop w:val="0"/>
      <w:marBottom w:val="0"/>
      <w:divBdr>
        <w:top w:val="none" w:sz="0" w:space="0" w:color="auto"/>
        <w:left w:val="none" w:sz="0" w:space="0" w:color="auto"/>
        <w:bottom w:val="none" w:sz="0" w:space="0" w:color="auto"/>
        <w:right w:val="none" w:sz="0" w:space="0" w:color="auto"/>
      </w:divBdr>
    </w:div>
    <w:div w:id="1031419881">
      <w:bodyDiv w:val="1"/>
      <w:marLeft w:val="0"/>
      <w:marRight w:val="0"/>
      <w:marTop w:val="0"/>
      <w:marBottom w:val="0"/>
      <w:divBdr>
        <w:top w:val="none" w:sz="0" w:space="0" w:color="auto"/>
        <w:left w:val="none" w:sz="0" w:space="0" w:color="auto"/>
        <w:bottom w:val="none" w:sz="0" w:space="0" w:color="auto"/>
        <w:right w:val="none" w:sz="0" w:space="0" w:color="auto"/>
      </w:divBdr>
    </w:div>
    <w:div w:id="1033068186">
      <w:bodyDiv w:val="1"/>
      <w:marLeft w:val="0"/>
      <w:marRight w:val="0"/>
      <w:marTop w:val="0"/>
      <w:marBottom w:val="0"/>
      <w:divBdr>
        <w:top w:val="none" w:sz="0" w:space="0" w:color="auto"/>
        <w:left w:val="none" w:sz="0" w:space="0" w:color="auto"/>
        <w:bottom w:val="none" w:sz="0" w:space="0" w:color="auto"/>
        <w:right w:val="none" w:sz="0" w:space="0" w:color="auto"/>
      </w:divBdr>
    </w:div>
    <w:div w:id="1057897749">
      <w:bodyDiv w:val="1"/>
      <w:marLeft w:val="0"/>
      <w:marRight w:val="0"/>
      <w:marTop w:val="0"/>
      <w:marBottom w:val="0"/>
      <w:divBdr>
        <w:top w:val="none" w:sz="0" w:space="0" w:color="auto"/>
        <w:left w:val="none" w:sz="0" w:space="0" w:color="auto"/>
        <w:bottom w:val="none" w:sz="0" w:space="0" w:color="auto"/>
        <w:right w:val="none" w:sz="0" w:space="0" w:color="auto"/>
      </w:divBdr>
    </w:div>
    <w:div w:id="1100370878">
      <w:bodyDiv w:val="1"/>
      <w:marLeft w:val="0"/>
      <w:marRight w:val="0"/>
      <w:marTop w:val="0"/>
      <w:marBottom w:val="0"/>
      <w:divBdr>
        <w:top w:val="none" w:sz="0" w:space="0" w:color="auto"/>
        <w:left w:val="none" w:sz="0" w:space="0" w:color="auto"/>
        <w:bottom w:val="none" w:sz="0" w:space="0" w:color="auto"/>
        <w:right w:val="none" w:sz="0" w:space="0" w:color="auto"/>
      </w:divBdr>
    </w:div>
    <w:div w:id="1100639999">
      <w:bodyDiv w:val="1"/>
      <w:marLeft w:val="0"/>
      <w:marRight w:val="0"/>
      <w:marTop w:val="0"/>
      <w:marBottom w:val="0"/>
      <w:divBdr>
        <w:top w:val="none" w:sz="0" w:space="0" w:color="auto"/>
        <w:left w:val="none" w:sz="0" w:space="0" w:color="auto"/>
        <w:bottom w:val="none" w:sz="0" w:space="0" w:color="auto"/>
        <w:right w:val="none" w:sz="0" w:space="0" w:color="auto"/>
      </w:divBdr>
      <w:divsChild>
        <w:div w:id="749347422">
          <w:marLeft w:val="547"/>
          <w:marRight w:val="0"/>
          <w:marTop w:val="106"/>
          <w:marBottom w:val="120"/>
          <w:divBdr>
            <w:top w:val="none" w:sz="0" w:space="0" w:color="auto"/>
            <w:left w:val="none" w:sz="0" w:space="0" w:color="auto"/>
            <w:bottom w:val="none" w:sz="0" w:space="0" w:color="auto"/>
            <w:right w:val="none" w:sz="0" w:space="0" w:color="auto"/>
          </w:divBdr>
        </w:div>
        <w:div w:id="2050687485">
          <w:marLeft w:val="547"/>
          <w:marRight w:val="0"/>
          <w:marTop w:val="106"/>
          <w:marBottom w:val="120"/>
          <w:divBdr>
            <w:top w:val="none" w:sz="0" w:space="0" w:color="auto"/>
            <w:left w:val="none" w:sz="0" w:space="0" w:color="auto"/>
            <w:bottom w:val="none" w:sz="0" w:space="0" w:color="auto"/>
            <w:right w:val="none" w:sz="0" w:space="0" w:color="auto"/>
          </w:divBdr>
        </w:div>
        <w:div w:id="2133591142">
          <w:marLeft w:val="547"/>
          <w:marRight w:val="0"/>
          <w:marTop w:val="106"/>
          <w:marBottom w:val="120"/>
          <w:divBdr>
            <w:top w:val="none" w:sz="0" w:space="0" w:color="auto"/>
            <w:left w:val="none" w:sz="0" w:space="0" w:color="auto"/>
            <w:bottom w:val="none" w:sz="0" w:space="0" w:color="auto"/>
            <w:right w:val="none" w:sz="0" w:space="0" w:color="auto"/>
          </w:divBdr>
        </w:div>
      </w:divsChild>
    </w:div>
    <w:div w:id="1104499619">
      <w:bodyDiv w:val="1"/>
      <w:marLeft w:val="0"/>
      <w:marRight w:val="0"/>
      <w:marTop w:val="0"/>
      <w:marBottom w:val="0"/>
      <w:divBdr>
        <w:top w:val="none" w:sz="0" w:space="0" w:color="auto"/>
        <w:left w:val="none" w:sz="0" w:space="0" w:color="auto"/>
        <w:bottom w:val="none" w:sz="0" w:space="0" w:color="auto"/>
        <w:right w:val="none" w:sz="0" w:space="0" w:color="auto"/>
      </w:divBdr>
    </w:div>
    <w:div w:id="1114906169">
      <w:bodyDiv w:val="1"/>
      <w:marLeft w:val="0"/>
      <w:marRight w:val="0"/>
      <w:marTop w:val="0"/>
      <w:marBottom w:val="0"/>
      <w:divBdr>
        <w:top w:val="none" w:sz="0" w:space="0" w:color="auto"/>
        <w:left w:val="none" w:sz="0" w:space="0" w:color="auto"/>
        <w:bottom w:val="none" w:sz="0" w:space="0" w:color="auto"/>
        <w:right w:val="none" w:sz="0" w:space="0" w:color="auto"/>
      </w:divBdr>
    </w:div>
    <w:div w:id="1159080483">
      <w:bodyDiv w:val="1"/>
      <w:marLeft w:val="0"/>
      <w:marRight w:val="0"/>
      <w:marTop w:val="0"/>
      <w:marBottom w:val="0"/>
      <w:divBdr>
        <w:top w:val="none" w:sz="0" w:space="0" w:color="auto"/>
        <w:left w:val="none" w:sz="0" w:space="0" w:color="auto"/>
        <w:bottom w:val="none" w:sz="0" w:space="0" w:color="auto"/>
        <w:right w:val="none" w:sz="0" w:space="0" w:color="auto"/>
      </w:divBdr>
    </w:div>
    <w:div w:id="1159465906">
      <w:bodyDiv w:val="1"/>
      <w:marLeft w:val="0"/>
      <w:marRight w:val="0"/>
      <w:marTop w:val="0"/>
      <w:marBottom w:val="0"/>
      <w:divBdr>
        <w:top w:val="none" w:sz="0" w:space="0" w:color="auto"/>
        <w:left w:val="none" w:sz="0" w:space="0" w:color="auto"/>
        <w:bottom w:val="none" w:sz="0" w:space="0" w:color="auto"/>
        <w:right w:val="none" w:sz="0" w:space="0" w:color="auto"/>
      </w:divBdr>
    </w:div>
    <w:div w:id="1183588341">
      <w:bodyDiv w:val="1"/>
      <w:marLeft w:val="0"/>
      <w:marRight w:val="0"/>
      <w:marTop w:val="0"/>
      <w:marBottom w:val="0"/>
      <w:divBdr>
        <w:top w:val="none" w:sz="0" w:space="0" w:color="auto"/>
        <w:left w:val="none" w:sz="0" w:space="0" w:color="auto"/>
        <w:bottom w:val="none" w:sz="0" w:space="0" w:color="auto"/>
        <w:right w:val="none" w:sz="0" w:space="0" w:color="auto"/>
      </w:divBdr>
    </w:div>
    <w:div w:id="1216315246">
      <w:bodyDiv w:val="1"/>
      <w:marLeft w:val="0"/>
      <w:marRight w:val="0"/>
      <w:marTop w:val="0"/>
      <w:marBottom w:val="0"/>
      <w:divBdr>
        <w:top w:val="none" w:sz="0" w:space="0" w:color="auto"/>
        <w:left w:val="none" w:sz="0" w:space="0" w:color="auto"/>
        <w:bottom w:val="none" w:sz="0" w:space="0" w:color="auto"/>
        <w:right w:val="none" w:sz="0" w:space="0" w:color="auto"/>
      </w:divBdr>
    </w:div>
    <w:div w:id="1225751011">
      <w:bodyDiv w:val="1"/>
      <w:marLeft w:val="0"/>
      <w:marRight w:val="0"/>
      <w:marTop w:val="0"/>
      <w:marBottom w:val="0"/>
      <w:divBdr>
        <w:top w:val="none" w:sz="0" w:space="0" w:color="auto"/>
        <w:left w:val="none" w:sz="0" w:space="0" w:color="auto"/>
        <w:bottom w:val="none" w:sz="0" w:space="0" w:color="auto"/>
        <w:right w:val="none" w:sz="0" w:space="0" w:color="auto"/>
      </w:divBdr>
    </w:div>
    <w:div w:id="1233851676">
      <w:bodyDiv w:val="1"/>
      <w:marLeft w:val="0"/>
      <w:marRight w:val="0"/>
      <w:marTop w:val="0"/>
      <w:marBottom w:val="0"/>
      <w:divBdr>
        <w:top w:val="none" w:sz="0" w:space="0" w:color="auto"/>
        <w:left w:val="none" w:sz="0" w:space="0" w:color="auto"/>
        <w:bottom w:val="none" w:sz="0" w:space="0" w:color="auto"/>
        <w:right w:val="none" w:sz="0" w:space="0" w:color="auto"/>
      </w:divBdr>
    </w:div>
    <w:div w:id="1234704792">
      <w:bodyDiv w:val="1"/>
      <w:marLeft w:val="0"/>
      <w:marRight w:val="0"/>
      <w:marTop w:val="0"/>
      <w:marBottom w:val="0"/>
      <w:divBdr>
        <w:top w:val="none" w:sz="0" w:space="0" w:color="auto"/>
        <w:left w:val="none" w:sz="0" w:space="0" w:color="auto"/>
        <w:bottom w:val="none" w:sz="0" w:space="0" w:color="auto"/>
        <w:right w:val="none" w:sz="0" w:space="0" w:color="auto"/>
      </w:divBdr>
    </w:div>
    <w:div w:id="1236668448">
      <w:bodyDiv w:val="1"/>
      <w:marLeft w:val="0"/>
      <w:marRight w:val="0"/>
      <w:marTop w:val="0"/>
      <w:marBottom w:val="0"/>
      <w:divBdr>
        <w:top w:val="none" w:sz="0" w:space="0" w:color="auto"/>
        <w:left w:val="none" w:sz="0" w:space="0" w:color="auto"/>
        <w:bottom w:val="none" w:sz="0" w:space="0" w:color="auto"/>
        <w:right w:val="none" w:sz="0" w:space="0" w:color="auto"/>
      </w:divBdr>
    </w:div>
    <w:div w:id="1240797315">
      <w:bodyDiv w:val="1"/>
      <w:marLeft w:val="0"/>
      <w:marRight w:val="0"/>
      <w:marTop w:val="0"/>
      <w:marBottom w:val="0"/>
      <w:divBdr>
        <w:top w:val="none" w:sz="0" w:space="0" w:color="auto"/>
        <w:left w:val="none" w:sz="0" w:space="0" w:color="auto"/>
        <w:bottom w:val="none" w:sz="0" w:space="0" w:color="auto"/>
        <w:right w:val="none" w:sz="0" w:space="0" w:color="auto"/>
      </w:divBdr>
    </w:div>
    <w:div w:id="1241406939">
      <w:bodyDiv w:val="1"/>
      <w:marLeft w:val="0"/>
      <w:marRight w:val="0"/>
      <w:marTop w:val="0"/>
      <w:marBottom w:val="0"/>
      <w:divBdr>
        <w:top w:val="none" w:sz="0" w:space="0" w:color="auto"/>
        <w:left w:val="none" w:sz="0" w:space="0" w:color="auto"/>
        <w:bottom w:val="none" w:sz="0" w:space="0" w:color="auto"/>
        <w:right w:val="none" w:sz="0" w:space="0" w:color="auto"/>
      </w:divBdr>
    </w:div>
    <w:div w:id="1254625829">
      <w:bodyDiv w:val="1"/>
      <w:marLeft w:val="0"/>
      <w:marRight w:val="0"/>
      <w:marTop w:val="0"/>
      <w:marBottom w:val="0"/>
      <w:divBdr>
        <w:top w:val="none" w:sz="0" w:space="0" w:color="auto"/>
        <w:left w:val="none" w:sz="0" w:space="0" w:color="auto"/>
        <w:bottom w:val="none" w:sz="0" w:space="0" w:color="auto"/>
        <w:right w:val="none" w:sz="0" w:space="0" w:color="auto"/>
      </w:divBdr>
    </w:div>
    <w:div w:id="1264994212">
      <w:bodyDiv w:val="1"/>
      <w:marLeft w:val="0"/>
      <w:marRight w:val="0"/>
      <w:marTop w:val="0"/>
      <w:marBottom w:val="0"/>
      <w:divBdr>
        <w:top w:val="none" w:sz="0" w:space="0" w:color="auto"/>
        <w:left w:val="none" w:sz="0" w:space="0" w:color="auto"/>
        <w:bottom w:val="none" w:sz="0" w:space="0" w:color="auto"/>
        <w:right w:val="none" w:sz="0" w:space="0" w:color="auto"/>
      </w:divBdr>
    </w:div>
    <w:div w:id="1267887710">
      <w:bodyDiv w:val="1"/>
      <w:marLeft w:val="0"/>
      <w:marRight w:val="0"/>
      <w:marTop w:val="0"/>
      <w:marBottom w:val="0"/>
      <w:divBdr>
        <w:top w:val="none" w:sz="0" w:space="0" w:color="auto"/>
        <w:left w:val="none" w:sz="0" w:space="0" w:color="auto"/>
        <w:bottom w:val="none" w:sz="0" w:space="0" w:color="auto"/>
        <w:right w:val="none" w:sz="0" w:space="0" w:color="auto"/>
      </w:divBdr>
    </w:div>
    <w:div w:id="1324973443">
      <w:bodyDiv w:val="1"/>
      <w:marLeft w:val="0"/>
      <w:marRight w:val="0"/>
      <w:marTop w:val="0"/>
      <w:marBottom w:val="0"/>
      <w:divBdr>
        <w:top w:val="none" w:sz="0" w:space="0" w:color="auto"/>
        <w:left w:val="none" w:sz="0" w:space="0" w:color="auto"/>
        <w:bottom w:val="none" w:sz="0" w:space="0" w:color="auto"/>
        <w:right w:val="none" w:sz="0" w:space="0" w:color="auto"/>
      </w:divBdr>
    </w:div>
    <w:div w:id="1338535526">
      <w:bodyDiv w:val="1"/>
      <w:marLeft w:val="0"/>
      <w:marRight w:val="0"/>
      <w:marTop w:val="0"/>
      <w:marBottom w:val="0"/>
      <w:divBdr>
        <w:top w:val="none" w:sz="0" w:space="0" w:color="auto"/>
        <w:left w:val="none" w:sz="0" w:space="0" w:color="auto"/>
        <w:bottom w:val="none" w:sz="0" w:space="0" w:color="auto"/>
        <w:right w:val="none" w:sz="0" w:space="0" w:color="auto"/>
      </w:divBdr>
      <w:divsChild>
        <w:div w:id="573053976">
          <w:marLeft w:val="0"/>
          <w:marRight w:val="0"/>
          <w:marTop w:val="0"/>
          <w:marBottom w:val="0"/>
          <w:divBdr>
            <w:top w:val="none" w:sz="0" w:space="0" w:color="auto"/>
            <w:left w:val="none" w:sz="0" w:space="0" w:color="auto"/>
            <w:bottom w:val="none" w:sz="0" w:space="0" w:color="auto"/>
            <w:right w:val="none" w:sz="0" w:space="0" w:color="auto"/>
          </w:divBdr>
          <w:divsChild>
            <w:div w:id="522011083">
              <w:marLeft w:val="0"/>
              <w:marRight w:val="0"/>
              <w:marTop w:val="0"/>
              <w:marBottom w:val="0"/>
              <w:divBdr>
                <w:top w:val="none" w:sz="0" w:space="0" w:color="auto"/>
                <w:left w:val="none" w:sz="0" w:space="0" w:color="auto"/>
                <w:bottom w:val="none" w:sz="0" w:space="0" w:color="auto"/>
                <w:right w:val="none" w:sz="0" w:space="0" w:color="auto"/>
              </w:divBdr>
              <w:divsChild>
                <w:div w:id="931159074">
                  <w:marLeft w:val="0"/>
                  <w:marRight w:val="0"/>
                  <w:marTop w:val="0"/>
                  <w:marBottom w:val="0"/>
                  <w:divBdr>
                    <w:top w:val="none" w:sz="0" w:space="0" w:color="auto"/>
                    <w:left w:val="none" w:sz="0" w:space="0" w:color="auto"/>
                    <w:bottom w:val="none" w:sz="0" w:space="0" w:color="auto"/>
                    <w:right w:val="none" w:sz="0" w:space="0" w:color="auto"/>
                  </w:divBdr>
                  <w:divsChild>
                    <w:div w:id="1803384338">
                      <w:marLeft w:val="0"/>
                      <w:marRight w:val="0"/>
                      <w:marTop w:val="0"/>
                      <w:marBottom w:val="0"/>
                      <w:divBdr>
                        <w:top w:val="none" w:sz="0" w:space="0" w:color="auto"/>
                        <w:left w:val="none" w:sz="0" w:space="0" w:color="auto"/>
                        <w:bottom w:val="none" w:sz="0" w:space="0" w:color="auto"/>
                        <w:right w:val="none" w:sz="0" w:space="0" w:color="auto"/>
                      </w:divBdr>
                      <w:divsChild>
                        <w:div w:id="1542480178">
                          <w:marLeft w:val="0"/>
                          <w:marRight w:val="0"/>
                          <w:marTop w:val="0"/>
                          <w:marBottom w:val="0"/>
                          <w:divBdr>
                            <w:top w:val="none" w:sz="0" w:space="0" w:color="auto"/>
                            <w:left w:val="none" w:sz="0" w:space="0" w:color="auto"/>
                            <w:bottom w:val="none" w:sz="0" w:space="0" w:color="auto"/>
                            <w:right w:val="none" w:sz="0" w:space="0" w:color="auto"/>
                          </w:divBdr>
                          <w:divsChild>
                            <w:div w:id="539052697">
                              <w:marLeft w:val="0"/>
                              <w:marRight w:val="0"/>
                              <w:marTop w:val="0"/>
                              <w:marBottom w:val="0"/>
                              <w:divBdr>
                                <w:top w:val="none" w:sz="0" w:space="0" w:color="auto"/>
                                <w:left w:val="none" w:sz="0" w:space="0" w:color="auto"/>
                                <w:bottom w:val="none" w:sz="0" w:space="0" w:color="auto"/>
                                <w:right w:val="none" w:sz="0" w:space="0" w:color="auto"/>
                              </w:divBdr>
                              <w:divsChild>
                                <w:div w:id="619992194">
                                  <w:marLeft w:val="0"/>
                                  <w:marRight w:val="0"/>
                                  <w:marTop w:val="0"/>
                                  <w:marBottom w:val="0"/>
                                  <w:divBdr>
                                    <w:top w:val="none" w:sz="0" w:space="0" w:color="auto"/>
                                    <w:left w:val="none" w:sz="0" w:space="0" w:color="auto"/>
                                    <w:bottom w:val="none" w:sz="0" w:space="0" w:color="auto"/>
                                    <w:right w:val="none" w:sz="0" w:space="0" w:color="auto"/>
                                  </w:divBdr>
                                  <w:divsChild>
                                    <w:div w:id="330716544">
                                      <w:marLeft w:val="0"/>
                                      <w:marRight w:val="0"/>
                                      <w:marTop w:val="0"/>
                                      <w:marBottom w:val="0"/>
                                      <w:divBdr>
                                        <w:top w:val="none" w:sz="0" w:space="0" w:color="auto"/>
                                        <w:left w:val="none" w:sz="0" w:space="0" w:color="auto"/>
                                        <w:bottom w:val="none" w:sz="0" w:space="0" w:color="auto"/>
                                        <w:right w:val="none" w:sz="0" w:space="0" w:color="auto"/>
                                      </w:divBdr>
                                      <w:divsChild>
                                        <w:div w:id="287666625">
                                          <w:marLeft w:val="0"/>
                                          <w:marRight w:val="0"/>
                                          <w:marTop w:val="0"/>
                                          <w:marBottom w:val="0"/>
                                          <w:divBdr>
                                            <w:top w:val="none" w:sz="0" w:space="0" w:color="auto"/>
                                            <w:left w:val="none" w:sz="0" w:space="0" w:color="auto"/>
                                            <w:bottom w:val="none" w:sz="0" w:space="0" w:color="auto"/>
                                            <w:right w:val="none" w:sz="0" w:space="0" w:color="auto"/>
                                          </w:divBdr>
                                          <w:divsChild>
                                            <w:div w:id="1607275562">
                                              <w:marLeft w:val="0"/>
                                              <w:marRight w:val="0"/>
                                              <w:marTop w:val="0"/>
                                              <w:marBottom w:val="0"/>
                                              <w:divBdr>
                                                <w:top w:val="none" w:sz="0" w:space="0" w:color="auto"/>
                                                <w:left w:val="none" w:sz="0" w:space="0" w:color="auto"/>
                                                <w:bottom w:val="none" w:sz="0" w:space="0" w:color="auto"/>
                                                <w:right w:val="none" w:sz="0" w:space="0" w:color="auto"/>
                                              </w:divBdr>
                                              <w:divsChild>
                                                <w:div w:id="1555191917">
                                                  <w:marLeft w:val="0"/>
                                                  <w:marRight w:val="0"/>
                                                  <w:marTop w:val="0"/>
                                                  <w:marBottom w:val="0"/>
                                                  <w:divBdr>
                                                    <w:top w:val="none" w:sz="0" w:space="0" w:color="auto"/>
                                                    <w:left w:val="none" w:sz="0" w:space="0" w:color="auto"/>
                                                    <w:bottom w:val="none" w:sz="0" w:space="0" w:color="auto"/>
                                                    <w:right w:val="none" w:sz="0" w:space="0" w:color="auto"/>
                                                  </w:divBdr>
                                                  <w:divsChild>
                                                    <w:div w:id="1017972946">
                                                      <w:marLeft w:val="0"/>
                                                      <w:marRight w:val="0"/>
                                                      <w:marTop w:val="0"/>
                                                      <w:marBottom w:val="0"/>
                                                      <w:divBdr>
                                                        <w:top w:val="single" w:sz="6" w:space="0" w:color="ABABAB"/>
                                                        <w:left w:val="single" w:sz="6" w:space="0" w:color="ABABAB"/>
                                                        <w:bottom w:val="none" w:sz="0" w:space="0" w:color="auto"/>
                                                        <w:right w:val="single" w:sz="6" w:space="0" w:color="ABABAB"/>
                                                      </w:divBdr>
                                                      <w:divsChild>
                                                        <w:div w:id="338316201">
                                                          <w:marLeft w:val="0"/>
                                                          <w:marRight w:val="0"/>
                                                          <w:marTop w:val="0"/>
                                                          <w:marBottom w:val="0"/>
                                                          <w:divBdr>
                                                            <w:top w:val="none" w:sz="0" w:space="0" w:color="auto"/>
                                                            <w:left w:val="none" w:sz="0" w:space="0" w:color="auto"/>
                                                            <w:bottom w:val="none" w:sz="0" w:space="0" w:color="auto"/>
                                                            <w:right w:val="none" w:sz="0" w:space="0" w:color="auto"/>
                                                          </w:divBdr>
                                                          <w:divsChild>
                                                            <w:div w:id="291135619">
                                                              <w:marLeft w:val="0"/>
                                                              <w:marRight w:val="0"/>
                                                              <w:marTop w:val="0"/>
                                                              <w:marBottom w:val="0"/>
                                                              <w:divBdr>
                                                                <w:top w:val="none" w:sz="0" w:space="0" w:color="auto"/>
                                                                <w:left w:val="none" w:sz="0" w:space="0" w:color="auto"/>
                                                                <w:bottom w:val="none" w:sz="0" w:space="0" w:color="auto"/>
                                                                <w:right w:val="none" w:sz="0" w:space="0" w:color="auto"/>
                                                              </w:divBdr>
                                                              <w:divsChild>
                                                                <w:div w:id="657542210">
                                                                  <w:marLeft w:val="0"/>
                                                                  <w:marRight w:val="0"/>
                                                                  <w:marTop w:val="0"/>
                                                                  <w:marBottom w:val="0"/>
                                                                  <w:divBdr>
                                                                    <w:top w:val="none" w:sz="0" w:space="0" w:color="auto"/>
                                                                    <w:left w:val="none" w:sz="0" w:space="0" w:color="auto"/>
                                                                    <w:bottom w:val="none" w:sz="0" w:space="0" w:color="auto"/>
                                                                    <w:right w:val="none" w:sz="0" w:space="0" w:color="auto"/>
                                                                  </w:divBdr>
                                                                  <w:divsChild>
                                                                    <w:div w:id="974718987">
                                                                      <w:marLeft w:val="0"/>
                                                                      <w:marRight w:val="0"/>
                                                                      <w:marTop w:val="0"/>
                                                                      <w:marBottom w:val="0"/>
                                                                      <w:divBdr>
                                                                        <w:top w:val="none" w:sz="0" w:space="0" w:color="auto"/>
                                                                        <w:left w:val="none" w:sz="0" w:space="0" w:color="auto"/>
                                                                        <w:bottom w:val="none" w:sz="0" w:space="0" w:color="auto"/>
                                                                        <w:right w:val="none" w:sz="0" w:space="0" w:color="auto"/>
                                                                      </w:divBdr>
                                                                      <w:divsChild>
                                                                        <w:div w:id="175196530">
                                                                          <w:marLeft w:val="0"/>
                                                                          <w:marRight w:val="0"/>
                                                                          <w:marTop w:val="0"/>
                                                                          <w:marBottom w:val="0"/>
                                                                          <w:divBdr>
                                                                            <w:top w:val="none" w:sz="0" w:space="0" w:color="auto"/>
                                                                            <w:left w:val="none" w:sz="0" w:space="0" w:color="auto"/>
                                                                            <w:bottom w:val="none" w:sz="0" w:space="0" w:color="auto"/>
                                                                            <w:right w:val="none" w:sz="0" w:space="0" w:color="auto"/>
                                                                          </w:divBdr>
                                                                          <w:divsChild>
                                                                            <w:div w:id="1324092097">
                                                                              <w:marLeft w:val="0"/>
                                                                              <w:marRight w:val="0"/>
                                                                              <w:marTop w:val="0"/>
                                                                              <w:marBottom w:val="0"/>
                                                                              <w:divBdr>
                                                                                <w:top w:val="none" w:sz="0" w:space="0" w:color="auto"/>
                                                                                <w:left w:val="none" w:sz="0" w:space="0" w:color="auto"/>
                                                                                <w:bottom w:val="none" w:sz="0" w:space="0" w:color="auto"/>
                                                                                <w:right w:val="none" w:sz="0" w:space="0" w:color="auto"/>
                                                                              </w:divBdr>
                                                                              <w:divsChild>
                                                                                <w:div w:id="1770658266">
                                                                                  <w:marLeft w:val="0"/>
                                                                                  <w:marRight w:val="0"/>
                                                                                  <w:marTop w:val="0"/>
                                                                                  <w:marBottom w:val="0"/>
                                                                                  <w:divBdr>
                                                                                    <w:top w:val="none" w:sz="0" w:space="0" w:color="auto"/>
                                                                                    <w:left w:val="none" w:sz="0" w:space="0" w:color="auto"/>
                                                                                    <w:bottom w:val="none" w:sz="0" w:space="0" w:color="auto"/>
                                                                                    <w:right w:val="none" w:sz="0" w:space="0" w:color="auto"/>
                                                                                  </w:divBdr>
                                                                                </w:div>
                                                                                <w:div w:id="1048258539">
                                                                                  <w:marLeft w:val="0"/>
                                                                                  <w:marRight w:val="0"/>
                                                                                  <w:marTop w:val="0"/>
                                                                                  <w:marBottom w:val="0"/>
                                                                                  <w:divBdr>
                                                                                    <w:top w:val="none" w:sz="0" w:space="0" w:color="auto"/>
                                                                                    <w:left w:val="none" w:sz="0" w:space="0" w:color="auto"/>
                                                                                    <w:bottom w:val="none" w:sz="0" w:space="0" w:color="auto"/>
                                                                                    <w:right w:val="none" w:sz="0" w:space="0" w:color="auto"/>
                                                                                  </w:divBdr>
                                                                                </w:div>
                                                                                <w:div w:id="1611821212">
                                                                                  <w:marLeft w:val="0"/>
                                                                                  <w:marRight w:val="0"/>
                                                                                  <w:marTop w:val="0"/>
                                                                                  <w:marBottom w:val="0"/>
                                                                                  <w:divBdr>
                                                                                    <w:top w:val="none" w:sz="0" w:space="0" w:color="auto"/>
                                                                                    <w:left w:val="none" w:sz="0" w:space="0" w:color="auto"/>
                                                                                    <w:bottom w:val="none" w:sz="0" w:space="0" w:color="auto"/>
                                                                                    <w:right w:val="none" w:sz="0" w:space="0" w:color="auto"/>
                                                                                  </w:divBdr>
                                                                                  <w:divsChild>
                                                                                    <w:div w:id="1574312580">
                                                                                      <w:marLeft w:val="0"/>
                                                                                      <w:marRight w:val="0"/>
                                                                                      <w:marTop w:val="0"/>
                                                                                      <w:marBottom w:val="0"/>
                                                                                      <w:divBdr>
                                                                                        <w:top w:val="none" w:sz="0" w:space="0" w:color="auto"/>
                                                                                        <w:left w:val="none" w:sz="0" w:space="0" w:color="auto"/>
                                                                                        <w:bottom w:val="none" w:sz="0" w:space="0" w:color="auto"/>
                                                                                        <w:right w:val="none" w:sz="0" w:space="0" w:color="auto"/>
                                                                                      </w:divBdr>
                                                                                    </w:div>
                                                                                    <w:div w:id="1522889985">
                                                                                      <w:marLeft w:val="0"/>
                                                                                      <w:marRight w:val="0"/>
                                                                                      <w:marTop w:val="0"/>
                                                                                      <w:marBottom w:val="0"/>
                                                                                      <w:divBdr>
                                                                                        <w:top w:val="none" w:sz="0" w:space="0" w:color="auto"/>
                                                                                        <w:left w:val="none" w:sz="0" w:space="0" w:color="auto"/>
                                                                                        <w:bottom w:val="none" w:sz="0" w:space="0" w:color="auto"/>
                                                                                        <w:right w:val="none" w:sz="0" w:space="0" w:color="auto"/>
                                                                                      </w:divBdr>
                                                                                    </w:div>
                                                                                    <w:div w:id="1272972139">
                                                                                      <w:marLeft w:val="0"/>
                                                                                      <w:marRight w:val="0"/>
                                                                                      <w:marTop w:val="0"/>
                                                                                      <w:marBottom w:val="0"/>
                                                                                      <w:divBdr>
                                                                                        <w:top w:val="none" w:sz="0" w:space="0" w:color="auto"/>
                                                                                        <w:left w:val="none" w:sz="0" w:space="0" w:color="auto"/>
                                                                                        <w:bottom w:val="none" w:sz="0" w:space="0" w:color="auto"/>
                                                                                        <w:right w:val="none" w:sz="0" w:space="0" w:color="auto"/>
                                                                                      </w:divBdr>
                                                                                    </w:div>
                                                                                    <w:div w:id="778110213">
                                                                                      <w:marLeft w:val="0"/>
                                                                                      <w:marRight w:val="0"/>
                                                                                      <w:marTop w:val="0"/>
                                                                                      <w:marBottom w:val="0"/>
                                                                                      <w:divBdr>
                                                                                        <w:top w:val="none" w:sz="0" w:space="0" w:color="auto"/>
                                                                                        <w:left w:val="none" w:sz="0" w:space="0" w:color="auto"/>
                                                                                        <w:bottom w:val="none" w:sz="0" w:space="0" w:color="auto"/>
                                                                                        <w:right w:val="none" w:sz="0" w:space="0" w:color="auto"/>
                                                                                      </w:divBdr>
                                                                                    </w:div>
                                                                                    <w:div w:id="276300102">
                                                                                      <w:marLeft w:val="0"/>
                                                                                      <w:marRight w:val="0"/>
                                                                                      <w:marTop w:val="0"/>
                                                                                      <w:marBottom w:val="0"/>
                                                                                      <w:divBdr>
                                                                                        <w:top w:val="none" w:sz="0" w:space="0" w:color="auto"/>
                                                                                        <w:left w:val="none" w:sz="0" w:space="0" w:color="auto"/>
                                                                                        <w:bottom w:val="none" w:sz="0" w:space="0" w:color="auto"/>
                                                                                        <w:right w:val="none" w:sz="0" w:space="0" w:color="auto"/>
                                                                                      </w:divBdr>
                                                                                    </w:div>
                                                                                  </w:divsChild>
                                                                                </w:div>
                                                                                <w:div w:id="572348843">
                                                                                  <w:marLeft w:val="0"/>
                                                                                  <w:marRight w:val="0"/>
                                                                                  <w:marTop w:val="0"/>
                                                                                  <w:marBottom w:val="0"/>
                                                                                  <w:divBdr>
                                                                                    <w:top w:val="none" w:sz="0" w:space="0" w:color="auto"/>
                                                                                    <w:left w:val="none" w:sz="0" w:space="0" w:color="auto"/>
                                                                                    <w:bottom w:val="none" w:sz="0" w:space="0" w:color="auto"/>
                                                                                    <w:right w:val="none" w:sz="0" w:space="0" w:color="auto"/>
                                                                                  </w:divBdr>
                                                                                  <w:divsChild>
                                                                                    <w:div w:id="1093358287">
                                                                                      <w:marLeft w:val="0"/>
                                                                                      <w:marRight w:val="0"/>
                                                                                      <w:marTop w:val="0"/>
                                                                                      <w:marBottom w:val="0"/>
                                                                                      <w:divBdr>
                                                                                        <w:top w:val="none" w:sz="0" w:space="0" w:color="auto"/>
                                                                                        <w:left w:val="none" w:sz="0" w:space="0" w:color="auto"/>
                                                                                        <w:bottom w:val="none" w:sz="0" w:space="0" w:color="auto"/>
                                                                                        <w:right w:val="none" w:sz="0" w:space="0" w:color="auto"/>
                                                                                      </w:divBdr>
                                                                                    </w:div>
                                                                                    <w:div w:id="2054579667">
                                                                                      <w:marLeft w:val="0"/>
                                                                                      <w:marRight w:val="0"/>
                                                                                      <w:marTop w:val="0"/>
                                                                                      <w:marBottom w:val="0"/>
                                                                                      <w:divBdr>
                                                                                        <w:top w:val="none" w:sz="0" w:space="0" w:color="auto"/>
                                                                                        <w:left w:val="none" w:sz="0" w:space="0" w:color="auto"/>
                                                                                        <w:bottom w:val="none" w:sz="0" w:space="0" w:color="auto"/>
                                                                                        <w:right w:val="none" w:sz="0" w:space="0" w:color="auto"/>
                                                                                      </w:divBdr>
                                                                                    </w:div>
                                                                                    <w:div w:id="725302870">
                                                                                      <w:marLeft w:val="0"/>
                                                                                      <w:marRight w:val="0"/>
                                                                                      <w:marTop w:val="0"/>
                                                                                      <w:marBottom w:val="0"/>
                                                                                      <w:divBdr>
                                                                                        <w:top w:val="none" w:sz="0" w:space="0" w:color="auto"/>
                                                                                        <w:left w:val="none" w:sz="0" w:space="0" w:color="auto"/>
                                                                                        <w:bottom w:val="none" w:sz="0" w:space="0" w:color="auto"/>
                                                                                        <w:right w:val="none" w:sz="0" w:space="0" w:color="auto"/>
                                                                                      </w:divBdr>
                                                                                    </w:div>
                                                                                    <w:div w:id="2109084485">
                                                                                      <w:marLeft w:val="0"/>
                                                                                      <w:marRight w:val="0"/>
                                                                                      <w:marTop w:val="0"/>
                                                                                      <w:marBottom w:val="0"/>
                                                                                      <w:divBdr>
                                                                                        <w:top w:val="none" w:sz="0" w:space="0" w:color="auto"/>
                                                                                        <w:left w:val="none" w:sz="0" w:space="0" w:color="auto"/>
                                                                                        <w:bottom w:val="none" w:sz="0" w:space="0" w:color="auto"/>
                                                                                        <w:right w:val="none" w:sz="0" w:space="0" w:color="auto"/>
                                                                                      </w:divBdr>
                                                                                    </w:div>
                                                                                    <w:div w:id="1254506568">
                                                                                      <w:marLeft w:val="0"/>
                                                                                      <w:marRight w:val="0"/>
                                                                                      <w:marTop w:val="0"/>
                                                                                      <w:marBottom w:val="0"/>
                                                                                      <w:divBdr>
                                                                                        <w:top w:val="none" w:sz="0" w:space="0" w:color="auto"/>
                                                                                        <w:left w:val="none" w:sz="0" w:space="0" w:color="auto"/>
                                                                                        <w:bottom w:val="none" w:sz="0" w:space="0" w:color="auto"/>
                                                                                        <w:right w:val="none" w:sz="0" w:space="0" w:color="auto"/>
                                                                                      </w:divBdr>
                                                                                    </w:div>
                                                                                  </w:divsChild>
                                                                                </w:div>
                                                                                <w:div w:id="1279490712">
                                                                                  <w:marLeft w:val="0"/>
                                                                                  <w:marRight w:val="0"/>
                                                                                  <w:marTop w:val="0"/>
                                                                                  <w:marBottom w:val="0"/>
                                                                                  <w:divBdr>
                                                                                    <w:top w:val="none" w:sz="0" w:space="0" w:color="auto"/>
                                                                                    <w:left w:val="none" w:sz="0" w:space="0" w:color="auto"/>
                                                                                    <w:bottom w:val="none" w:sz="0" w:space="0" w:color="auto"/>
                                                                                    <w:right w:val="none" w:sz="0" w:space="0" w:color="auto"/>
                                                                                  </w:divBdr>
                                                                                  <w:divsChild>
                                                                                    <w:div w:id="169224337">
                                                                                      <w:marLeft w:val="0"/>
                                                                                      <w:marRight w:val="0"/>
                                                                                      <w:marTop w:val="0"/>
                                                                                      <w:marBottom w:val="0"/>
                                                                                      <w:divBdr>
                                                                                        <w:top w:val="none" w:sz="0" w:space="0" w:color="auto"/>
                                                                                        <w:left w:val="none" w:sz="0" w:space="0" w:color="auto"/>
                                                                                        <w:bottom w:val="none" w:sz="0" w:space="0" w:color="auto"/>
                                                                                        <w:right w:val="none" w:sz="0" w:space="0" w:color="auto"/>
                                                                                      </w:divBdr>
                                                                                    </w:div>
                                                                                    <w:div w:id="13096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7659">
      <w:bodyDiv w:val="1"/>
      <w:marLeft w:val="0"/>
      <w:marRight w:val="0"/>
      <w:marTop w:val="0"/>
      <w:marBottom w:val="0"/>
      <w:divBdr>
        <w:top w:val="none" w:sz="0" w:space="0" w:color="auto"/>
        <w:left w:val="none" w:sz="0" w:space="0" w:color="auto"/>
        <w:bottom w:val="none" w:sz="0" w:space="0" w:color="auto"/>
        <w:right w:val="none" w:sz="0" w:space="0" w:color="auto"/>
      </w:divBdr>
      <w:divsChild>
        <w:div w:id="1654606407">
          <w:marLeft w:val="547"/>
          <w:marRight w:val="0"/>
          <w:marTop w:val="115"/>
          <w:marBottom w:val="120"/>
          <w:divBdr>
            <w:top w:val="none" w:sz="0" w:space="0" w:color="auto"/>
            <w:left w:val="none" w:sz="0" w:space="0" w:color="auto"/>
            <w:bottom w:val="none" w:sz="0" w:space="0" w:color="auto"/>
            <w:right w:val="none" w:sz="0" w:space="0" w:color="auto"/>
          </w:divBdr>
        </w:div>
        <w:div w:id="868683319">
          <w:marLeft w:val="547"/>
          <w:marRight w:val="0"/>
          <w:marTop w:val="115"/>
          <w:marBottom w:val="120"/>
          <w:divBdr>
            <w:top w:val="none" w:sz="0" w:space="0" w:color="auto"/>
            <w:left w:val="none" w:sz="0" w:space="0" w:color="auto"/>
            <w:bottom w:val="none" w:sz="0" w:space="0" w:color="auto"/>
            <w:right w:val="none" w:sz="0" w:space="0" w:color="auto"/>
          </w:divBdr>
        </w:div>
        <w:div w:id="392512706">
          <w:marLeft w:val="547"/>
          <w:marRight w:val="0"/>
          <w:marTop w:val="115"/>
          <w:marBottom w:val="120"/>
          <w:divBdr>
            <w:top w:val="none" w:sz="0" w:space="0" w:color="auto"/>
            <w:left w:val="none" w:sz="0" w:space="0" w:color="auto"/>
            <w:bottom w:val="none" w:sz="0" w:space="0" w:color="auto"/>
            <w:right w:val="none" w:sz="0" w:space="0" w:color="auto"/>
          </w:divBdr>
        </w:div>
      </w:divsChild>
    </w:div>
    <w:div w:id="1356272740">
      <w:bodyDiv w:val="1"/>
      <w:marLeft w:val="0"/>
      <w:marRight w:val="0"/>
      <w:marTop w:val="0"/>
      <w:marBottom w:val="0"/>
      <w:divBdr>
        <w:top w:val="none" w:sz="0" w:space="0" w:color="auto"/>
        <w:left w:val="none" w:sz="0" w:space="0" w:color="auto"/>
        <w:bottom w:val="none" w:sz="0" w:space="0" w:color="auto"/>
        <w:right w:val="none" w:sz="0" w:space="0" w:color="auto"/>
      </w:divBdr>
    </w:div>
    <w:div w:id="1364205243">
      <w:bodyDiv w:val="1"/>
      <w:marLeft w:val="0"/>
      <w:marRight w:val="0"/>
      <w:marTop w:val="0"/>
      <w:marBottom w:val="0"/>
      <w:divBdr>
        <w:top w:val="none" w:sz="0" w:space="0" w:color="auto"/>
        <w:left w:val="none" w:sz="0" w:space="0" w:color="auto"/>
        <w:bottom w:val="none" w:sz="0" w:space="0" w:color="auto"/>
        <w:right w:val="none" w:sz="0" w:space="0" w:color="auto"/>
      </w:divBdr>
    </w:div>
    <w:div w:id="1370565238">
      <w:bodyDiv w:val="1"/>
      <w:marLeft w:val="0"/>
      <w:marRight w:val="0"/>
      <w:marTop w:val="0"/>
      <w:marBottom w:val="0"/>
      <w:divBdr>
        <w:top w:val="none" w:sz="0" w:space="0" w:color="auto"/>
        <w:left w:val="none" w:sz="0" w:space="0" w:color="auto"/>
        <w:bottom w:val="none" w:sz="0" w:space="0" w:color="auto"/>
        <w:right w:val="none" w:sz="0" w:space="0" w:color="auto"/>
      </w:divBdr>
    </w:div>
    <w:div w:id="1406761440">
      <w:bodyDiv w:val="1"/>
      <w:marLeft w:val="0"/>
      <w:marRight w:val="0"/>
      <w:marTop w:val="0"/>
      <w:marBottom w:val="0"/>
      <w:divBdr>
        <w:top w:val="none" w:sz="0" w:space="0" w:color="auto"/>
        <w:left w:val="none" w:sz="0" w:space="0" w:color="auto"/>
        <w:bottom w:val="none" w:sz="0" w:space="0" w:color="auto"/>
        <w:right w:val="none" w:sz="0" w:space="0" w:color="auto"/>
      </w:divBdr>
    </w:div>
    <w:div w:id="1410811910">
      <w:bodyDiv w:val="1"/>
      <w:marLeft w:val="0"/>
      <w:marRight w:val="0"/>
      <w:marTop w:val="0"/>
      <w:marBottom w:val="0"/>
      <w:divBdr>
        <w:top w:val="none" w:sz="0" w:space="0" w:color="auto"/>
        <w:left w:val="none" w:sz="0" w:space="0" w:color="auto"/>
        <w:bottom w:val="none" w:sz="0" w:space="0" w:color="auto"/>
        <w:right w:val="none" w:sz="0" w:space="0" w:color="auto"/>
      </w:divBdr>
    </w:div>
    <w:div w:id="1421216804">
      <w:bodyDiv w:val="1"/>
      <w:marLeft w:val="0"/>
      <w:marRight w:val="0"/>
      <w:marTop w:val="0"/>
      <w:marBottom w:val="0"/>
      <w:divBdr>
        <w:top w:val="none" w:sz="0" w:space="0" w:color="auto"/>
        <w:left w:val="none" w:sz="0" w:space="0" w:color="auto"/>
        <w:bottom w:val="none" w:sz="0" w:space="0" w:color="auto"/>
        <w:right w:val="none" w:sz="0" w:space="0" w:color="auto"/>
      </w:divBdr>
    </w:div>
    <w:div w:id="1422607375">
      <w:bodyDiv w:val="1"/>
      <w:marLeft w:val="0"/>
      <w:marRight w:val="0"/>
      <w:marTop w:val="0"/>
      <w:marBottom w:val="0"/>
      <w:divBdr>
        <w:top w:val="none" w:sz="0" w:space="0" w:color="auto"/>
        <w:left w:val="none" w:sz="0" w:space="0" w:color="auto"/>
        <w:bottom w:val="none" w:sz="0" w:space="0" w:color="auto"/>
        <w:right w:val="none" w:sz="0" w:space="0" w:color="auto"/>
      </w:divBdr>
    </w:div>
    <w:div w:id="1425032821">
      <w:bodyDiv w:val="1"/>
      <w:marLeft w:val="0"/>
      <w:marRight w:val="0"/>
      <w:marTop w:val="0"/>
      <w:marBottom w:val="0"/>
      <w:divBdr>
        <w:top w:val="none" w:sz="0" w:space="0" w:color="auto"/>
        <w:left w:val="none" w:sz="0" w:space="0" w:color="auto"/>
        <w:bottom w:val="none" w:sz="0" w:space="0" w:color="auto"/>
        <w:right w:val="none" w:sz="0" w:space="0" w:color="auto"/>
      </w:divBdr>
    </w:div>
    <w:div w:id="1442841519">
      <w:bodyDiv w:val="1"/>
      <w:marLeft w:val="0"/>
      <w:marRight w:val="0"/>
      <w:marTop w:val="0"/>
      <w:marBottom w:val="0"/>
      <w:divBdr>
        <w:top w:val="none" w:sz="0" w:space="0" w:color="auto"/>
        <w:left w:val="none" w:sz="0" w:space="0" w:color="auto"/>
        <w:bottom w:val="none" w:sz="0" w:space="0" w:color="auto"/>
        <w:right w:val="none" w:sz="0" w:space="0" w:color="auto"/>
      </w:divBdr>
    </w:div>
    <w:div w:id="1446148843">
      <w:bodyDiv w:val="1"/>
      <w:marLeft w:val="0"/>
      <w:marRight w:val="0"/>
      <w:marTop w:val="0"/>
      <w:marBottom w:val="0"/>
      <w:divBdr>
        <w:top w:val="none" w:sz="0" w:space="0" w:color="auto"/>
        <w:left w:val="none" w:sz="0" w:space="0" w:color="auto"/>
        <w:bottom w:val="none" w:sz="0" w:space="0" w:color="auto"/>
        <w:right w:val="none" w:sz="0" w:space="0" w:color="auto"/>
      </w:divBdr>
    </w:div>
    <w:div w:id="1460226976">
      <w:bodyDiv w:val="1"/>
      <w:marLeft w:val="0"/>
      <w:marRight w:val="0"/>
      <w:marTop w:val="0"/>
      <w:marBottom w:val="0"/>
      <w:divBdr>
        <w:top w:val="none" w:sz="0" w:space="0" w:color="auto"/>
        <w:left w:val="none" w:sz="0" w:space="0" w:color="auto"/>
        <w:bottom w:val="none" w:sz="0" w:space="0" w:color="auto"/>
        <w:right w:val="none" w:sz="0" w:space="0" w:color="auto"/>
      </w:divBdr>
    </w:div>
    <w:div w:id="1501390320">
      <w:bodyDiv w:val="1"/>
      <w:marLeft w:val="0"/>
      <w:marRight w:val="0"/>
      <w:marTop w:val="0"/>
      <w:marBottom w:val="0"/>
      <w:divBdr>
        <w:top w:val="none" w:sz="0" w:space="0" w:color="auto"/>
        <w:left w:val="none" w:sz="0" w:space="0" w:color="auto"/>
        <w:bottom w:val="none" w:sz="0" w:space="0" w:color="auto"/>
        <w:right w:val="none" w:sz="0" w:space="0" w:color="auto"/>
      </w:divBdr>
    </w:div>
    <w:div w:id="1529172666">
      <w:bodyDiv w:val="1"/>
      <w:marLeft w:val="0"/>
      <w:marRight w:val="0"/>
      <w:marTop w:val="0"/>
      <w:marBottom w:val="0"/>
      <w:divBdr>
        <w:top w:val="none" w:sz="0" w:space="0" w:color="auto"/>
        <w:left w:val="none" w:sz="0" w:space="0" w:color="auto"/>
        <w:bottom w:val="none" w:sz="0" w:space="0" w:color="auto"/>
        <w:right w:val="none" w:sz="0" w:space="0" w:color="auto"/>
      </w:divBdr>
    </w:div>
    <w:div w:id="1572344736">
      <w:bodyDiv w:val="1"/>
      <w:marLeft w:val="0"/>
      <w:marRight w:val="0"/>
      <w:marTop w:val="0"/>
      <w:marBottom w:val="0"/>
      <w:divBdr>
        <w:top w:val="none" w:sz="0" w:space="0" w:color="auto"/>
        <w:left w:val="none" w:sz="0" w:space="0" w:color="auto"/>
        <w:bottom w:val="none" w:sz="0" w:space="0" w:color="auto"/>
        <w:right w:val="none" w:sz="0" w:space="0" w:color="auto"/>
      </w:divBdr>
    </w:div>
    <w:div w:id="1575774436">
      <w:bodyDiv w:val="1"/>
      <w:marLeft w:val="0"/>
      <w:marRight w:val="0"/>
      <w:marTop w:val="0"/>
      <w:marBottom w:val="0"/>
      <w:divBdr>
        <w:top w:val="none" w:sz="0" w:space="0" w:color="auto"/>
        <w:left w:val="none" w:sz="0" w:space="0" w:color="auto"/>
        <w:bottom w:val="none" w:sz="0" w:space="0" w:color="auto"/>
        <w:right w:val="none" w:sz="0" w:space="0" w:color="auto"/>
      </w:divBdr>
    </w:div>
    <w:div w:id="1576359292">
      <w:bodyDiv w:val="1"/>
      <w:marLeft w:val="0"/>
      <w:marRight w:val="0"/>
      <w:marTop w:val="0"/>
      <w:marBottom w:val="0"/>
      <w:divBdr>
        <w:top w:val="none" w:sz="0" w:space="0" w:color="auto"/>
        <w:left w:val="none" w:sz="0" w:space="0" w:color="auto"/>
        <w:bottom w:val="none" w:sz="0" w:space="0" w:color="auto"/>
        <w:right w:val="none" w:sz="0" w:space="0" w:color="auto"/>
      </w:divBdr>
    </w:div>
    <w:div w:id="1610241449">
      <w:bodyDiv w:val="1"/>
      <w:marLeft w:val="0"/>
      <w:marRight w:val="0"/>
      <w:marTop w:val="0"/>
      <w:marBottom w:val="0"/>
      <w:divBdr>
        <w:top w:val="none" w:sz="0" w:space="0" w:color="auto"/>
        <w:left w:val="none" w:sz="0" w:space="0" w:color="auto"/>
        <w:bottom w:val="none" w:sz="0" w:space="0" w:color="auto"/>
        <w:right w:val="none" w:sz="0" w:space="0" w:color="auto"/>
      </w:divBdr>
    </w:div>
    <w:div w:id="1620605660">
      <w:bodyDiv w:val="1"/>
      <w:marLeft w:val="0"/>
      <w:marRight w:val="0"/>
      <w:marTop w:val="0"/>
      <w:marBottom w:val="0"/>
      <w:divBdr>
        <w:top w:val="none" w:sz="0" w:space="0" w:color="auto"/>
        <w:left w:val="none" w:sz="0" w:space="0" w:color="auto"/>
        <w:bottom w:val="none" w:sz="0" w:space="0" w:color="auto"/>
        <w:right w:val="none" w:sz="0" w:space="0" w:color="auto"/>
      </w:divBdr>
    </w:div>
    <w:div w:id="1641153133">
      <w:bodyDiv w:val="1"/>
      <w:marLeft w:val="0"/>
      <w:marRight w:val="0"/>
      <w:marTop w:val="0"/>
      <w:marBottom w:val="0"/>
      <w:divBdr>
        <w:top w:val="none" w:sz="0" w:space="0" w:color="auto"/>
        <w:left w:val="none" w:sz="0" w:space="0" w:color="auto"/>
        <w:bottom w:val="none" w:sz="0" w:space="0" w:color="auto"/>
        <w:right w:val="none" w:sz="0" w:space="0" w:color="auto"/>
      </w:divBdr>
    </w:div>
    <w:div w:id="1645431272">
      <w:bodyDiv w:val="1"/>
      <w:marLeft w:val="0"/>
      <w:marRight w:val="0"/>
      <w:marTop w:val="0"/>
      <w:marBottom w:val="0"/>
      <w:divBdr>
        <w:top w:val="none" w:sz="0" w:space="0" w:color="auto"/>
        <w:left w:val="none" w:sz="0" w:space="0" w:color="auto"/>
        <w:bottom w:val="none" w:sz="0" w:space="0" w:color="auto"/>
        <w:right w:val="none" w:sz="0" w:space="0" w:color="auto"/>
      </w:divBdr>
    </w:div>
    <w:div w:id="1658459786">
      <w:bodyDiv w:val="1"/>
      <w:marLeft w:val="0"/>
      <w:marRight w:val="0"/>
      <w:marTop w:val="0"/>
      <w:marBottom w:val="0"/>
      <w:divBdr>
        <w:top w:val="none" w:sz="0" w:space="0" w:color="auto"/>
        <w:left w:val="none" w:sz="0" w:space="0" w:color="auto"/>
        <w:bottom w:val="none" w:sz="0" w:space="0" w:color="auto"/>
        <w:right w:val="none" w:sz="0" w:space="0" w:color="auto"/>
      </w:divBdr>
    </w:div>
    <w:div w:id="1680767251">
      <w:bodyDiv w:val="1"/>
      <w:marLeft w:val="0"/>
      <w:marRight w:val="0"/>
      <w:marTop w:val="0"/>
      <w:marBottom w:val="0"/>
      <w:divBdr>
        <w:top w:val="none" w:sz="0" w:space="0" w:color="auto"/>
        <w:left w:val="none" w:sz="0" w:space="0" w:color="auto"/>
        <w:bottom w:val="none" w:sz="0" w:space="0" w:color="auto"/>
        <w:right w:val="none" w:sz="0" w:space="0" w:color="auto"/>
      </w:divBdr>
    </w:div>
    <w:div w:id="1688558330">
      <w:bodyDiv w:val="1"/>
      <w:marLeft w:val="0"/>
      <w:marRight w:val="0"/>
      <w:marTop w:val="0"/>
      <w:marBottom w:val="0"/>
      <w:divBdr>
        <w:top w:val="none" w:sz="0" w:space="0" w:color="auto"/>
        <w:left w:val="none" w:sz="0" w:space="0" w:color="auto"/>
        <w:bottom w:val="none" w:sz="0" w:space="0" w:color="auto"/>
        <w:right w:val="none" w:sz="0" w:space="0" w:color="auto"/>
      </w:divBdr>
    </w:div>
    <w:div w:id="1691028497">
      <w:bodyDiv w:val="1"/>
      <w:marLeft w:val="0"/>
      <w:marRight w:val="0"/>
      <w:marTop w:val="0"/>
      <w:marBottom w:val="0"/>
      <w:divBdr>
        <w:top w:val="none" w:sz="0" w:space="0" w:color="auto"/>
        <w:left w:val="none" w:sz="0" w:space="0" w:color="auto"/>
        <w:bottom w:val="none" w:sz="0" w:space="0" w:color="auto"/>
        <w:right w:val="none" w:sz="0" w:space="0" w:color="auto"/>
      </w:divBdr>
    </w:div>
    <w:div w:id="1705252653">
      <w:bodyDiv w:val="1"/>
      <w:marLeft w:val="0"/>
      <w:marRight w:val="0"/>
      <w:marTop w:val="0"/>
      <w:marBottom w:val="0"/>
      <w:divBdr>
        <w:top w:val="none" w:sz="0" w:space="0" w:color="auto"/>
        <w:left w:val="none" w:sz="0" w:space="0" w:color="auto"/>
        <w:bottom w:val="none" w:sz="0" w:space="0" w:color="auto"/>
        <w:right w:val="none" w:sz="0" w:space="0" w:color="auto"/>
      </w:divBdr>
    </w:div>
    <w:div w:id="1732002981">
      <w:bodyDiv w:val="1"/>
      <w:marLeft w:val="0"/>
      <w:marRight w:val="0"/>
      <w:marTop w:val="0"/>
      <w:marBottom w:val="0"/>
      <w:divBdr>
        <w:top w:val="none" w:sz="0" w:space="0" w:color="auto"/>
        <w:left w:val="none" w:sz="0" w:space="0" w:color="auto"/>
        <w:bottom w:val="none" w:sz="0" w:space="0" w:color="auto"/>
        <w:right w:val="none" w:sz="0" w:space="0" w:color="auto"/>
      </w:divBdr>
    </w:div>
    <w:div w:id="1734113616">
      <w:bodyDiv w:val="1"/>
      <w:marLeft w:val="0"/>
      <w:marRight w:val="0"/>
      <w:marTop w:val="0"/>
      <w:marBottom w:val="0"/>
      <w:divBdr>
        <w:top w:val="none" w:sz="0" w:space="0" w:color="auto"/>
        <w:left w:val="none" w:sz="0" w:space="0" w:color="auto"/>
        <w:bottom w:val="none" w:sz="0" w:space="0" w:color="auto"/>
        <w:right w:val="none" w:sz="0" w:space="0" w:color="auto"/>
      </w:divBdr>
    </w:div>
    <w:div w:id="1760249475">
      <w:bodyDiv w:val="1"/>
      <w:marLeft w:val="0"/>
      <w:marRight w:val="0"/>
      <w:marTop w:val="0"/>
      <w:marBottom w:val="0"/>
      <w:divBdr>
        <w:top w:val="none" w:sz="0" w:space="0" w:color="auto"/>
        <w:left w:val="none" w:sz="0" w:space="0" w:color="auto"/>
        <w:bottom w:val="none" w:sz="0" w:space="0" w:color="auto"/>
        <w:right w:val="none" w:sz="0" w:space="0" w:color="auto"/>
      </w:divBdr>
    </w:div>
    <w:div w:id="1786071754">
      <w:bodyDiv w:val="1"/>
      <w:marLeft w:val="0"/>
      <w:marRight w:val="0"/>
      <w:marTop w:val="0"/>
      <w:marBottom w:val="0"/>
      <w:divBdr>
        <w:top w:val="none" w:sz="0" w:space="0" w:color="auto"/>
        <w:left w:val="none" w:sz="0" w:space="0" w:color="auto"/>
        <w:bottom w:val="none" w:sz="0" w:space="0" w:color="auto"/>
        <w:right w:val="none" w:sz="0" w:space="0" w:color="auto"/>
      </w:divBdr>
    </w:div>
    <w:div w:id="1790315725">
      <w:bodyDiv w:val="1"/>
      <w:marLeft w:val="0"/>
      <w:marRight w:val="0"/>
      <w:marTop w:val="0"/>
      <w:marBottom w:val="0"/>
      <w:divBdr>
        <w:top w:val="none" w:sz="0" w:space="0" w:color="auto"/>
        <w:left w:val="none" w:sz="0" w:space="0" w:color="auto"/>
        <w:bottom w:val="none" w:sz="0" w:space="0" w:color="auto"/>
        <w:right w:val="none" w:sz="0" w:space="0" w:color="auto"/>
      </w:divBdr>
    </w:div>
    <w:div w:id="1791822964">
      <w:bodyDiv w:val="1"/>
      <w:marLeft w:val="0"/>
      <w:marRight w:val="0"/>
      <w:marTop w:val="0"/>
      <w:marBottom w:val="0"/>
      <w:divBdr>
        <w:top w:val="none" w:sz="0" w:space="0" w:color="auto"/>
        <w:left w:val="none" w:sz="0" w:space="0" w:color="auto"/>
        <w:bottom w:val="none" w:sz="0" w:space="0" w:color="auto"/>
        <w:right w:val="none" w:sz="0" w:space="0" w:color="auto"/>
      </w:divBdr>
    </w:div>
    <w:div w:id="1812676479">
      <w:bodyDiv w:val="1"/>
      <w:marLeft w:val="0"/>
      <w:marRight w:val="0"/>
      <w:marTop w:val="0"/>
      <w:marBottom w:val="0"/>
      <w:divBdr>
        <w:top w:val="none" w:sz="0" w:space="0" w:color="auto"/>
        <w:left w:val="none" w:sz="0" w:space="0" w:color="auto"/>
        <w:bottom w:val="none" w:sz="0" w:space="0" w:color="auto"/>
        <w:right w:val="none" w:sz="0" w:space="0" w:color="auto"/>
      </w:divBdr>
    </w:div>
    <w:div w:id="1827209965">
      <w:bodyDiv w:val="1"/>
      <w:marLeft w:val="0"/>
      <w:marRight w:val="0"/>
      <w:marTop w:val="0"/>
      <w:marBottom w:val="0"/>
      <w:divBdr>
        <w:top w:val="none" w:sz="0" w:space="0" w:color="auto"/>
        <w:left w:val="none" w:sz="0" w:space="0" w:color="auto"/>
        <w:bottom w:val="none" w:sz="0" w:space="0" w:color="auto"/>
        <w:right w:val="none" w:sz="0" w:space="0" w:color="auto"/>
      </w:divBdr>
    </w:div>
    <w:div w:id="1834183105">
      <w:bodyDiv w:val="1"/>
      <w:marLeft w:val="0"/>
      <w:marRight w:val="0"/>
      <w:marTop w:val="0"/>
      <w:marBottom w:val="0"/>
      <w:divBdr>
        <w:top w:val="none" w:sz="0" w:space="0" w:color="auto"/>
        <w:left w:val="none" w:sz="0" w:space="0" w:color="auto"/>
        <w:bottom w:val="none" w:sz="0" w:space="0" w:color="auto"/>
        <w:right w:val="none" w:sz="0" w:space="0" w:color="auto"/>
      </w:divBdr>
    </w:div>
    <w:div w:id="1836342205">
      <w:bodyDiv w:val="1"/>
      <w:marLeft w:val="0"/>
      <w:marRight w:val="0"/>
      <w:marTop w:val="0"/>
      <w:marBottom w:val="0"/>
      <w:divBdr>
        <w:top w:val="none" w:sz="0" w:space="0" w:color="auto"/>
        <w:left w:val="none" w:sz="0" w:space="0" w:color="auto"/>
        <w:bottom w:val="none" w:sz="0" w:space="0" w:color="auto"/>
        <w:right w:val="none" w:sz="0" w:space="0" w:color="auto"/>
      </w:divBdr>
    </w:div>
    <w:div w:id="1841238325">
      <w:bodyDiv w:val="1"/>
      <w:marLeft w:val="0"/>
      <w:marRight w:val="0"/>
      <w:marTop w:val="0"/>
      <w:marBottom w:val="0"/>
      <w:divBdr>
        <w:top w:val="none" w:sz="0" w:space="0" w:color="auto"/>
        <w:left w:val="none" w:sz="0" w:space="0" w:color="auto"/>
        <w:bottom w:val="none" w:sz="0" w:space="0" w:color="auto"/>
        <w:right w:val="none" w:sz="0" w:space="0" w:color="auto"/>
      </w:divBdr>
    </w:div>
    <w:div w:id="1914508065">
      <w:bodyDiv w:val="1"/>
      <w:marLeft w:val="0"/>
      <w:marRight w:val="0"/>
      <w:marTop w:val="0"/>
      <w:marBottom w:val="0"/>
      <w:divBdr>
        <w:top w:val="none" w:sz="0" w:space="0" w:color="auto"/>
        <w:left w:val="none" w:sz="0" w:space="0" w:color="auto"/>
        <w:bottom w:val="none" w:sz="0" w:space="0" w:color="auto"/>
        <w:right w:val="none" w:sz="0" w:space="0" w:color="auto"/>
      </w:divBdr>
    </w:div>
    <w:div w:id="1945765293">
      <w:bodyDiv w:val="1"/>
      <w:marLeft w:val="0"/>
      <w:marRight w:val="0"/>
      <w:marTop w:val="0"/>
      <w:marBottom w:val="0"/>
      <w:divBdr>
        <w:top w:val="none" w:sz="0" w:space="0" w:color="auto"/>
        <w:left w:val="none" w:sz="0" w:space="0" w:color="auto"/>
        <w:bottom w:val="none" w:sz="0" w:space="0" w:color="auto"/>
        <w:right w:val="none" w:sz="0" w:space="0" w:color="auto"/>
      </w:divBdr>
    </w:div>
    <w:div w:id="1981764402">
      <w:bodyDiv w:val="1"/>
      <w:marLeft w:val="0"/>
      <w:marRight w:val="0"/>
      <w:marTop w:val="0"/>
      <w:marBottom w:val="0"/>
      <w:divBdr>
        <w:top w:val="none" w:sz="0" w:space="0" w:color="auto"/>
        <w:left w:val="none" w:sz="0" w:space="0" w:color="auto"/>
        <w:bottom w:val="none" w:sz="0" w:space="0" w:color="auto"/>
        <w:right w:val="none" w:sz="0" w:space="0" w:color="auto"/>
      </w:divBdr>
    </w:div>
    <w:div w:id="2006082394">
      <w:bodyDiv w:val="1"/>
      <w:marLeft w:val="0"/>
      <w:marRight w:val="0"/>
      <w:marTop w:val="0"/>
      <w:marBottom w:val="0"/>
      <w:divBdr>
        <w:top w:val="none" w:sz="0" w:space="0" w:color="auto"/>
        <w:left w:val="none" w:sz="0" w:space="0" w:color="auto"/>
        <w:bottom w:val="none" w:sz="0" w:space="0" w:color="auto"/>
        <w:right w:val="none" w:sz="0" w:space="0" w:color="auto"/>
      </w:divBdr>
    </w:div>
    <w:div w:id="2048869280">
      <w:bodyDiv w:val="1"/>
      <w:marLeft w:val="0"/>
      <w:marRight w:val="0"/>
      <w:marTop w:val="0"/>
      <w:marBottom w:val="0"/>
      <w:divBdr>
        <w:top w:val="none" w:sz="0" w:space="0" w:color="auto"/>
        <w:left w:val="none" w:sz="0" w:space="0" w:color="auto"/>
        <w:bottom w:val="none" w:sz="0" w:space="0" w:color="auto"/>
        <w:right w:val="none" w:sz="0" w:space="0" w:color="auto"/>
      </w:divBdr>
    </w:div>
    <w:div w:id="2049986518">
      <w:bodyDiv w:val="1"/>
      <w:marLeft w:val="0"/>
      <w:marRight w:val="0"/>
      <w:marTop w:val="0"/>
      <w:marBottom w:val="0"/>
      <w:divBdr>
        <w:top w:val="none" w:sz="0" w:space="0" w:color="auto"/>
        <w:left w:val="none" w:sz="0" w:space="0" w:color="auto"/>
        <w:bottom w:val="none" w:sz="0" w:space="0" w:color="auto"/>
        <w:right w:val="none" w:sz="0" w:space="0" w:color="auto"/>
      </w:divBdr>
    </w:div>
    <w:div w:id="2111701366">
      <w:bodyDiv w:val="1"/>
      <w:marLeft w:val="0"/>
      <w:marRight w:val="0"/>
      <w:marTop w:val="0"/>
      <w:marBottom w:val="0"/>
      <w:divBdr>
        <w:top w:val="none" w:sz="0" w:space="0" w:color="auto"/>
        <w:left w:val="none" w:sz="0" w:space="0" w:color="auto"/>
        <w:bottom w:val="none" w:sz="0" w:space="0" w:color="auto"/>
        <w:right w:val="none" w:sz="0" w:space="0" w:color="auto"/>
      </w:divBdr>
      <w:divsChild>
        <w:div w:id="1613319480">
          <w:marLeft w:val="0"/>
          <w:marRight w:val="0"/>
          <w:marTop w:val="0"/>
          <w:marBottom w:val="0"/>
          <w:divBdr>
            <w:top w:val="none" w:sz="0" w:space="0" w:color="auto"/>
            <w:left w:val="none" w:sz="0" w:space="0" w:color="auto"/>
            <w:bottom w:val="none" w:sz="0" w:space="0" w:color="auto"/>
            <w:right w:val="none" w:sz="0" w:space="0" w:color="auto"/>
          </w:divBdr>
        </w:div>
        <w:div w:id="2047178460">
          <w:marLeft w:val="45"/>
          <w:marRight w:val="45"/>
          <w:marTop w:val="15"/>
          <w:marBottom w:val="0"/>
          <w:divBdr>
            <w:top w:val="none" w:sz="0" w:space="0" w:color="auto"/>
            <w:left w:val="none" w:sz="0" w:space="0" w:color="auto"/>
            <w:bottom w:val="none" w:sz="0" w:space="0" w:color="auto"/>
            <w:right w:val="none" w:sz="0" w:space="0" w:color="auto"/>
          </w:divBdr>
          <w:divsChild>
            <w:div w:id="1604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cpcnetwork.org/wp-content/uploads/2014/08/CM_guidelines_ENG_.pdf"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footnotes" Target="footnotes.xml"/><Relationship Id="rId63"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68" Type="http://schemas.openxmlformats.org/officeDocument/2006/relationships/hyperlink" Target="https://interagencystandingcommittee.org/system/files/3_minimum_operating_standards_mos-psea.pdf" TargetMode="External"/><Relationship Id="rId84" Type="http://schemas.openxmlformats.org/officeDocument/2006/relationships/hyperlink" Target="https://www.chsalliance.org/what-we-do/psea" TargetMode="External"/><Relationship Id="rId89" Type="http://schemas.openxmlformats.org/officeDocument/2006/relationships/hyperlink" Target="https://www.interaction.org/documents/interaction-guide-to-addressing-sexual-exploitation-and-abuse/" TargetMode="External"/><Relationship Id="rId112" Type="http://schemas.openxmlformats.org/officeDocument/2006/relationships/hyperlink" Target="https://www.chsalliance.org/files/files/SEA%20Victim%20Assistance%20Guide.pdf" TargetMode="External"/><Relationship Id="rId133" Type="http://schemas.openxmlformats.org/officeDocument/2006/relationships/hyperlink" Target="https://www.unicef.org/rightsite/files/cfjusticeguidelines.pdf" TargetMode="External"/><Relationship Id="rId138" Type="http://schemas.openxmlformats.org/officeDocument/2006/relationships/footer" Target="footer7.xml"/><Relationship Id="rId16" Type="http://schemas.openxmlformats.org/officeDocument/2006/relationships/customXml" Target="../customXml/item16.xml"/><Relationship Id="rId107" Type="http://schemas.openxmlformats.org/officeDocument/2006/relationships/diagramQuickStyle" Target="diagrams/quickStyle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footer" Target="footer2.xml"/><Relationship Id="rId58" Type="http://schemas.openxmlformats.org/officeDocument/2006/relationships/hyperlink" Target="https://unicef.sharepoint.com/:w:/r/teams/FRG-PPPX/_layouts/15/Doc.aspx?sourcedoc=%7bA10F2466-49E9-4CEE-9D51-D42A09006702%7d&amp;file=PSEA%20Toolkit%20Field%20Tested%20Draft%20July%2022%202019.docx&amp;action=default&amp;mobileredirect=true" TargetMode="External"/><Relationship Id="rId74" Type="http://schemas.openxmlformats.org/officeDocument/2006/relationships/hyperlink" Target="https://undocs.org/ST/SGB/2018/1" TargetMode="External"/><Relationship Id="rId79" Type="http://schemas.openxmlformats.org/officeDocument/2006/relationships/hyperlink" Target="https://interagencystandingcommittee.org/protection-sexual-exploitation-and-abuse/documents-public/global-review-protection-sexual" TargetMode="External"/><Relationship Id="rId102" Type="http://schemas.openxmlformats.org/officeDocument/2006/relationships/hyperlink" Target="https://www.unicef.org/adolescence/cypguide/files/Programme_Accountability_Guidance.pdf" TargetMode="External"/><Relationship Id="rId123" Type="http://schemas.openxmlformats.org/officeDocument/2006/relationships/hyperlink" Target="https://interagencystandingcommittee.org/protection-sexual-exploitation-and-abuse/documents-public/guidelines-implement-minimum-operating" TargetMode="External"/><Relationship Id="rId128" Type="http://schemas.openxmlformats.org/officeDocument/2006/relationships/hyperlink" Target="https://www.chsalliance.org/files/files/Resources/Articles-and-Research/Investigation-of-cases-of-sexual-exploitation-and-abuse-by-aid-workers_challenges-and-recommendations.pdf" TargetMode="External"/><Relationship Id="rId144" Type="http://schemas.openxmlformats.org/officeDocument/2006/relationships/footer" Target="footer11.xml"/><Relationship Id="rId149" Type="http://schemas.openxmlformats.org/officeDocument/2006/relationships/footer" Target="footer14.xml"/><Relationship Id="rId5" Type="http://schemas.openxmlformats.org/officeDocument/2006/relationships/customXml" Target="../customXml/item5.xml"/><Relationship Id="rId90" Type="http://schemas.openxmlformats.org/officeDocument/2006/relationships/hyperlink" Target="https://www.keepingchildrensafe.org.uk/sites/default/files/resource-uploads/KCS_STANDARDS_2014.pdf" TargetMode="External"/><Relationship Id="rId95" Type="http://schemas.openxmlformats.org/officeDocument/2006/relationships/hyperlink" Target="http://www.pseataskforce.org/"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numbering" Target="numbering.xml"/><Relationship Id="rId48" Type="http://schemas.openxmlformats.org/officeDocument/2006/relationships/endnotes" Target="endnotes.xml"/><Relationship Id="rId64"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69" Type="http://schemas.openxmlformats.org/officeDocument/2006/relationships/hyperlink" Target="https://oios.un.org/resources/2015/01/ST-SGB-2003-13.pdf" TargetMode="External"/><Relationship Id="rId113" Type="http://schemas.openxmlformats.org/officeDocument/2006/relationships/hyperlink" Target="https://www.unfpa.org/featured-publication/gbvie-standards" TargetMode="External"/><Relationship Id="rId118" Type="http://schemas.openxmlformats.org/officeDocument/2006/relationships/hyperlink" Target="http://www.cpcnetwork.org/wp-content/uploads/2014/08/CM_guidelines_ENG_.pdf" TargetMode="External"/><Relationship Id="rId134" Type="http://schemas.openxmlformats.org/officeDocument/2006/relationships/footer" Target="footer5.xml"/><Relationship Id="rId139" Type="http://schemas.openxmlformats.org/officeDocument/2006/relationships/hyperlink" Target="https://undocs.org/ST/SGB/2003/13" TargetMode="External"/><Relationship Id="rId80" Type="http://schemas.openxmlformats.org/officeDocument/2006/relationships/hyperlink" Target="https://interagencystandingcommittee.org/protection-sexual-exploitation-and-abuse/documents-public/guidelines-implement-minimum-operating" TargetMode="External"/><Relationship Id="rId85" Type="http://schemas.openxmlformats.org/officeDocument/2006/relationships/hyperlink" Target="https://www.icvanetwork.org/resources/long-run-protection-against-sexual-exploitation-and-abuse" TargetMode="External"/><Relationship Id="rId150" Type="http://schemas.openxmlformats.org/officeDocument/2006/relationships/header" Target="header6.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59"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67" Type="http://schemas.openxmlformats.org/officeDocument/2006/relationships/hyperlink" Target="https://oios.un.org/resources/2015/01/ST-SGB-2003-13.pdf" TargetMode="External"/><Relationship Id="rId103" Type="http://schemas.openxmlformats.org/officeDocument/2006/relationships/hyperlink" Target="https://www.unicef.org/adolescence/cypguide/files/Programme_Accountability_Guidance.pdf" TargetMode="External"/><Relationship Id="rId108" Type="http://schemas.openxmlformats.org/officeDocument/2006/relationships/diagramColors" Target="diagrams/colors1.xml"/><Relationship Id="rId116" Type="http://schemas.openxmlformats.org/officeDocument/2006/relationships/hyperlink" Target="https://www.unicef.org/pacificislands/IRC_CCSGuide_FullGuide_lowres.pdf" TargetMode="External"/><Relationship Id="rId124" Type="http://schemas.openxmlformats.org/officeDocument/2006/relationships/hyperlink" Target="https://interagencystandingcommittee.org/system/files/ocha_sea_fund_flyer.pdf" TargetMode="External"/><Relationship Id="rId129" Type="http://schemas.openxmlformats.org/officeDocument/2006/relationships/hyperlink" Target="https://www.chsalliance.org/files/files/Investigation-Guidelines-2015_English.pdf" TargetMode="External"/><Relationship Id="rId137" Type="http://schemas.openxmlformats.org/officeDocument/2006/relationships/footer" Target="footer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3.xml"/><Relationship Id="rId62" Type="http://schemas.openxmlformats.org/officeDocument/2006/relationships/hyperlink" Target="https://undocs.org/ST/SGB/2003/13" TargetMode="External"/><Relationship Id="rId70" Type="http://schemas.openxmlformats.org/officeDocument/2006/relationships/hyperlink" Target="https://interagencystandingcommittee.org/principals/documents-public/iasc-six-core-principles-relating-sexual-exploitation-and-abuse-2002" TargetMode="External"/><Relationship Id="rId75" Type="http://schemas.openxmlformats.org/officeDocument/2006/relationships/hyperlink" Target="https://interagencystandingcommittee.org/focal-points/documents-public/iasc-plan-action-and-core-principles-codes-conduct-protection-sexual" TargetMode="External"/><Relationship Id="rId83" Type="http://schemas.openxmlformats.org/officeDocument/2006/relationships/hyperlink" Target="https://www.interaction.org/topics/prevention-of-sexual-exploitation-and-abuse/" TargetMode="External"/><Relationship Id="rId88" Type="http://schemas.openxmlformats.org/officeDocument/2006/relationships/hyperlink" Target="https://oios.un.org/resources/2015/01/ST-SGB-2003-13.pdf" TargetMode="External"/><Relationship Id="rId91" Type="http://schemas.openxmlformats.org/officeDocument/2006/relationships/hyperlink" Target="https://www.chsalliance.org/what-we-do/psea/psea-handbook" TargetMode="External"/><Relationship Id="rId96" Type="http://schemas.openxmlformats.org/officeDocument/2006/relationships/hyperlink" Target="https://interagencystandingcommittee.org/accountability-affected-populations-including-protection-sexual-exploitation-and-abuse/documents-3" TargetMode="External"/><Relationship Id="rId111" Type="http://schemas.openxmlformats.org/officeDocument/2006/relationships/hyperlink" Target="https://www.chsalliance.org/files/files/SEA%20Victim%20Assistance%20Guide.pdf" TargetMode="External"/><Relationship Id="rId132" Type="http://schemas.openxmlformats.org/officeDocument/2006/relationships/hyperlink" Target="https://www.un.org/ruleoflaw/blog/document/handbook-for-professionals-and-policymakers-on-justice-in-matters-involving-child-victims-and-witnesses-of-crime/" TargetMode="External"/><Relationship Id="rId140" Type="http://schemas.openxmlformats.org/officeDocument/2006/relationships/footer" Target="footer8.xml"/><Relationship Id="rId145" Type="http://schemas.openxmlformats.org/officeDocument/2006/relationships/footer" Target="footer12.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https://hr.un.org/sites/hr.un.org/files/SEA%20Glossary%20%20%5bSecond%20Edition%20-%202017%5d%20-%20English_0.pdf" TargetMode="External"/><Relationship Id="rId57" Type="http://schemas.openxmlformats.org/officeDocument/2006/relationships/hyperlink" Target="https://unicef.sharepoint.com/:w:/r/teams/FRG-PPPX/_layouts/15/Doc.aspx?sourcedoc=%7bE27F2C48-6A15-4FB8-916E-3A3A380FCCC8%7d&amp;file=Tool%201%20Sample%20Template%20for%20Action%20Plan.docx&amp;action=default&amp;mobileredirect=true&amp;cid=effcb4dd-6357-474e-b808-39bfecd1fac9" TargetMode="External"/><Relationship Id="rId106" Type="http://schemas.openxmlformats.org/officeDocument/2006/relationships/diagramLayout" Target="diagrams/layout1.xml"/><Relationship Id="rId114" Type="http://schemas.openxmlformats.org/officeDocument/2006/relationships/hyperlink" Target="https://undocs.org/A/RES/62/214" TargetMode="External"/><Relationship Id="rId119" Type="http://schemas.openxmlformats.org/officeDocument/2006/relationships/hyperlink" Target="http://www.cpcnetwork.org/wp-content/uploads/2014/08/CM_guidelines_ENG_.pdf" TargetMode="External"/><Relationship Id="rId127" Type="http://schemas.openxmlformats.org/officeDocument/2006/relationships/hyperlink" Target="https://www.chsalliance.org/files/files/Resources/Articles-and-Research/Investigation-of-cases-of-sexual-exploitation-and-abuse-by-aid-workers_challenges-and-recommendations.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oter" Target="footer1.xml"/><Relationship Id="rId60"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65"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73" Type="http://schemas.openxmlformats.org/officeDocument/2006/relationships/hyperlink" Target="https://oios.un.org/resources/2015/01/ST-SGB-2003-13.pdf" TargetMode="External"/><Relationship Id="rId78" Type="http://schemas.openxmlformats.org/officeDocument/2006/relationships/hyperlink" Target="https://interagencystandingcommittee.org/protection-sexual-exploitation-and-abuse/documents-public/guidelines-implement-minimum-operating" TargetMode="External"/><Relationship Id="rId81" Type="http://schemas.openxmlformats.org/officeDocument/2006/relationships/hyperlink" Target="https://www.un.org/preventing-sexual-exploitation-and-abuse/" TargetMode="External"/><Relationship Id="rId86" Type="http://schemas.openxmlformats.org/officeDocument/2006/relationships/hyperlink" Target="https://oios.un.org/resources/2015/01/ST-SGB-2003-13.pdf" TargetMode="External"/><Relationship Id="rId94" Type="http://schemas.openxmlformats.org/officeDocument/2006/relationships/hyperlink" Target="https://www.un.org/preventing-sexual-exploitation-and-abuse/content/training" TargetMode="External"/><Relationship Id="rId99" Type="http://schemas.openxmlformats.org/officeDocument/2006/relationships/hyperlink" Target="https://gbvguidelines.org/wp/wp-content/uploads/2015/09/2015-IASC-Gender-based-Violence-Guidelines_lo-res.pdf" TargetMode="External"/><Relationship Id="rId101" Type="http://schemas.openxmlformats.org/officeDocument/2006/relationships/hyperlink" Target="https://interagencystandingcommittee.org/accountability-affected-populations-including-protection-sexual-exploitation-and-abuse/documents-50" TargetMode="External"/><Relationship Id="rId122" Type="http://schemas.openxmlformats.org/officeDocument/2006/relationships/hyperlink" Target="http://www.pseataskforce.org/uploads/tools/modelcomplaintsandinvestigationproceduresandguidancerelatedtoseadraft_iasctaskforceonpsea_english.pdf" TargetMode="External"/><Relationship Id="rId130" Type="http://schemas.openxmlformats.org/officeDocument/2006/relationships/hyperlink" Target="https://reliefweb.int/sites/reliefweb.int/files/resources/8791941DB53D7F67852572A40061C0F4-icva-saferhandbook-feb07.pdf" TargetMode="External"/><Relationship Id="rId135" Type="http://schemas.openxmlformats.org/officeDocument/2006/relationships/hyperlink" Target="https://undocs.org/ST/SGB/2003/13" TargetMode="External"/><Relationship Id="rId143" Type="http://schemas.openxmlformats.org/officeDocument/2006/relationships/footer" Target="footer10.xml"/><Relationship Id="rId148" Type="http://schemas.openxmlformats.org/officeDocument/2006/relationships/footer" Target="footer13.xml"/><Relationship Id="rId15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07/relationships/diagramDrawing" Target="diagrams/drawing1.xml"/><Relationship Id="rId34" Type="http://schemas.openxmlformats.org/officeDocument/2006/relationships/customXml" Target="../customXml/item34.xml"/><Relationship Id="rId50" Type="http://schemas.openxmlformats.org/officeDocument/2006/relationships/header" Target="header1.xml"/><Relationship Id="rId55" Type="http://schemas.openxmlformats.org/officeDocument/2006/relationships/footer" Target="footer3.xml"/><Relationship Id="rId76" Type="http://schemas.openxmlformats.org/officeDocument/2006/relationships/hyperlink" Target="https://interagencystandingcommittee.org/focal-points/documents-public/statement-commitment-eliminating-sexual-exploitation-and-abuse-un-and" TargetMode="External"/><Relationship Id="rId97" Type="http://schemas.openxmlformats.org/officeDocument/2006/relationships/hyperlink" Target="https://www.schr.info/the-misconduct-disclosure-scheme" TargetMode="External"/><Relationship Id="rId104" Type="http://schemas.openxmlformats.org/officeDocument/2006/relationships/hyperlink" Target="https://consultations.worldbank.org/Data/hub/files/ti_document_-_guide_complaint_mechanisms_final.pdf" TargetMode="External"/><Relationship Id="rId120" Type="http://schemas.openxmlformats.org/officeDocument/2006/relationships/hyperlink" Target="https://interagencystandingcommittee.org/system/files/un_protocol_on_sea_allegations_involving_implementing_partners_final.pdf" TargetMode="External"/><Relationship Id="rId125" Type="http://schemas.openxmlformats.org/officeDocument/2006/relationships/hyperlink" Target="https://www.keepingchildrensafe.org.uk/how-we-keep-children-safe/capacity-building/resources/management-child-safeguarding-allegations" TargetMode="External"/><Relationship Id="rId141" Type="http://schemas.openxmlformats.org/officeDocument/2006/relationships/footer" Target="footer9.xml"/><Relationship Id="rId146"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hyperlink" Target="https://oios.un.org/resources/2015/01/ST-SGB-2003-13.pdf" TargetMode="External"/><Relationship Id="rId92" Type="http://schemas.openxmlformats.org/officeDocument/2006/relationships/hyperlink" Target="https://www.interaction.org/documents/interaction-prevention-of-sexual-exploitation-and-abuse-basics-training-guide/"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settings" Target="settings.xml"/><Relationship Id="rId66" Type="http://schemas.openxmlformats.org/officeDocument/2006/relationships/footer" Target="footer4.xml"/><Relationship Id="rId87" Type="http://schemas.openxmlformats.org/officeDocument/2006/relationships/hyperlink" Target="https://interagencystandingcommittee.org/principals/documents-public/iasc-six-core-principles-relating-sexual-exploitation-and-abuse-2002" TargetMode="External"/><Relationship Id="rId110" Type="http://schemas.openxmlformats.org/officeDocument/2006/relationships/hyperlink" Target="https://gbvguidelines.org/wp/wp-content/uploads/2015/09/2015-IASC-Gender-based-Violence-Guidelines_lo-res.pdf" TargetMode="External"/><Relationship Id="rId115" Type="http://schemas.openxmlformats.org/officeDocument/2006/relationships/hyperlink" Target="https://www.unicef.org/pacificislands/IRC_CCSGuide_FullGuide_lowres.pdf" TargetMode="External"/><Relationship Id="rId131" Type="http://schemas.openxmlformats.org/officeDocument/2006/relationships/hyperlink" Target="https://reliefweb.int/sites/reliefweb.int/files/resources/8791941DB53D7F67852572A40061C0F4-icva-saferhandbook-feb07.pdf" TargetMode="External"/><Relationship Id="rId136" Type="http://schemas.openxmlformats.org/officeDocument/2006/relationships/hyperlink" Target="https://interagencystandingcommittee.org/system/files/ocha_sea_fund_flyer.pdf" TargetMode="External"/><Relationship Id="rId61" Type="http://schemas.openxmlformats.org/officeDocument/2006/relationships/hyperlink" Target="https://unicef.sharepoint.com/:w:/r/sites/DAPM/_layouts/15/Doc.aspx?sourcedoc=%7b765CA079-24EE-430C-938B-A9AE3C6A33EB%7d&amp;file=PSEA%20Toolkit%20Jan%206%202020.docx&amp;action=default&amp;mobileredirect=true" TargetMode="External"/><Relationship Id="rId82" Type="http://schemas.openxmlformats.org/officeDocument/2006/relationships/hyperlink" Target="http://www.pseataskforce.org/" TargetMode="External"/><Relationship Id="rId152"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hyperlink" Target="https://unicef.sharepoint.com/:w:/r/teams/FRG-PPPX/_layouts/15/Doc.aspx?sourcedoc=%7bE27F2C48-6A15-4FB8-916E-3A3A380FCCC8%7d&amp;file=Tool%201%20Sample%20Template%20for%20Action%20Plan.docx&amp;action=default&amp;mobileredirect=true&amp;cid=effcb4dd-6357-474e-b808-39bfecd1fac9" TargetMode="External"/><Relationship Id="rId77" Type="http://schemas.openxmlformats.org/officeDocument/2006/relationships/hyperlink" Target="https://interagencystandingcommittee.org/focal-points/documents-public/statement-commitment-eliminating-sexual-exploitation-and-abuse-un-and" TargetMode="External"/><Relationship Id="rId100" Type="http://schemas.openxmlformats.org/officeDocument/2006/relationships/hyperlink" Target="mailto:integrity1@unicef.org)" TargetMode="External"/><Relationship Id="rId105" Type="http://schemas.openxmlformats.org/officeDocument/2006/relationships/diagramData" Target="diagrams/data1.xml"/><Relationship Id="rId126" Type="http://schemas.openxmlformats.org/officeDocument/2006/relationships/hyperlink" Target="https://www.who.int/gender/documents/OMS_Ethics&amp;Safety10Aug07.pdf" TargetMode="External"/><Relationship Id="rId147" Type="http://schemas.openxmlformats.org/officeDocument/2006/relationships/header" Target="header5.xml"/><Relationship Id="rId8" Type="http://schemas.openxmlformats.org/officeDocument/2006/relationships/customXml" Target="../customXml/item8.xml"/><Relationship Id="rId51" Type="http://schemas.openxmlformats.org/officeDocument/2006/relationships/header" Target="header2.xml"/><Relationship Id="rId72" Type="http://schemas.openxmlformats.org/officeDocument/2006/relationships/hyperlink" Target="https://interagencystandingcommittee.org/system/files/un_protocol_on_sea_allegations_involving_implementing_partners_final.pdf" TargetMode="External"/><Relationship Id="rId93" Type="http://schemas.openxmlformats.org/officeDocument/2006/relationships/hyperlink" Target="https://agora.unicef.org/course/info.php?id=7380" TargetMode="External"/><Relationship Id="rId98" Type="http://schemas.openxmlformats.org/officeDocument/2006/relationships/hyperlink" Target="https://conduct.unmissions.org/sites/default/files/dpko-dfs_sea_risk_toolkit_28_june_2018_modified.pdf" TargetMode="External"/><Relationship Id="rId121" Type="http://schemas.openxmlformats.org/officeDocument/2006/relationships/hyperlink" Target="mailto:integrity1@unicef.org)" TargetMode="External"/><Relationship Id="rId142" Type="http://schemas.openxmlformats.org/officeDocument/2006/relationships/hyperlink" Target="https://gbvguidelines.org/wp/wp-content/uploads/2015/09/2015-IASC-Gender-based-Violence-Guidelines_lo-res.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g/en/content/sg/statement/2017-09-18/secretary-generals-address-high-level-meeting-united-nations" TargetMode="External"/><Relationship Id="rId13" Type="http://schemas.openxmlformats.org/officeDocument/2006/relationships/hyperlink" Target="https://www.cesvi.org/wp-content/uploads/2018/08/PSEA-Policy.pdf" TargetMode="External"/><Relationship Id="rId18" Type="http://schemas.openxmlformats.org/officeDocument/2006/relationships/hyperlink" Target="https://www.interaction.org/documents/interaction-prevention-of-sexual-exploitation-and-abuse-basics-training-guide/" TargetMode="External"/><Relationship Id="rId26" Type="http://schemas.openxmlformats.org/officeDocument/2006/relationships/hyperlink" Target="https://www.unicef.org/eca/sites/unicef.org.eca/files/2019-02/NHRI_ComplaintMechanisms.pdf" TargetMode="External"/><Relationship Id="rId39" Type="http://schemas.openxmlformats.org/officeDocument/2006/relationships/hyperlink" Target="https://interagencystandingcommittee.org/system/files/session_1-_summary_-_good_practices_on_psea_and_sha-31_may_2018-principals_meeting.pdf" TargetMode="External"/><Relationship Id="rId3" Type="http://schemas.openxmlformats.org/officeDocument/2006/relationships/hyperlink" Target="https://www.unicef.org/csr/files/UNICEF_ChildSafeguardingToolkit_FINAL.PDF" TargetMode="External"/><Relationship Id="rId21" Type="http://schemas.openxmlformats.org/officeDocument/2006/relationships/hyperlink" Target="https://www.unodc.org/e4j/en/cybercrime/module-12/key-issues/online-child-sexual-exploitation-and-abuse.html" TargetMode="External"/><Relationship Id="rId34" Type="http://schemas.openxmlformats.org/officeDocument/2006/relationships/hyperlink" Target="https://www.chsalliance.org/what-we-do/training/chs-alliance-approved-trainers-scheme" TargetMode="External"/><Relationship Id="rId42" Type="http://schemas.openxmlformats.org/officeDocument/2006/relationships/hyperlink" Target="https://gbvguidelines.org/wp/wp-content/uploads/2015/09/2015-IASC-Gender-based-Violence-Guidelines_lo-res.pdf" TargetMode="External"/><Relationship Id="rId7" Type="http://schemas.openxmlformats.org/officeDocument/2006/relationships/hyperlink" Target="https://www.interaction.org/blog/interaction-statement-on-sexual-harassment-and-abuse/" TargetMode="External"/><Relationship Id="rId12" Type="http://schemas.openxmlformats.org/officeDocument/2006/relationships/hyperlink" Target="http://www.internal-displacement.org/sites/default/files/inline-files/NRCCodeofConduct.pdf" TargetMode="External"/><Relationship Id="rId17" Type="http://schemas.openxmlformats.org/officeDocument/2006/relationships/hyperlink" Target="https://agora.unicef.org/course/info.php?id=7380" TargetMode="External"/><Relationship Id="rId25" Type="http://schemas.openxmlformats.org/officeDocument/2006/relationships/hyperlink" Target="https://gbvguidelines.org/wp/wp-content/uploads/2015/09/2015-IASC-Gender-based-Violence-Guidelines_lo-res.pdf" TargetMode="External"/><Relationship Id="rId33" Type="http://schemas.openxmlformats.org/officeDocument/2006/relationships/hyperlink" Target="https://interagencystandingcommittee.org/iasc-champion-sexual-exploitation-and-abuse-and-sexual-harassment/content/ocha-fund-investigations" TargetMode="External"/><Relationship Id="rId38" Type="http://schemas.openxmlformats.org/officeDocument/2006/relationships/hyperlink" Target="https://interagencystandingcommittee.org/system/files/3_minimum_operating_standards_mos-psea.pdf" TargetMode="External"/><Relationship Id="rId46" Type="http://schemas.openxmlformats.org/officeDocument/2006/relationships/hyperlink" Target="https://www.keepingchildrensafe.org.uk/how-we-keep-children-safe/capacity-building/resources/management-child-safeguarding-allegations" TargetMode="External"/><Relationship Id="rId2" Type="http://schemas.openxmlformats.org/officeDocument/2006/relationships/hyperlink" Target="https://www.reuters.com/article/us-global-aid-harassment/rise-in-sexual-abuse-cases-in-aid-groups-as-more-victims-speak-up-idUSKCN1Q000X" TargetMode="External"/><Relationship Id="rId16" Type="http://schemas.openxmlformats.org/officeDocument/2006/relationships/hyperlink" Target="https://www.careinternational.org.uk/sites/default/files/Whistle-blowing-Policy.pdf" TargetMode="External"/><Relationship Id="rId20" Type="http://schemas.openxmlformats.org/officeDocument/2006/relationships/hyperlink" Target="http://www.pseataskforce.org/" TargetMode="External"/><Relationship Id="rId29" Type="http://schemas.openxmlformats.org/officeDocument/2006/relationships/hyperlink" Target="http://www.pseataskforce.org/uploads/tools/1351713357.pdf" TargetMode="External"/><Relationship Id="rId41" Type="http://schemas.openxmlformats.org/officeDocument/2006/relationships/hyperlink" Target="http://www.unwomen.org/en/how-we-work/gender-parity-in-the-united-nations/strategies-and-tools" TargetMode="External"/><Relationship Id="rId1" Type="http://schemas.openxmlformats.org/officeDocument/2006/relationships/hyperlink" Target="https://www.unicef.org/evaluation/files/Independent_Panel_Report_UNICEF_Review_PSEA.pdf" TargetMode="External"/><Relationship Id="rId6" Type="http://schemas.openxmlformats.org/officeDocument/2006/relationships/hyperlink" Target="https://gbvguidelines.org/en/" TargetMode="External"/><Relationship Id="rId11" Type="http://schemas.openxmlformats.org/officeDocument/2006/relationships/hyperlink" Target="https://www.rescue.org/sites/default/files/document/2802/theircwayenglish.pdf" TargetMode="External"/><Relationship Id="rId24" Type="http://schemas.openxmlformats.org/officeDocument/2006/relationships/hyperlink" Target="http://documents.worldbank.org/curated/en/482251502095751999/pdf/117972-WP-PUBLIC-recommendations.pdf" TargetMode="External"/><Relationship Id="rId32" Type="http://schemas.openxmlformats.org/officeDocument/2006/relationships/hyperlink" Target="http://www.cpcnetwork.org/wp-content/uploads/2014/08/CM_guidelines_ENG_.pdf" TargetMode="External"/><Relationship Id="rId37" Type="http://schemas.openxmlformats.org/officeDocument/2006/relationships/hyperlink" Target="https://www.schr.info/the-misconduct-disclosure-scheme" TargetMode="External"/><Relationship Id="rId40" Type="http://schemas.openxmlformats.org/officeDocument/2006/relationships/hyperlink" Target="https://interagencystandingcommittee.org/system/files/session_1-_summary_-_good_practices_on_psea_and_sha-31_may_2018-principals_meeting.pdf" TargetMode="External"/><Relationship Id="rId45" Type="http://schemas.openxmlformats.org/officeDocument/2006/relationships/hyperlink" Target="https://www.keepingchildrensafe.org.uk/how-we-keep-children-safe/capacity-building/resources/management-child-safeguarding-allegations" TargetMode="External"/><Relationship Id="rId5" Type="http://schemas.openxmlformats.org/officeDocument/2006/relationships/hyperlink" Target="https://gbvguidelines.org/en/" TargetMode="External"/><Relationship Id="rId15" Type="http://schemas.openxmlformats.org/officeDocument/2006/relationships/hyperlink" Target="https://secure.ethicspoint.com/domain/media/en/gui/25899/whistle.pdf" TargetMode="External"/><Relationship Id="rId23" Type="http://schemas.openxmlformats.org/officeDocument/2006/relationships/hyperlink" Target="http://documents.worldbank.org/curated/en/482251502095751999/pdf/117972-WP-PUBLIC-recommendations.pdf" TargetMode="External"/><Relationship Id="rId28" Type="http://schemas.openxmlformats.org/officeDocument/2006/relationships/hyperlink" Target="https://interagencystandingcommittee.org/accountability-affected-populations-including-protection-sexual-exploitation-and-abuse/documents-50" TargetMode="External"/><Relationship Id="rId36" Type="http://schemas.openxmlformats.org/officeDocument/2006/relationships/hyperlink" Target="https://www.unicef.org/rightsite/files/cfjusticeguidelines.pdf" TargetMode="External"/><Relationship Id="rId10" Type="http://schemas.openxmlformats.org/officeDocument/2006/relationships/hyperlink" Target="https://www.rescue.org/sites/default/files/document/2802/theircwayenglish.pdf" TargetMode="External"/><Relationship Id="rId19" Type="http://schemas.openxmlformats.org/officeDocument/2006/relationships/hyperlink" Target="https://www.un.org/preventing-sexual-exploitation-and-abuse/content/training" TargetMode="External"/><Relationship Id="rId31" Type="http://schemas.openxmlformats.org/officeDocument/2006/relationships/hyperlink" Target="https://gbvguidelines.org/wp/wp-content/uploads/2018/03/GBV_PocketGuide021718.pdf" TargetMode="External"/><Relationship Id="rId44" Type="http://schemas.openxmlformats.org/officeDocument/2006/relationships/hyperlink" Target="https://interagencystandingcommittee.org/system/files/1866_psc_iasc_ref_guidance_t2_digital.pdf" TargetMode="External"/><Relationship Id="rId4" Type="http://schemas.openxmlformats.org/officeDocument/2006/relationships/hyperlink" Target="https://www.keepingchildrensafe.org.uk/sites/default/files/resource-uploads/KCS_STANDARDS_2014.pdf" TargetMode="External"/><Relationship Id="rId9" Type="http://schemas.openxmlformats.org/officeDocument/2006/relationships/hyperlink" Target="https://interagencystandingcommittee.org/system/files/3_minimum_operating_standards_mos-psea.pdf" TargetMode="External"/><Relationship Id="rId14" Type="http://schemas.openxmlformats.org/officeDocument/2006/relationships/hyperlink" Target="https://media.ifrc.org/ifrc/wp-content/uploads/sites/5/2018/06/IFRC-Secretariat-Policy-on-Prevention-and-Response-to-SEA_final.pdf" TargetMode="External"/><Relationship Id="rId22" Type="http://schemas.openxmlformats.org/officeDocument/2006/relationships/hyperlink" Target="https://www.unicef-irc.org/publications/pdf/ict_eng.pdf" TargetMode="External"/><Relationship Id="rId27" Type="http://schemas.openxmlformats.org/officeDocument/2006/relationships/hyperlink" Target="https://ureport.in/" TargetMode="External"/><Relationship Id="rId30" Type="http://schemas.openxmlformats.org/officeDocument/2006/relationships/hyperlink" Target="https://conduct.unmissions.org/remedial-trust-fund" TargetMode="External"/><Relationship Id="rId35" Type="http://schemas.openxmlformats.org/officeDocument/2006/relationships/hyperlink" Target="https://www.un.org/ruleoflaw/blog/document/handbook-for-professionals-and-policymakers-on-justice-in-matters-involving-child-victims-and-witnesses-of-crime/" TargetMode="External"/><Relationship Id="rId43" Type="http://schemas.openxmlformats.org/officeDocument/2006/relationships/hyperlink" Target="http://www.who.int/gender/documents/OMS_Ethics&amp;Safety10Aug0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38F88-2062-9F4A-9897-2544BF44D768}" type="doc">
      <dgm:prSet loTypeId="urn:microsoft.com/office/officeart/2005/8/layout/bProcess3" loCatId="process" qsTypeId="urn:microsoft.com/office/officeart/2005/8/quickstyle/simple4" qsCatId="simple" csTypeId="urn:microsoft.com/office/officeart/2005/8/colors/colorful1" csCatId="colorful" phldr="1"/>
      <dgm:spPr/>
      <dgm:t>
        <a:bodyPr/>
        <a:lstStyle/>
        <a:p>
          <a:endParaRPr lang="en-US"/>
        </a:p>
      </dgm:t>
    </dgm:pt>
    <dgm:pt modelId="{692596E3-2BB3-C94C-A682-B25331DF203A}">
      <dgm:prSet phldrT="[Text]" custT="1"/>
      <dgm:spPr/>
      <dgm:t>
        <a:bodyPr/>
        <a:lstStyle/>
        <a:p>
          <a:r>
            <a:rPr lang="fr-FR" sz="1000"/>
            <a:t>Expliquer le processus de référencement et documenter le consentement éclairé</a:t>
          </a:r>
        </a:p>
      </dgm:t>
    </dgm:pt>
    <dgm:pt modelId="{BF3CA1AC-5683-B149-BA7E-8BC38863E70C}" type="parTrans" cxnId="{D94E8E7B-2D0B-EC43-8978-13B13185AABA}">
      <dgm:prSet/>
      <dgm:spPr/>
      <dgm:t>
        <a:bodyPr/>
        <a:lstStyle/>
        <a:p>
          <a:endParaRPr lang="en-US"/>
        </a:p>
      </dgm:t>
    </dgm:pt>
    <dgm:pt modelId="{EC985795-DD46-C143-85A4-0FB7B41F38B8}" type="sibTrans" cxnId="{D94E8E7B-2D0B-EC43-8978-13B13185AABA}">
      <dgm:prSet/>
      <dgm:spPr/>
      <dgm:t>
        <a:bodyPr/>
        <a:lstStyle/>
        <a:p>
          <a:endParaRPr lang="en-US"/>
        </a:p>
      </dgm:t>
    </dgm:pt>
    <dgm:pt modelId="{49C0FCAA-C3B4-E44D-88D9-8004380E54E2}">
      <dgm:prSet phldrT="[Text]" custT="1"/>
      <dgm:spPr/>
      <dgm:t>
        <a:bodyPr/>
        <a:lstStyle/>
        <a:p>
          <a:r>
            <a:rPr lang="fr-FR" sz="1000"/>
            <a:t>Évaluer les besoins des survivants</a:t>
          </a:r>
        </a:p>
      </dgm:t>
    </dgm:pt>
    <dgm:pt modelId="{7F4942ED-872E-6443-A8C5-2F209B349A78}" type="parTrans" cxnId="{33EFA263-2500-6545-AE24-F8B4AA57727C}">
      <dgm:prSet/>
      <dgm:spPr/>
      <dgm:t>
        <a:bodyPr/>
        <a:lstStyle/>
        <a:p>
          <a:endParaRPr lang="en-US"/>
        </a:p>
      </dgm:t>
    </dgm:pt>
    <dgm:pt modelId="{3F82AE88-863E-FA49-B984-22171DB128AD}" type="sibTrans" cxnId="{33EFA263-2500-6545-AE24-F8B4AA57727C}">
      <dgm:prSet/>
      <dgm:spPr/>
      <dgm:t>
        <a:bodyPr/>
        <a:lstStyle/>
        <a:p>
          <a:endParaRPr lang="en-US"/>
        </a:p>
      </dgm:t>
    </dgm:pt>
    <dgm:pt modelId="{2B2032E9-8894-FD49-832C-36B7D21F7339}">
      <dgm:prSet phldrT="[Text]" custT="1"/>
      <dgm:spPr/>
      <dgm:t>
        <a:bodyPr/>
        <a:lstStyle/>
        <a:p>
          <a:r>
            <a:rPr lang="fr-FR" sz="800"/>
            <a:t>Identifier les prestataires de services concernés</a:t>
          </a:r>
        </a:p>
      </dgm:t>
    </dgm:pt>
    <dgm:pt modelId="{2BEC9B1C-DBBC-574D-9A88-4A049B7AF801}" type="parTrans" cxnId="{D6757CBE-671E-6F44-8B97-2A8CFBCC256D}">
      <dgm:prSet/>
      <dgm:spPr/>
      <dgm:t>
        <a:bodyPr/>
        <a:lstStyle/>
        <a:p>
          <a:endParaRPr lang="en-US"/>
        </a:p>
      </dgm:t>
    </dgm:pt>
    <dgm:pt modelId="{5CB398DE-B882-444D-8FC5-D6F610ACE0CE}" type="sibTrans" cxnId="{D6757CBE-671E-6F44-8B97-2A8CFBCC256D}">
      <dgm:prSet/>
      <dgm:spPr/>
      <dgm:t>
        <a:bodyPr/>
        <a:lstStyle/>
        <a:p>
          <a:endParaRPr lang="en-US"/>
        </a:p>
      </dgm:t>
    </dgm:pt>
    <dgm:pt modelId="{F61233D2-36A7-3A41-A624-3FB51A73F198}">
      <dgm:prSet phldrT="[Text]" custT="1"/>
      <dgm:spPr/>
      <dgm:t>
        <a:bodyPr/>
        <a:lstStyle/>
        <a:p>
          <a:r>
            <a:rPr lang="fr-FR" sz="900"/>
            <a:t>Contacter les prestataires de services, par ex. éligibilité des survivants ; protocole de référencement pertinent</a:t>
          </a:r>
        </a:p>
      </dgm:t>
    </dgm:pt>
    <dgm:pt modelId="{0EF4F7F7-423E-4540-9DA1-0B6C85E6AFEA}" type="parTrans" cxnId="{4CE0DF5B-F83C-E747-95F0-F101CB20896B}">
      <dgm:prSet/>
      <dgm:spPr/>
      <dgm:t>
        <a:bodyPr/>
        <a:lstStyle/>
        <a:p>
          <a:endParaRPr lang="en-US"/>
        </a:p>
      </dgm:t>
    </dgm:pt>
    <dgm:pt modelId="{C88FF45B-90F5-B94B-9F46-AF932D5A8E04}" type="sibTrans" cxnId="{4CE0DF5B-F83C-E747-95F0-F101CB20896B}">
      <dgm:prSet/>
      <dgm:spPr/>
      <dgm:t>
        <a:bodyPr/>
        <a:lstStyle/>
        <a:p>
          <a:endParaRPr lang="en-US"/>
        </a:p>
      </dgm:t>
    </dgm:pt>
    <dgm:pt modelId="{41CA1C15-BF65-894B-9C10-581FA78029C4}">
      <dgm:prSet phldrT="[Text]" custT="1"/>
      <dgm:spPr/>
      <dgm:t>
        <a:bodyPr/>
        <a:lstStyle/>
        <a:p>
          <a:r>
            <a:rPr lang="fr-FR" sz="1000"/>
            <a:t>Faire des référencements (et aider au transport, si possible)</a:t>
          </a:r>
        </a:p>
      </dgm:t>
    </dgm:pt>
    <dgm:pt modelId="{E919DF83-6E07-D84F-924A-C6793052F0EC}" type="parTrans" cxnId="{6836855A-4D0D-F04A-8FCA-8797CF0FC9CF}">
      <dgm:prSet/>
      <dgm:spPr/>
      <dgm:t>
        <a:bodyPr/>
        <a:lstStyle/>
        <a:p>
          <a:endParaRPr lang="en-US"/>
        </a:p>
      </dgm:t>
    </dgm:pt>
    <dgm:pt modelId="{9C5BB2A5-D6FF-EF41-AD9D-5503DCDCE03B}" type="sibTrans" cxnId="{6836855A-4D0D-F04A-8FCA-8797CF0FC9CF}">
      <dgm:prSet/>
      <dgm:spPr/>
      <dgm:t>
        <a:bodyPr/>
        <a:lstStyle/>
        <a:p>
          <a:endParaRPr lang="en-US"/>
        </a:p>
      </dgm:t>
    </dgm:pt>
    <dgm:pt modelId="{0AB729EB-ED75-0147-8CDA-16E88C10ABFF}">
      <dgm:prSet phldrT="[Text]" custT="1"/>
      <dgm:spPr/>
      <dgm:t>
        <a:bodyPr/>
        <a:lstStyle/>
        <a:p>
          <a:r>
            <a:rPr lang="fr-FR" sz="900"/>
            <a:t>Assurer le suivi auprès du survivant et de l'agence ou des agences d'accueil</a:t>
          </a:r>
        </a:p>
      </dgm:t>
    </dgm:pt>
    <dgm:pt modelId="{A917C4BD-7FAF-0246-B8A1-CC08B8E3AECE}" type="parTrans" cxnId="{E7ADD99B-8237-C84C-94BE-F290E951FEDC}">
      <dgm:prSet/>
      <dgm:spPr/>
      <dgm:t>
        <a:bodyPr/>
        <a:lstStyle/>
        <a:p>
          <a:endParaRPr lang="en-US"/>
        </a:p>
      </dgm:t>
    </dgm:pt>
    <dgm:pt modelId="{9FA7E2AF-7B44-194B-BD91-1FABA1FDB16B}" type="sibTrans" cxnId="{E7ADD99B-8237-C84C-94BE-F290E951FEDC}">
      <dgm:prSet/>
      <dgm:spPr/>
      <dgm:t>
        <a:bodyPr/>
        <a:lstStyle/>
        <a:p>
          <a:endParaRPr lang="en-US"/>
        </a:p>
      </dgm:t>
    </dgm:pt>
    <dgm:pt modelId="{A65EF9AB-0AA7-4D42-9829-923621892D66}">
      <dgm:prSet phldrT="[Text]"/>
      <dgm:spPr/>
      <dgm:t>
        <a:bodyPr/>
        <a:lstStyle/>
        <a:p>
          <a:r>
            <a:rPr lang="fr-FR"/>
            <a:t>Stocker les informations et garantir la confidentialité</a:t>
          </a:r>
        </a:p>
      </dgm:t>
    </dgm:pt>
    <dgm:pt modelId="{A1D9C20F-651E-464A-8878-C5F7A500813D}" type="parTrans" cxnId="{9609A66A-9F69-F844-9943-EBA47604F94E}">
      <dgm:prSet/>
      <dgm:spPr/>
      <dgm:t>
        <a:bodyPr/>
        <a:lstStyle/>
        <a:p>
          <a:endParaRPr lang="en-US"/>
        </a:p>
      </dgm:t>
    </dgm:pt>
    <dgm:pt modelId="{97AC0CAE-7A33-3E4A-8F3B-050FBE993FFE}" type="sibTrans" cxnId="{9609A66A-9F69-F844-9943-EBA47604F94E}">
      <dgm:prSet/>
      <dgm:spPr/>
      <dgm:t>
        <a:bodyPr/>
        <a:lstStyle/>
        <a:p>
          <a:endParaRPr lang="en-US"/>
        </a:p>
      </dgm:t>
    </dgm:pt>
    <dgm:pt modelId="{1474167C-D8B5-2D42-861F-1E22EDFFDEA6}" type="pres">
      <dgm:prSet presAssocID="{8BF38F88-2062-9F4A-9897-2544BF44D768}" presName="Name0" presStyleCnt="0">
        <dgm:presLayoutVars>
          <dgm:dir/>
          <dgm:resizeHandles val="exact"/>
        </dgm:presLayoutVars>
      </dgm:prSet>
      <dgm:spPr/>
    </dgm:pt>
    <dgm:pt modelId="{B09E9E0A-4C75-CC42-BCCC-1CAA0600478A}" type="pres">
      <dgm:prSet presAssocID="{692596E3-2BB3-C94C-A682-B25331DF203A}" presName="node" presStyleLbl="node1" presStyleIdx="0" presStyleCnt="7">
        <dgm:presLayoutVars>
          <dgm:bulletEnabled val="1"/>
        </dgm:presLayoutVars>
      </dgm:prSet>
      <dgm:spPr/>
    </dgm:pt>
    <dgm:pt modelId="{8C20F4A4-7494-784C-844C-E809539E0DB0}" type="pres">
      <dgm:prSet presAssocID="{EC985795-DD46-C143-85A4-0FB7B41F38B8}" presName="sibTrans" presStyleLbl="sibTrans1D1" presStyleIdx="0" presStyleCnt="6"/>
      <dgm:spPr/>
    </dgm:pt>
    <dgm:pt modelId="{7A6A1B85-18F5-3440-B6B2-3FB068DEA325}" type="pres">
      <dgm:prSet presAssocID="{EC985795-DD46-C143-85A4-0FB7B41F38B8}" presName="connectorText" presStyleLbl="sibTrans1D1" presStyleIdx="0" presStyleCnt="6"/>
      <dgm:spPr/>
    </dgm:pt>
    <dgm:pt modelId="{BBDF69AE-2EAD-7441-A51D-73580EB7130F}" type="pres">
      <dgm:prSet presAssocID="{49C0FCAA-C3B4-E44D-88D9-8004380E54E2}" presName="node" presStyleLbl="node1" presStyleIdx="1" presStyleCnt="7">
        <dgm:presLayoutVars>
          <dgm:bulletEnabled val="1"/>
        </dgm:presLayoutVars>
      </dgm:prSet>
      <dgm:spPr/>
    </dgm:pt>
    <dgm:pt modelId="{794130D8-F4FF-324D-B48A-E2A4A906186C}" type="pres">
      <dgm:prSet presAssocID="{3F82AE88-863E-FA49-B984-22171DB128AD}" presName="sibTrans" presStyleLbl="sibTrans1D1" presStyleIdx="1" presStyleCnt="6"/>
      <dgm:spPr/>
    </dgm:pt>
    <dgm:pt modelId="{37DDC86F-5940-5D43-B25C-1AC9B69C40C7}" type="pres">
      <dgm:prSet presAssocID="{3F82AE88-863E-FA49-B984-22171DB128AD}" presName="connectorText" presStyleLbl="sibTrans1D1" presStyleIdx="1" presStyleCnt="6"/>
      <dgm:spPr/>
    </dgm:pt>
    <dgm:pt modelId="{127C706D-8E9F-5C47-B939-22E3B3DDDF67}" type="pres">
      <dgm:prSet presAssocID="{2B2032E9-8894-FD49-832C-36B7D21F7339}" presName="node" presStyleLbl="node1" presStyleIdx="2" presStyleCnt="7">
        <dgm:presLayoutVars>
          <dgm:bulletEnabled val="1"/>
        </dgm:presLayoutVars>
      </dgm:prSet>
      <dgm:spPr/>
    </dgm:pt>
    <dgm:pt modelId="{4B97D118-1350-ED44-8664-23D9B3C1EA43}" type="pres">
      <dgm:prSet presAssocID="{5CB398DE-B882-444D-8FC5-D6F610ACE0CE}" presName="sibTrans" presStyleLbl="sibTrans1D1" presStyleIdx="2" presStyleCnt="6"/>
      <dgm:spPr/>
    </dgm:pt>
    <dgm:pt modelId="{CAB9DE53-CB34-ED49-ACAE-3EE91478E470}" type="pres">
      <dgm:prSet presAssocID="{5CB398DE-B882-444D-8FC5-D6F610ACE0CE}" presName="connectorText" presStyleLbl="sibTrans1D1" presStyleIdx="2" presStyleCnt="6"/>
      <dgm:spPr/>
    </dgm:pt>
    <dgm:pt modelId="{291D24FC-5B55-F245-9B6F-03BC4443CF6B}" type="pres">
      <dgm:prSet presAssocID="{F61233D2-36A7-3A41-A624-3FB51A73F198}" presName="node" presStyleLbl="node1" presStyleIdx="3" presStyleCnt="7">
        <dgm:presLayoutVars>
          <dgm:bulletEnabled val="1"/>
        </dgm:presLayoutVars>
      </dgm:prSet>
      <dgm:spPr/>
    </dgm:pt>
    <dgm:pt modelId="{75DCAB0B-0DF1-B742-B43D-7237F3D51FC7}" type="pres">
      <dgm:prSet presAssocID="{C88FF45B-90F5-B94B-9F46-AF932D5A8E04}" presName="sibTrans" presStyleLbl="sibTrans1D1" presStyleIdx="3" presStyleCnt="6"/>
      <dgm:spPr/>
    </dgm:pt>
    <dgm:pt modelId="{BA4C8FE0-8790-C147-AF70-0AD8EF40EE52}" type="pres">
      <dgm:prSet presAssocID="{C88FF45B-90F5-B94B-9F46-AF932D5A8E04}" presName="connectorText" presStyleLbl="sibTrans1D1" presStyleIdx="3" presStyleCnt="6"/>
      <dgm:spPr/>
    </dgm:pt>
    <dgm:pt modelId="{47A8E084-FDD2-A249-898E-C5C63DC837C3}" type="pres">
      <dgm:prSet presAssocID="{41CA1C15-BF65-894B-9C10-581FA78029C4}" presName="node" presStyleLbl="node1" presStyleIdx="4" presStyleCnt="7">
        <dgm:presLayoutVars>
          <dgm:bulletEnabled val="1"/>
        </dgm:presLayoutVars>
      </dgm:prSet>
      <dgm:spPr/>
    </dgm:pt>
    <dgm:pt modelId="{638A61D9-3DA6-4840-A9EF-621A5ECD398E}" type="pres">
      <dgm:prSet presAssocID="{9C5BB2A5-D6FF-EF41-AD9D-5503DCDCE03B}" presName="sibTrans" presStyleLbl="sibTrans1D1" presStyleIdx="4" presStyleCnt="6"/>
      <dgm:spPr/>
    </dgm:pt>
    <dgm:pt modelId="{DDE6544D-408D-BB40-8AC9-D379B2CC0631}" type="pres">
      <dgm:prSet presAssocID="{9C5BB2A5-D6FF-EF41-AD9D-5503DCDCE03B}" presName="connectorText" presStyleLbl="sibTrans1D1" presStyleIdx="4" presStyleCnt="6"/>
      <dgm:spPr/>
    </dgm:pt>
    <dgm:pt modelId="{1B7D09FC-0629-A94E-8D2C-85A26B9479BC}" type="pres">
      <dgm:prSet presAssocID="{0AB729EB-ED75-0147-8CDA-16E88C10ABFF}" presName="node" presStyleLbl="node1" presStyleIdx="5" presStyleCnt="7">
        <dgm:presLayoutVars>
          <dgm:bulletEnabled val="1"/>
        </dgm:presLayoutVars>
      </dgm:prSet>
      <dgm:spPr/>
    </dgm:pt>
    <dgm:pt modelId="{D23ECBAF-1EB7-234D-A584-636194527D31}" type="pres">
      <dgm:prSet presAssocID="{9FA7E2AF-7B44-194B-BD91-1FABA1FDB16B}" presName="sibTrans" presStyleLbl="sibTrans1D1" presStyleIdx="5" presStyleCnt="6"/>
      <dgm:spPr/>
    </dgm:pt>
    <dgm:pt modelId="{B40BE663-E3C4-E14E-AEB9-CCAFBDA51970}" type="pres">
      <dgm:prSet presAssocID="{9FA7E2AF-7B44-194B-BD91-1FABA1FDB16B}" presName="connectorText" presStyleLbl="sibTrans1D1" presStyleIdx="5" presStyleCnt="6"/>
      <dgm:spPr/>
    </dgm:pt>
    <dgm:pt modelId="{6291CBE0-306A-F747-B4B5-E6CFFD525351}" type="pres">
      <dgm:prSet presAssocID="{A65EF9AB-0AA7-4D42-9829-923621892D66}" presName="node" presStyleLbl="node1" presStyleIdx="6" presStyleCnt="7">
        <dgm:presLayoutVars>
          <dgm:bulletEnabled val="1"/>
        </dgm:presLayoutVars>
      </dgm:prSet>
      <dgm:spPr/>
    </dgm:pt>
  </dgm:ptLst>
  <dgm:cxnLst>
    <dgm:cxn modelId="{837050C7-D47B-4729-A69A-9EB4013CB599}" type="presOf" srcId="{692596E3-2BB3-C94C-A682-B25331DF203A}" destId="{B09E9E0A-4C75-CC42-BCCC-1CAA0600478A}" srcOrd="0" destOrd="0" presId="urn:microsoft.com/office/officeart/2005/8/layout/bProcess3"/>
    <dgm:cxn modelId="{D26CA472-27C6-4CC4-A381-3A1D1D03C6CE}" type="presOf" srcId="{C88FF45B-90F5-B94B-9F46-AF932D5A8E04}" destId="{BA4C8FE0-8790-C147-AF70-0AD8EF40EE52}" srcOrd="1" destOrd="0" presId="urn:microsoft.com/office/officeart/2005/8/layout/bProcess3"/>
    <dgm:cxn modelId="{6836855A-4D0D-F04A-8FCA-8797CF0FC9CF}" srcId="{8BF38F88-2062-9F4A-9897-2544BF44D768}" destId="{41CA1C15-BF65-894B-9C10-581FA78029C4}" srcOrd="4" destOrd="0" parTransId="{E919DF83-6E07-D84F-924A-C6793052F0EC}" sibTransId="{9C5BB2A5-D6FF-EF41-AD9D-5503DCDCE03B}"/>
    <dgm:cxn modelId="{88C0CE50-7905-4C9E-A726-6A4C0C422D8A}" type="presOf" srcId="{9FA7E2AF-7B44-194B-BD91-1FABA1FDB16B}" destId="{B40BE663-E3C4-E14E-AEB9-CCAFBDA51970}" srcOrd="1" destOrd="0" presId="urn:microsoft.com/office/officeart/2005/8/layout/bProcess3"/>
    <dgm:cxn modelId="{948BF27E-0578-4C4A-A721-8E93A80F5A20}" type="presOf" srcId="{3F82AE88-863E-FA49-B984-22171DB128AD}" destId="{37DDC86F-5940-5D43-B25C-1AC9B69C40C7}" srcOrd="1" destOrd="0" presId="urn:microsoft.com/office/officeart/2005/8/layout/bProcess3"/>
    <dgm:cxn modelId="{D7B439B1-FB6C-449B-8C7E-AFB9FA14C624}" type="presOf" srcId="{9C5BB2A5-D6FF-EF41-AD9D-5503DCDCE03B}" destId="{638A61D9-3DA6-4840-A9EF-621A5ECD398E}" srcOrd="0" destOrd="0" presId="urn:microsoft.com/office/officeart/2005/8/layout/bProcess3"/>
    <dgm:cxn modelId="{33EFA263-2500-6545-AE24-F8B4AA57727C}" srcId="{8BF38F88-2062-9F4A-9897-2544BF44D768}" destId="{49C0FCAA-C3B4-E44D-88D9-8004380E54E2}" srcOrd="1" destOrd="0" parTransId="{7F4942ED-872E-6443-A8C5-2F209B349A78}" sibTransId="{3F82AE88-863E-FA49-B984-22171DB128AD}"/>
    <dgm:cxn modelId="{E698450E-F941-4A70-9965-6B61E608BCB8}" type="presOf" srcId="{49C0FCAA-C3B4-E44D-88D9-8004380E54E2}" destId="{BBDF69AE-2EAD-7441-A51D-73580EB7130F}" srcOrd="0" destOrd="0" presId="urn:microsoft.com/office/officeart/2005/8/layout/bProcess3"/>
    <dgm:cxn modelId="{D94E8E7B-2D0B-EC43-8978-13B13185AABA}" srcId="{8BF38F88-2062-9F4A-9897-2544BF44D768}" destId="{692596E3-2BB3-C94C-A682-B25331DF203A}" srcOrd="0" destOrd="0" parTransId="{BF3CA1AC-5683-B149-BA7E-8BC38863E70C}" sibTransId="{EC985795-DD46-C143-85A4-0FB7B41F38B8}"/>
    <dgm:cxn modelId="{32502B03-1F24-46B5-BEE6-1532679C537E}" type="presOf" srcId="{5CB398DE-B882-444D-8FC5-D6F610ACE0CE}" destId="{4B97D118-1350-ED44-8664-23D9B3C1EA43}" srcOrd="0" destOrd="0" presId="urn:microsoft.com/office/officeart/2005/8/layout/bProcess3"/>
    <dgm:cxn modelId="{028FA607-BE5E-4F29-B9F5-288F99A2B813}" type="presOf" srcId="{9C5BB2A5-D6FF-EF41-AD9D-5503DCDCE03B}" destId="{DDE6544D-408D-BB40-8AC9-D379B2CC0631}" srcOrd="1" destOrd="0" presId="urn:microsoft.com/office/officeart/2005/8/layout/bProcess3"/>
    <dgm:cxn modelId="{5E65E190-00D6-4C9D-85B3-96AD8287E805}" type="presOf" srcId="{8BF38F88-2062-9F4A-9897-2544BF44D768}" destId="{1474167C-D8B5-2D42-861F-1E22EDFFDEA6}" srcOrd="0" destOrd="0" presId="urn:microsoft.com/office/officeart/2005/8/layout/bProcess3"/>
    <dgm:cxn modelId="{8583DDB2-F52D-408F-806A-CFFDEC5F6286}" type="presOf" srcId="{0AB729EB-ED75-0147-8CDA-16E88C10ABFF}" destId="{1B7D09FC-0629-A94E-8D2C-85A26B9479BC}" srcOrd="0" destOrd="0" presId="urn:microsoft.com/office/officeart/2005/8/layout/bProcess3"/>
    <dgm:cxn modelId="{D6757CBE-671E-6F44-8B97-2A8CFBCC256D}" srcId="{8BF38F88-2062-9F4A-9897-2544BF44D768}" destId="{2B2032E9-8894-FD49-832C-36B7D21F7339}" srcOrd="2" destOrd="0" parTransId="{2BEC9B1C-DBBC-574D-9A88-4A049B7AF801}" sibTransId="{5CB398DE-B882-444D-8FC5-D6F610ACE0CE}"/>
    <dgm:cxn modelId="{7AB5F15D-FB8C-4A42-A2F5-AB548584BE73}" type="presOf" srcId="{F61233D2-36A7-3A41-A624-3FB51A73F198}" destId="{291D24FC-5B55-F245-9B6F-03BC4443CF6B}" srcOrd="0" destOrd="0" presId="urn:microsoft.com/office/officeart/2005/8/layout/bProcess3"/>
    <dgm:cxn modelId="{DD11F660-DC63-492A-8921-DCF741F4ED49}" type="presOf" srcId="{5CB398DE-B882-444D-8FC5-D6F610ACE0CE}" destId="{CAB9DE53-CB34-ED49-ACAE-3EE91478E470}" srcOrd="1" destOrd="0" presId="urn:microsoft.com/office/officeart/2005/8/layout/bProcess3"/>
    <dgm:cxn modelId="{E7ADD99B-8237-C84C-94BE-F290E951FEDC}" srcId="{8BF38F88-2062-9F4A-9897-2544BF44D768}" destId="{0AB729EB-ED75-0147-8CDA-16E88C10ABFF}" srcOrd="5" destOrd="0" parTransId="{A917C4BD-7FAF-0246-B8A1-CC08B8E3AECE}" sibTransId="{9FA7E2AF-7B44-194B-BD91-1FABA1FDB16B}"/>
    <dgm:cxn modelId="{C9714613-45C6-4F08-8586-B94F25D47E2C}" type="presOf" srcId="{EC985795-DD46-C143-85A4-0FB7B41F38B8}" destId="{7A6A1B85-18F5-3440-B6B2-3FB068DEA325}" srcOrd="1" destOrd="0" presId="urn:microsoft.com/office/officeart/2005/8/layout/bProcess3"/>
    <dgm:cxn modelId="{24A3631D-65F6-4FA4-84BA-85823F8376AC}" type="presOf" srcId="{41CA1C15-BF65-894B-9C10-581FA78029C4}" destId="{47A8E084-FDD2-A249-898E-C5C63DC837C3}" srcOrd="0" destOrd="0" presId="urn:microsoft.com/office/officeart/2005/8/layout/bProcess3"/>
    <dgm:cxn modelId="{3694ACE1-7217-48CB-970E-F39196DE09F7}" type="presOf" srcId="{C88FF45B-90F5-B94B-9F46-AF932D5A8E04}" destId="{75DCAB0B-0DF1-B742-B43D-7237F3D51FC7}" srcOrd="0" destOrd="0" presId="urn:microsoft.com/office/officeart/2005/8/layout/bProcess3"/>
    <dgm:cxn modelId="{CAFA31F9-56CE-4D92-BF37-17119A60E87B}" type="presOf" srcId="{2B2032E9-8894-FD49-832C-36B7D21F7339}" destId="{127C706D-8E9F-5C47-B939-22E3B3DDDF67}" srcOrd="0" destOrd="0" presId="urn:microsoft.com/office/officeart/2005/8/layout/bProcess3"/>
    <dgm:cxn modelId="{3F193E78-B03C-41F6-BB22-814B348B2F25}" type="presOf" srcId="{A65EF9AB-0AA7-4D42-9829-923621892D66}" destId="{6291CBE0-306A-F747-B4B5-E6CFFD525351}" srcOrd="0" destOrd="0" presId="urn:microsoft.com/office/officeart/2005/8/layout/bProcess3"/>
    <dgm:cxn modelId="{919FCA5C-D523-43C8-B16D-C8B8FFFD90C8}" type="presOf" srcId="{EC985795-DD46-C143-85A4-0FB7B41F38B8}" destId="{8C20F4A4-7494-784C-844C-E809539E0DB0}" srcOrd="0" destOrd="0" presId="urn:microsoft.com/office/officeart/2005/8/layout/bProcess3"/>
    <dgm:cxn modelId="{72B0FD90-576B-48A2-B545-D2978199BC99}" type="presOf" srcId="{9FA7E2AF-7B44-194B-BD91-1FABA1FDB16B}" destId="{D23ECBAF-1EB7-234D-A584-636194527D31}" srcOrd="0" destOrd="0" presId="urn:microsoft.com/office/officeart/2005/8/layout/bProcess3"/>
    <dgm:cxn modelId="{4CE0DF5B-F83C-E747-95F0-F101CB20896B}" srcId="{8BF38F88-2062-9F4A-9897-2544BF44D768}" destId="{F61233D2-36A7-3A41-A624-3FB51A73F198}" srcOrd="3" destOrd="0" parTransId="{0EF4F7F7-423E-4540-9DA1-0B6C85E6AFEA}" sibTransId="{C88FF45B-90F5-B94B-9F46-AF932D5A8E04}"/>
    <dgm:cxn modelId="{19E2AEFF-ED21-4B8B-938C-165B3E507C37}" type="presOf" srcId="{3F82AE88-863E-FA49-B984-22171DB128AD}" destId="{794130D8-F4FF-324D-B48A-E2A4A906186C}" srcOrd="0" destOrd="0" presId="urn:microsoft.com/office/officeart/2005/8/layout/bProcess3"/>
    <dgm:cxn modelId="{9609A66A-9F69-F844-9943-EBA47604F94E}" srcId="{8BF38F88-2062-9F4A-9897-2544BF44D768}" destId="{A65EF9AB-0AA7-4D42-9829-923621892D66}" srcOrd="6" destOrd="0" parTransId="{A1D9C20F-651E-464A-8878-C5F7A500813D}" sibTransId="{97AC0CAE-7A33-3E4A-8F3B-050FBE993FFE}"/>
    <dgm:cxn modelId="{9D1894AA-FCE7-4CE1-8CA9-436B973F1320}" type="presParOf" srcId="{1474167C-D8B5-2D42-861F-1E22EDFFDEA6}" destId="{B09E9E0A-4C75-CC42-BCCC-1CAA0600478A}" srcOrd="0" destOrd="0" presId="urn:microsoft.com/office/officeart/2005/8/layout/bProcess3"/>
    <dgm:cxn modelId="{69D1B08C-88D6-4CE1-ACA4-6C52F798F691}" type="presParOf" srcId="{1474167C-D8B5-2D42-861F-1E22EDFFDEA6}" destId="{8C20F4A4-7494-784C-844C-E809539E0DB0}" srcOrd="1" destOrd="0" presId="urn:microsoft.com/office/officeart/2005/8/layout/bProcess3"/>
    <dgm:cxn modelId="{A0E76EF1-7870-44B3-9836-22AF8FB26342}" type="presParOf" srcId="{8C20F4A4-7494-784C-844C-E809539E0DB0}" destId="{7A6A1B85-18F5-3440-B6B2-3FB068DEA325}" srcOrd="0" destOrd="0" presId="urn:microsoft.com/office/officeart/2005/8/layout/bProcess3"/>
    <dgm:cxn modelId="{B469AA92-32E8-46AA-A95B-476FE67FA23B}" type="presParOf" srcId="{1474167C-D8B5-2D42-861F-1E22EDFFDEA6}" destId="{BBDF69AE-2EAD-7441-A51D-73580EB7130F}" srcOrd="2" destOrd="0" presId="urn:microsoft.com/office/officeart/2005/8/layout/bProcess3"/>
    <dgm:cxn modelId="{679DCB19-C83A-457C-897A-D8F654500FCD}" type="presParOf" srcId="{1474167C-D8B5-2D42-861F-1E22EDFFDEA6}" destId="{794130D8-F4FF-324D-B48A-E2A4A906186C}" srcOrd="3" destOrd="0" presId="urn:microsoft.com/office/officeart/2005/8/layout/bProcess3"/>
    <dgm:cxn modelId="{5F96C9B5-8EA3-4A10-A75B-DF2300A909B8}" type="presParOf" srcId="{794130D8-F4FF-324D-B48A-E2A4A906186C}" destId="{37DDC86F-5940-5D43-B25C-1AC9B69C40C7}" srcOrd="0" destOrd="0" presId="urn:microsoft.com/office/officeart/2005/8/layout/bProcess3"/>
    <dgm:cxn modelId="{40686165-7CEC-4B02-9C78-ECE39B1B8E02}" type="presParOf" srcId="{1474167C-D8B5-2D42-861F-1E22EDFFDEA6}" destId="{127C706D-8E9F-5C47-B939-22E3B3DDDF67}" srcOrd="4" destOrd="0" presId="urn:microsoft.com/office/officeart/2005/8/layout/bProcess3"/>
    <dgm:cxn modelId="{6ED1F9F7-90AE-4464-8422-346CF43DEB1E}" type="presParOf" srcId="{1474167C-D8B5-2D42-861F-1E22EDFFDEA6}" destId="{4B97D118-1350-ED44-8664-23D9B3C1EA43}" srcOrd="5" destOrd="0" presId="urn:microsoft.com/office/officeart/2005/8/layout/bProcess3"/>
    <dgm:cxn modelId="{9F8EEB0E-B93D-4BB4-BC2E-CCEE7E8C6F3E}" type="presParOf" srcId="{4B97D118-1350-ED44-8664-23D9B3C1EA43}" destId="{CAB9DE53-CB34-ED49-ACAE-3EE91478E470}" srcOrd="0" destOrd="0" presId="urn:microsoft.com/office/officeart/2005/8/layout/bProcess3"/>
    <dgm:cxn modelId="{A8FE8E37-0A44-4978-8973-A4C8A2CF29DC}" type="presParOf" srcId="{1474167C-D8B5-2D42-861F-1E22EDFFDEA6}" destId="{291D24FC-5B55-F245-9B6F-03BC4443CF6B}" srcOrd="6" destOrd="0" presId="urn:microsoft.com/office/officeart/2005/8/layout/bProcess3"/>
    <dgm:cxn modelId="{7EA50543-29EF-4334-B046-12AEA030F927}" type="presParOf" srcId="{1474167C-D8B5-2D42-861F-1E22EDFFDEA6}" destId="{75DCAB0B-0DF1-B742-B43D-7237F3D51FC7}" srcOrd="7" destOrd="0" presId="urn:microsoft.com/office/officeart/2005/8/layout/bProcess3"/>
    <dgm:cxn modelId="{2585E38C-9AD7-4A84-B2E3-4088BA7E43A8}" type="presParOf" srcId="{75DCAB0B-0DF1-B742-B43D-7237F3D51FC7}" destId="{BA4C8FE0-8790-C147-AF70-0AD8EF40EE52}" srcOrd="0" destOrd="0" presId="urn:microsoft.com/office/officeart/2005/8/layout/bProcess3"/>
    <dgm:cxn modelId="{CD4A0C80-207C-4D67-AE9B-694498BB6A22}" type="presParOf" srcId="{1474167C-D8B5-2D42-861F-1E22EDFFDEA6}" destId="{47A8E084-FDD2-A249-898E-C5C63DC837C3}" srcOrd="8" destOrd="0" presId="urn:microsoft.com/office/officeart/2005/8/layout/bProcess3"/>
    <dgm:cxn modelId="{A8707CD1-06EC-467D-A8CC-DC992500EC91}" type="presParOf" srcId="{1474167C-D8B5-2D42-861F-1E22EDFFDEA6}" destId="{638A61D9-3DA6-4840-A9EF-621A5ECD398E}" srcOrd="9" destOrd="0" presId="urn:microsoft.com/office/officeart/2005/8/layout/bProcess3"/>
    <dgm:cxn modelId="{C26740DE-CB07-423A-B567-C66BB1F02DEF}" type="presParOf" srcId="{638A61D9-3DA6-4840-A9EF-621A5ECD398E}" destId="{DDE6544D-408D-BB40-8AC9-D379B2CC0631}" srcOrd="0" destOrd="0" presId="urn:microsoft.com/office/officeart/2005/8/layout/bProcess3"/>
    <dgm:cxn modelId="{A5D18B16-6550-4807-8786-A91D05742789}" type="presParOf" srcId="{1474167C-D8B5-2D42-861F-1E22EDFFDEA6}" destId="{1B7D09FC-0629-A94E-8D2C-85A26B9479BC}" srcOrd="10" destOrd="0" presId="urn:microsoft.com/office/officeart/2005/8/layout/bProcess3"/>
    <dgm:cxn modelId="{12D613A9-6192-4B9B-B6E0-C344D4B28D95}" type="presParOf" srcId="{1474167C-D8B5-2D42-861F-1E22EDFFDEA6}" destId="{D23ECBAF-1EB7-234D-A584-636194527D31}" srcOrd="11" destOrd="0" presId="urn:microsoft.com/office/officeart/2005/8/layout/bProcess3"/>
    <dgm:cxn modelId="{71F92C9C-D3A3-4F63-8559-58A2127A71C5}" type="presParOf" srcId="{D23ECBAF-1EB7-234D-A584-636194527D31}" destId="{B40BE663-E3C4-E14E-AEB9-CCAFBDA51970}" srcOrd="0" destOrd="0" presId="urn:microsoft.com/office/officeart/2005/8/layout/bProcess3"/>
    <dgm:cxn modelId="{07F0E135-1FB2-4038-9B22-3220AAAB980C}" type="presParOf" srcId="{1474167C-D8B5-2D42-861F-1E22EDFFDEA6}" destId="{6291CBE0-306A-F747-B4B5-E6CFFD525351}" srcOrd="12" destOrd="0" presId="urn:microsoft.com/office/officeart/2005/8/layout/bProcess3"/>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20F4A4-7494-784C-844C-E809539E0DB0}">
      <dsp:nvSpPr>
        <dsp:cNvPr id="0" name=""/>
        <dsp:cNvSpPr/>
      </dsp:nvSpPr>
      <dsp:spPr>
        <a:xfrm>
          <a:off x="1235279" y="586813"/>
          <a:ext cx="253013" cy="91440"/>
        </a:xfrm>
        <a:custGeom>
          <a:avLst/>
          <a:gdLst/>
          <a:ahLst/>
          <a:cxnLst/>
          <a:rect l="0" t="0" r="0" b="0"/>
          <a:pathLst>
            <a:path>
              <a:moveTo>
                <a:pt x="0" y="45720"/>
              </a:moveTo>
              <a:lnTo>
                <a:pt x="25301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54695" y="631113"/>
        <a:ext cx="14180" cy="2838"/>
      </dsp:txXfrm>
    </dsp:sp>
    <dsp:sp modelId="{B09E9E0A-4C75-CC42-BCCC-1CAA0600478A}">
      <dsp:nvSpPr>
        <dsp:cNvPr id="0" name=""/>
        <dsp:cNvSpPr/>
      </dsp:nvSpPr>
      <dsp:spPr>
        <a:xfrm>
          <a:off x="3978" y="262603"/>
          <a:ext cx="1233100" cy="73986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t>Expliquer le processus de référencement et documenter le consentement éclairé</a:t>
          </a:r>
        </a:p>
      </dsp:txBody>
      <dsp:txXfrm>
        <a:off x="3978" y="262603"/>
        <a:ext cx="1233100" cy="739860"/>
      </dsp:txXfrm>
    </dsp:sp>
    <dsp:sp modelId="{794130D8-F4FF-324D-B48A-E2A4A906186C}">
      <dsp:nvSpPr>
        <dsp:cNvPr id="0" name=""/>
        <dsp:cNvSpPr/>
      </dsp:nvSpPr>
      <dsp:spPr>
        <a:xfrm>
          <a:off x="2751993" y="586813"/>
          <a:ext cx="253013" cy="91440"/>
        </a:xfrm>
        <a:custGeom>
          <a:avLst/>
          <a:gdLst/>
          <a:ahLst/>
          <a:cxnLst/>
          <a:rect l="0" t="0" r="0" b="0"/>
          <a:pathLst>
            <a:path>
              <a:moveTo>
                <a:pt x="0" y="45720"/>
              </a:moveTo>
              <a:lnTo>
                <a:pt x="253013"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71409" y="631113"/>
        <a:ext cx="14180" cy="2838"/>
      </dsp:txXfrm>
    </dsp:sp>
    <dsp:sp modelId="{BBDF69AE-2EAD-7441-A51D-73580EB7130F}">
      <dsp:nvSpPr>
        <dsp:cNvPr id="0" name=""/>
        <dsp:cNvSpPr/>
      </dsp:nvSpPr>
      <dsp:spPr>
        <a:xfrm>
          <a:off x="1520692" y="262603"/>
          <a:ext cx="1233100" cy="73986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t>Évaluer les besoins des survivants</a:t>
          </a:r>
        </a:p>
      </dsp:txBody>
      <dsp:txXfrm>
        <a:off x="1520692" y="262603"/>
        <a:ext cx="1233100" cy="739860"/>
      </dsp:txXfrm>
    </dsp:sp>
    <dsp:sp modelId="{4B97D118-1350-ED44-8664-23D9B3C1EA43}">
      <dsp:nvSpPr>
        <dsp:cNvPr id="0" name=""/>
        <dsp:cNvSpPr/>
      </dsp:nvSpPr>
      <dsp:spPr>
        <a:xfrm>
          <a:off x="4268707" y="586813"/>
          <a:ext cx="253013" cy="91440"/>
        </a:xfrm>
        <a:custGeom>
          <a:avLst/>
          <a:gdLst/>
          <a:ahLst/>
          <a:cxnLst/>
          <a:rect l="0" t="0" r="0" b="0"/>
          <a:pathLst>
            <a:path>
              <a:moveTo>
                <a:pt x="0" y="45720"/>
              </a:moveTo>
              <a:lnTo>
                <a:pt x="253013"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88123" y="631113"/>
        <a:ext cx="14180" cy="2838"/>
      </dsp:txXfrm>
    </dsp:sp>
    <dsp:sp modelId="{127C706D-8E9F-5C47-B939-22E3B3DDDF67}">
      <dsp:nvSpPr>
        <dsp:cNvPr id="0" name=""/>
        <dsp:cNvSpPr/>
      </dsp:nvSpPr>
      <dsp:spPr>
        <a:xfrm>
          <a:off x="3037406" y="262603"/>
          <a:ext cx="1233100" cy="739860"/>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r-FR" sz="800" kern="1200"/>
            <a:t>Identifier les prestataires de services concernés</a:t>
          </a:r>
        </a:p>
      </dsp:txBody>
      <dsp:txXfrm>
        <a:off x="3037406" y="262603"/>
        <a:ext cx="1233100" cy="739860"/>
      </dsp:txXfrm>
    </dsp:sp>
    <dsp:sp modelId="{75DCAB0B-0DF1-B742-B43D-7237F3D51FC7}">
      <dsp:nvSpPr>
        <dsp:cNvPr id="0" name=""/>
        <dsp:cNvSpPr/>
      </dsp:nvSpPr>
      <dsp:spPr>
        <a:xfrm>
          <a:off x="620529" y="1000663"/>
          <a:ext cx="4550141" cy="253013"/>
        </a:xfrm>
        <a:custGeom>
          <a:avLst/>
          <a:gdLst/>
          <a:ahLst/>
          <a:cxnLst/>
          <a:rect l="0" t="0" r="0" b="0"/>
          <a:pathLst>
            <a:path>
              <a:moveTo>
                <a:pt x="4550141" y="0"/>
              </a:moveTo>
              <a:lnTo>
                <a:pt x="4550141" y="143606"/>
              </a:lnTo>
              <a:lnTo>
                <a:pt x="0" y="143606"/>
              </a:lnTo>
              <a:lnTo>
                <a:pt x="0" y="253013"/>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81625" y="1125750"/>
        <a:ext cx="227948" cy="2838"/>
      </dsp:txXfrm>
    </dsp:sp>
    <dsp:sp modelId="{291D24FC-5B55-F245-9B6F-03BC4443CF6B}">
      <dsp:nvSpPr>
        <dsp:cNvPr id="0" name=""/>
        <dsp:cNvSpPr/>
      </dsp:nvSpPr>
      <dsp:spPr>
        <a:xfrm>
          <a:off x="4554120" y="262603"/>
          <a:ext cx="1233100" cy="73986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Contacter les prestataires de services, par ex. éligibilité des survivants ; protocole de référencement pertinent</a:t>
          </a:r>
        </a:p>
      </dsp:txBody>
      <dsp:txXfrm>
        <a:off x="4554120" y="262603"/>
        <a:ext cx="1233100" cy="739860"/>
      </dsp:txXfrm>
    </dsp:sp>
    <dsp:sp modelId="{638A61D9-3DA6-4840-A9EF-621A5ECD398E}">
      <dsp:nvSpPr>
        <dsp:cNvPr id="0" name=""/>
        <dsp:cNvSpPr/>
      </dsp:nvSpPr>
      <dsp:spPr>
        <a:xfrm>
          <a:off x="1235279" y="1610286"/>
          <a:ext cx="253013" cy="91440"/>
        </a:xfrm>
        <a:custGeom>
          <a:avLst/>
          <a:gdLst/>
          <a:ahLst/>
          <a:cxnLst/>
          <a:rect l="0" t="0" r="0" b="0"/>
          <a:pathLst>
            <a:path>
              <a:moveTo>
                <a:pt x="0" y="45720"/>
              </a:moveTo>
              <a:lnTo>
                <a:pt x="253013"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54695" y="1654587"/>
        <a:ext cx="14180" cy="2838"/>
      </dsp:txXfrm>
    </dsp:sp>
    <dsp:sp modelId="{47A8E084-FDD2-A249-898E-C5C63DC837C3}">
      <dsp:nvSpPr>
        <dsp:cNvPr id="0" name=""/>
        <dsp:cNvSpPr/>
      </dsp:nvSpPr>
      <dsp:spPr>
        <a:xfrm>
          <a:off x="3978" y="1286076"/>
          <a:ext cx="1233100" cy="73986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t>Faire des référencements (et aider au transport, si possible)</a:t>
          </a:r>
        </a:p>
      </dsp:txBody>
      <dsp:txXfrm>
        <a:off x="3978" y="1286076"/>
        <a:ext cx="1233100" cy="739860"/>
      </dsp:txXfrm>
    </dsp:sp>
    <dsp:sp modelId="{D23ECBAF-1EB7-234D-A584-636194527D31}">
      <dsp:nvSpPr>
        <dsp:cNvPr id="0" name=""/>
        <dsp:cNvSpPr/>
      </dsp:nvSpPr>
      <dsp:spPr>
        <a:xfrm>
          <a:off x="2751993" y="1610286"/>
          <a:ext cx="253013" cy="91440"/>
        </a:xfrm>
        <a:custGeom>
          <a:avLst/>
          <a:gdLst/>
          <a:ahLst/>
          <a:cxnLst/>
          <a:rect l="0" t="0" r="0" b="0"/>
          <a:pathLst>
            <a:path>
              <a:moveTo>
                <a:pt x="0" y="45720"/>
              </a:moveTo>
              <a:lnTo>
                <a:pt x="25301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71409" y="1654587"/>
        <a:ext cx="14180" cy="2838"/>
      </dsp:txXfrm>
    </dsp:sp>
    <dsp:sp modelId="{1B7D09FC-0629-A94E-8D2C-85A26B9479BC}">
      <dsp:nvSpPr>
        <dsp:cNvPr id="0" name=""/>
        <dsp:cNvSpPr/>
      </dsp:nvSpPr>
      <dsp:spPr>
        <a:xfrm>
          <a:off x="1520692" y="1286076"/>
          <a:ext cx="1233100" cy="73986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kern="1200"/>
            <a:t>Assurer le suivi auprès du survivant et de l'agence ou des agences d'accueil</a:t>
          </a:r>
        </a:p>
      </dsp:txBody>
      <dsp:txXfrm>
        <a:off x="1520692" y="1286076"/>
        <a:ext cx="1233100" cy="739860"/>
      </dsp:txXfrm>
    </dsp:sp>
    <dsp:sp modelId="{6291CBE0-306A-F747-B4B5-E6CFFD525351}">
      <dsp:nvSpPr>
        <dsp:cNvPr id="0" name=""/>
        <dsp:cNvSpPr/>
      </dsp:nvSpPr>
      <dsp:spPr>
        <a:xfrm>
          <a:off x="3037406" y="1286076"/>
          <a:ext cx="1233100" cy="73986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t>Stocker les informations et garantir la confidentialité</a:t>
          </a:r>
        </a:p>
      </dsp:txBody>
      <dsp:txXfrm>
        <a:off x="3037406" y="1286076"/>
        <a:ext cx="1233100" cy="73986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mso-contentType ?>
<SharedContentType xmlns="Microsoft.SharePoint.Taxonomy.ContentTypeSync" SourceId="73f51738-d318-4883-9d64-4f0bd0ccc55e" ContentTypeId="0x0101009BA85F8052A6DA4FA3E31FF9F74C6970" PreviousValue="false"/>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16.xml><?xml version="1.0" encoding="utf-8"?>
<b:Sources xmlns:b="http://schemas.openxmlformats.org/officeDocument/2006/bibliography" xmlns="http://schemas.openxmlformats.org/officeDocument/2006/bibliography" SelectedStyle="/APASixthEditionOfficeOnline.xsl" StyleName="APA"/>
</file>

<file path=customXml/item17.xml><?xml version="1.0" encoding="utf-8"?>
<b:Sources xmlns:b="http://schemas.openxmlformats.org/officeDocument/2006/bibliography" xmlns="http://schemas.openxmlformats.org/officeDocument/2006/bibliography" SelectedStyle="/APASixthEditionOfficeOnline.xsl" StyleName="APA"/>
</file>

<file path=customXml/item18.xml><?xml version="1.0" encoding="utf-8"?>
<b:Sources xmlns:b="http://schemas.openxmlformats.org/officeDocument/2006/bibliography" xmlns="http://schemas.openxmlformats.org/officeDocument/2006/bibliography" SelectedStyle="/APASixthEditionOfficeOnline.xsl" StyleName="APA"/>
</file>

<file path=customXml/item19.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20</Value>
      <Value>18</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Child safeguarding - Risk management</TermName>
          <TermId xmlns="http://schemas.microsoft.com/office/infopath/2007/PartnerControls">9edf795e-3602-4006-833f-089d86983845</TermId>
        </TermInfo>
      </Terms>
    </h6a71f3e574e4344bc34f3fc9dd20054>
    <CategoryDescription xmlns="http://schemas.microsoft.com/sharepoint.v3" xsi:nil="true"/>
    <TaxKeywordTaxHTField xmlns="52c6d06b-bbfe-4c1f-b015-d41ebe612786">
      <Terms xmlns="http://schemas.microsoft.com/office/infopath/2007/PartnerControls">
        <TermInfo xmlns="http://schemas.microsoft.com/office/infopath/2007/PartnerControls">
          <TermName xmlns="http://schemas.microsoft.com/office/infopath/2007/PartnerControls">PSEA</TermName>
          <TermId xmlns="http://schemas.microsoft.com/office/infopath/2007/PartnerControls">e0bc56f5-af71-46d4-a1fd-39f3a92f068f</TermId>
        </TermInfo>
      </Terms>
    </TaxKeywordTaxHTField>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_dlc_DocId xmlns="52c6d06b-bbfe-4c1f-b015-d41ebe612786">CDAPM-1248341319-17562</_dlc_DocId>
    <_dlc_DocIdUrl xmlns="52c6d06b-bbfe-4c1f-b015-d41ebe612786">
      <Url>https://unicef.sharepoint.com/sites/DAPM/_layouts/15/DocIdRedir.aspx?ID=CDAPM-1248341319-17562</Url>
      <Description>CDAPM-1248341319-17562</Description>
    </_dlc_DocIdUrl>
  </documentManagement>
</p:properties>
</file>

<file path=customXml/item20.xml><?xml version="1.0" encoding="utf-8"?>
<b:Sources xmlns:b="http://schemas.openxmlformats.org/officeDocument/2006/bibliography" xmlns="http://schemas.openxmlformats.org/officeDocument/2006/bibliography" SelectedStyle="/APASixthEditionOfficeOnline.xsl" StyleName="APA"/>
</file>

<file path=customXml/item21.xml><?xml version="1.0" encoding="utf-8"?>
<b:Sources xmlns:b="http://schemas.openxmlformats.org/officeDocument/2006/bibliography" xmlns="http://schemas.openxmlformats.org/officeDocument/2006/bibliography" SelectedStyle="/APASixthEditionOfficeOnline.xsl" StyleName="APA"/>
</file>

<file path=customXml/item22.xml><?xml version="1.0" encoding="utf-8"?>
<b:Sources xmlns:b="http://schemas.openxmlformats.org/officeDocument/2006/bibliography" xmlns="http://schemas.openxmlformats.org/officeDocument/2006/bibliography" SelectedStyle="/APASixthEditionOfficeOnline.xsl" StyleName="APA"/>
</file>

<file path=customXml/item23.xml><?xml version="1.0" encoding="utf-8"?>
<b:Sources xmlns:b="http://schemas.openxmlformats.org/officeDocument/2006/bibliography" xmlns="http://schemas.openxmlformats.org/officeDocument/2006/bibliography" SelectedStyle="/APASixthEditionOfficeOnline.xsl" StyleName="APA"/>
</file>

<file path=customXml/item24.xml><?xml version="1.0" encoding="utf-8"?>
<b:Sources xmlns:b="http://schemas.openxmlformats.org/officeDocument/2006/bibliography" xmlns="http://schemas.openxmlformats.org/officeDocument/2006/bibliography" SelectedStyle="/APASixthEditionOfficeOnline.xsl" StyleName="APA"/>
</file>

<file path=customXml/item25.xml><?xml version="1.0" encoding="utf-8"?>
<b:Sources xmlns:b="http://schemas.openxmlformats.org/officeDocument/2006/bibliography" xmlns="http://schemas.openxmlformats.org/officeDocument/2006/bibliography" SelectedStyle="/APASixthEditionOfficeOnline.xsl" StyleName="APA"/>
</file>

<file path=customXml/item26.xml><?xml version="1.0" encoding="utf-8"?>
<b:Sources xmlns:b="http://schemas.openxmlformats.org/officeDocument/2006/bibliography" xmlns="http://schemas.openxmlformats.org/officeDocument/2006/bibliography" SelectedStyle="/APASixthEditionOfficeOnline.xsl" StyleName="APA"/>
</file>

<file path=customXml/item27.xml><?xml version="1.0" encoding="utf-8"?>
<b:Sources xmlns:b="http://schemas.openxmlformats.org/officeDocument/2006/bibliography" xmlns="http://schemas.openxmlformats.org/officeDocument/2006/bibliography" SelectedStyle="/APASixthEditionOfficeOnline.xsl" StyleName="APA"/>
</file>

<file path=customXml/item28.xml><?xml version="1.0" encoding="utf-8"?>
<b:Sources xmlns:b="http://schemas.openxmlformats.org/officeDocument/2006/bibliography" xmlns="http://schemas.openxmlformats.org/officeDocument/2006/bibliography" SelectedStyle="/APASixthEditionOfficeOnline.xsl" StyleName="APA"/>
</file>

<file path=customXml/item29.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customXsn xmlns="http://schemas.microsoft.com/office/2006/metadata/customXsn">
  <xsnLocation/>
  <cached>True</cached>
  <openByDefault>True</openByDefault>
  <xsnScope/>
</customXsn>
</file>

<file path=customXml/item30.xml><?xml version="1.0" encoding="utf-8"?>
<b:Sources xmlns:b="http://schemas.openxmlformats.org/officeDocument/2006/bibliography" xmlns="http://schemas.openxmlformats.org/officeDocument/2006/bibliography" SelectedStyle="/APASixthEditionOfficeOnline.xsl" StyleName="APA"/>
</file>

<file path=customXml/item31.xml><?xml version="1.0" encoding="utf-8"?>
<b:Sources xmlns:b="http://schemas.openxmlformats.org/officeDocument/2006/bibliography" xmlns="http://schemas.openxmlformats.org/officeDocument/2006/bibliography" SelectedStyle="/APASixthEditionOfficeOnline.xsl" StyleName="APA"/>
</file>

<file path=customXml/item32.xml><?xml version="1.0" encoding="utf-8"?>
<b:Sources xmlns:b="http://schemas.openxmlformats.org/officeDocument/2006/bibliography" xmlns="http://schemas.openxmlformats.org/officeDocument/2006/bibliography" SelectedStyle="/APASixthEditionOfficeOnline.xsl" StyleName="APA"/>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SixthEditionOfficeOnline.xsl" StyleName="APA"/>
</file>

<file path=customXml/item35.xml><?xml version="1.0" encoding="utf-8"?>
<b:Sources xmlns:b="http://schemas.openxmlformats.org/officeDocument/2006/bibliography" xmlns="http://schemas.openxmlformats.org/officeDocument/2006/bibliography" SelectedStyle="/APASixthEditionOfficeOnline.xsl" StyleName="APA"/>
</file>

<file path=customXml/item36.xml><?xml version="1.0" encoding="utf-8"?>
<b:Sources xmlns:b="http://schemas.openxmlformats.org/officeDocument/2006/bibliography" xmlns="http://schemas.openxmlformats.org/officeDocument/2006/bibliography" SelectedStyle="/APASixthEditionOfficeOnline.xsl" StyleName="APA"/>
</file>

<file path=customXml/item37.xml><?xml version="1.0" encoding="utf-8"?>
<b:Sources xmlns:b="http://schemas.openxmlformats.org/officeDocument/2006/bibliography" xmlns="http://schemas.openxmlformats.org/officeDocument/2006/bibliography" SelectedStyle="/APASixthEditionOfficeOnline.xsl" StyleName="APA"/>
</file>

<file path=customXml/item38.xml><?xml version="1.0" encoding="utf-8"?>
<b:Sources xmlns:b="http://schemas.openxmlformats.org/officeDocument/2006/bibliography" xmlns="http://schemas.openxmlformats.org/officeDocument/2006/bibliography" SelectedStyle="/APASixthEditionOfficeOnline.xsl" StyleName="APA"/>
</file>

<file path=customXml/item39.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40.xml><?xml version="1.0" encoding="utf-8"?>
<b:Sources xmlns:b="http://schemas.openxmlformats.org/officeDocument/2006/bibliography" xmlns="http://schemas.openxmlformats.org/officeDocument/2006/bibliography" SelectedStyle="/APASixthEditionOfficeOnline.xsl" StyleName="APA"/>
</file>

<file path=customXml/item41.xml><?xml version="1.0" encoding="utf-8"?>
<b:Sources xmlns:b="http://schemas.openxmlformats.org/officeDocument/2006/bibliography" xmlns="http://schemas.openxmlformats.org/officeDocument/2006/bibliography" SelectedStyle="/APASixthEditionOfficeOnline.xsl" StyleName="APA"/>
</file>

<file path=customXml/item42.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4" ma:contentTypeDescription="" ma:contentTypeScope="" ma:versionID="8f636e248845b7cd2a892f42567a1a65">
  <xsd:schema xmlns:xsd="http://www.w3.org/2001/XMLSchema" xmlns:xs="http://www.w3.org/2001/XMLSchema" xmlns:p="http://schemas.microsoft.com/office/2006/metadata/properties" xmlns:ns1="http://schemas.microsoft.com/sharepoint/v3" xmlns:ns2="ca283e0b-db31-4043-a2ef-b80661bf084a" xmlns:ns3="http://schemas.microsoft.com/sharepoint.v3" xmlns:ns4="52c6d06b-bbfe-4c1f-b015-d41ebe612786" xmlns:ns5="http://schemas.microsoft.com/sharepoint/v4" xmlns:ns6="2ad53252-ac17-4180-95f8-7e0de7e1dce8" targetNamespace="http://schemas.microsoft.com/office/2006/metadata/properties" ma:root="true" ma:fieldsID="972e968a7e99b07a490bb294d11d9dda" ns1:_="" ns2:_="" ns3:_="" ns4:_="" ns5:_="" ns6:_="">
    <xsd:import namespace="http://schemas.microsoft.com/sharepoint/v3"/>
    <xsd:import namespace="ca283e0b-db31-4043-a2ef-b80661bf084a"/>
    <xsd:import namespace="http://schemas.microsoft.com/sharepoint.v3"/>
    <xsd:import namespace="52c6d06b-bbfe-4c1f-b015-d41ebe612786"/>
    <xsd:import namespace="http://schemas.microsoft.com/sharepoint/v4"/>
    <xsd:import namespace="2ad53252-ac17-4180-95f8-7e0de7e1dce8"/>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TaxKeywordTaxHTField" minOccurs="0"/>
                <xsd:element ref="ns5:IconOverlay" minOccurs="0"/>
                <xsd:element ref="ns1:_vti_ItemDeclaredRecord" minOccurs="0"/>
                <xsd:element ref="ns1:_vti_ItemHoldRecordStatus" minOccurs="0"/>
                <xsd:element ref="ns6:MediaServiceMetadata" minOccurs="0"/>
                <xsd:element ref="ns6:MediaServiceFastMetadata" minOccurs="0"/>
                <xsd:element ref="ns4:SharedWithUsers" minOccurs="0"/>
                <xsd:element ref="ns4:SharedWithDetail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4:_dlc_DocId" minOccurs="0"/>
                <xsd:element ref="ns4:_dlc_DocIdUrl" minOccurs="0"/>
                <xsd:element ref="ns4: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D226B-3971-4A90-B3C5-EE2BAB8A7B5C}">
  <ds:schemaRefs>
    <ds:schemaRef ds:uri="http://schemas.openxmlformats.org/officeDocument/2006/bibliography"/>
  </ds:schemaRefs>
</ds:datastoreItem>
</file>

<file path=customXml/itemProps10.xml><?xml version="1.0" encoding="utf-8"?>
<ds:datastoreItem xmlns:ds="http://schemas.openxmlformats.org/officeDocument/2006/customXml" ds:itemID="{6E136450-1EBF-4308-8361-8C163A0FF851}">
  <ds:schemaRefs>
    <ds:schemaRef ds:uri="http://schemas.openxmlformats.org/officeDocument/2006/bibliography"/>
  </ds:schemaRefs>
</ds:datastoreItem>
</file>

<file path=customXml/itemProps11.xml><?xml version="1.0" encoding="utf-8"?>
<ds:datastoreItem xmlns:ds="http://schemas.openxmlformats.org/officeDocument/2006/customXml" ds:itemID="{D51DFB41-C67B-4679-BE48-79D6F9DAC238}">
  <ds:schemaRefs>
    <ds:schemaRef ds:uri="http://schemas.openxmlformats.org/officeDocument/2006/bibliography"/>
  </ds:schemaRefs>
</ds:datastoreItem>
</file>

<file path=customXml/itemProps12.xml><?xml version="1.0" encoding="utf-8"?>
<ds:datastoreItem xmlns:ds="http://schemas.openxmlformats.org/officeDocument/2006/customXml" ds:itemID="{AEE566E5-E76A-4C2B-ABD8-578F92798A8D}">
  <ds:schemaRefs>
    <ds:schemaRef ds:uri="http://schemas.microsoft.com/sharepoint/events"/>
  </ds:schemaRefs>
</ds:datastoreItem>
</file>

<file path=customXml/itemProps13.xml><?xml version="1.0" encoding="utf-8"?>
<ds:datastoreItem xmlns:ds="http://schemas.openxmlformats.org/officeDocument/2006/customXml" ds:itemID="{36C87F25-E94B-4FF2-BEB1-CA80DD0FE7F6}">
  <ds:schemaRefs>
    <ds:schemaRef ds:uri="http://schemas.openxmlformats.org/officeDocument/2006/bibliography"/>
  </ds:schemaRefs>
</ds:datastoreItem>
</file>

<file path=customXml/itemProps14.xml><?xml version="1.0" encoding="utf-8"?>
<ds:datastoreItem xmlns:ds="http://schemas.openxmlformats.org/officeDocument/2006/customXml" ds:itemID="{D9B582E0-856B-465E-8F5F-6A5FA2318F9D}">
  <ds:schemaRefs>
    <ds:schemaRef ds:uri="Microsoft.SharePoint.Taxonomy.ContentTypeSync"/>
  </ds:schemaRefs>
</ds:datastoreItem>
</file>

<file path=customXml/itemProps15.xml><?xml version="1.0" encoding="utf-8"?>
<ds:datastoreItem xmlns:ds="http://schemas.openxmlformats.org/officeDocument/2006/customXml" ds:itemID="{C440B654-A0D1-416C-86A1-57DB9B032EE9}">
  <ds:schemaRefs>
    <ds:schemaRef ds:uri="http://schemas.openxmlformats.org/officeDocument/2006/bibliography"/>
  </ds:schemaRefs>
</ds:datastoreItem>
</file>

<file path=customXml/itemProps16.xml><?xml version="1.0" encoding="utf-8"?>
<ds:datastoreItem xmlns:ds="http://schemas.openxmlformats.org/officeDocument/2006/customXml" ds:itemID="{AA97C0EC-8DD2-4122-A7A5-9778AD2CDC55}">
  <ds:schemaRefs>
    <ds:schemaRef ds:uri="http://schemas.openxmlformats.org/officeDocument/2006/bibliography"/>
  </ds:schemaRefs>
</ds:datastoreItem>
</file>

<file path=customXml/itemProps17.xml><?xml version="1.0" encoding="utf-8"?>
<ds:datastoreItem xmlns:ds="http://schemas.openxmlformats.org/officeDocument/2006/customXml" ds:itemID="{4D9A1C24-8668-4ED5-AE27-2417EEFEDB92}">
  <ds:schemaRefs>
    <ds:schemaRef ds:uri="http://schemas.openxmlformats.org/officeDocument/2006/bibliography"/>
  </ds:schemaRefs>
</ds:datastoreItem>
</file>

<file path=customXml/itemProps18.xml><?xml version="1.0" encoding="utf-8"?>
<ds:datastoreItem xmlns:ds="http://schemas.openxmlformats.org/officeDocument/2006/customXml" ds:itemID="{183A22A0-0245-479D-B035-98E9A1932F5B}">
  <ds:schemaRefs>
    <ds:schemaRef ds:uri="http://schemas.openxmlformats.org/officeDocument/2006/bibliography"/>
  </ds:schemaRefs>
</ds:datastoreItem>
</file>

<file path=customXml/itemProps19.xml><?xml version="1.0" encoding="utf-8"?>
<ds:datastoreItem xmlns:ds="http://schemas.openxmlformats.org/officeDocument/2006/customXml" ds:itemID="{B581B118-C9BD-4999-8672-D598C39A4583}">
  <ds:schemaRefs>
    <ds:schemaRef ds:uri="http://schemas.openxmlformats.org/officeDocument/2006/bibliography"/>
  </ds:schemaRefs>
</ds:datastoreItem>
</file>

<file path=customXml/itemProps2.xml><?xml version="1.0" encoding="utf-8"?>
<ds:datastoreItem xmlns:ds="http://schemas.openxmlformats.org/officeDocument/2006/customXml" ds:itemID="{6302D4FC-83AA-4CAD-B0A3-294905E1CF27}">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52c6d06b-bbfe-4c1f-b015-d41ebe612786"/>
  </ds:schemaRefs>
</ds:datastoreItem>
</file>

<file path=customXml/itemProps20.xml><?xml version="1.0" encoding="utf-8"?>
<ds:datastoreItem xmlns:ds="http://schemas.openxmlformats.org/officeDocument/2006/customXml" ds:itemID="{162DB6B0-EACD-4F36-8F87-A1F56CBEF12A}">
  <ds:schemaRefs>
    <ds:schemaRef ds:uri="http://schemas.openxmlformats.org/officeDocument/2006/bibliography"/>
  </ds:schemaRefs>
</ds:datastoreItem>
</file>

<file path=customXml/itemProps21.xml><?xml version="1.0" encoding="utf-8"?>
<ds:datastoreItem xmlns:ds="http://schemas.openxmlformats.org/officeDocument/2006/customXml" ds:itemID="{1382CBDD-631D-4389-B9A4-3DCAAAF7F80E}">
  <ds:schemaRefs>
    <ds:schemaRef ds:uri="http://schemas.openxmlformats.org/officeDocument/2006/bibliography"/>
  </ds:schemaRefs>
</ds:datastoreItem>
</file>

<file path=customXml/itemProps22.xml><?xml version="1.0" encoding="utf-8"?>
<ds:datastoreItem xmlns:ds="http://schemas.openxmlformats.org/officeDocument/2006/customXml" ds:itemID="{EDD243FD-1BC5-414E-BB3C-61447F573396}">
  <ds:schemaRefs>
    <ds:schemaRef ds:uri="http://schemas.openxmlformats.org/officeDocument/2006/bibliography"/>
  </ds:schemaRefs>
</ds:datastoreItem>
</file>

<file path=customXml/itemProps23.xml><?xml version="1.0" encoding="utf-8"?>
<ds:datastoreItem xmlns:ds="http://schemas.openxmlformats.org/officeDocument/2006/customXml" ds:itemID="{CD86DB15-2036-4F3C-83A5-AD4DCEF9BE23}">
  <ds:schemaRefs>
    <ds:schemaRef ds:uri="http://schemas.openxmlformats.org/officeDocument/2006/bibliography"/>
  </ds:schemaRefs>
</ds:datastoreItem>
</file>

<file path=customXml/itemProps24.xml><?xml version="1.0" encoding="utf-8"?>
<ds:datastoreItem xmlns:ds="http://schemas.openxmlformats.org/officeDocument/2006/customXml" ds:itemID="{FFE9267A-D08E-451A-AC47-47DE5D2B05BB}">
  <ds:schemaRefs>
    <ds:schemaRef ds:uri="http://schemas.openxmlformats.org/officeDocument/2006/bibliography"/>
  </ds:schemaRefs>
</ds:datastoreItem>
</file>

<file path=customXml/itemProps25.xml><?xml version="1.0" encoding="utf-8"?>
<ds:datastoreItem xmlns:ds="http://schemas.openxmlformats.org/officeDocument/2006/customXml" ds:itemID="{F822CFDF-1692-4960-B62E-2F3593825104}">
  <ds:schemaRefs>
    <ds:schemaRef ds:uri="http://schemas.openxmlformats.org/officeDocument/2006/bibliography"/>
  </ds:schemaRefs>
</ds:datastoreItem>
</file>

<file path=customXml/itemProps26.xml><?xml version="1.0" encoding="utf-8"?>
<ds:datastoreItem xmlns:ds="http://schemas.openxmlformats.org/officeDocument/2006/customXml" ds:itemID="{E1007529-AF69-4825-9C76-F3144442754B}">
  <ds:schemaRefs>
    <ds:schemaRef ds:uri="http://schemas.openxmlformats.org/officeDocument/2006/bibliography"/>
  </ds:schemaRefs>
</ds:datastoreItem>
</file>

<file path=customXml/itemProps27.xml><?xml version="1.0" encoding="utf-8"?>
<ds:datastoreItem xmlns:ds="http://schemas.openxmlformats.org/officeDocument/2006/customXml" ds:itemID="{00EA5F68-A190-414B-A4EE-1EC124F0B17B}">
  <ds:schemaRefs>
    <ds:schemaRef ds:uri="http://schemas.openxmlformats.org/officeDocument/2006/bibliography"/>
  </ds:schemaRefs>
</ds:datastoreItem>
</file>

<file path=customXml/itemProps28.xml><?xml version="1.0" encoding="utf-8"?>
<ds:datastoreItem xmlns:ds="http://schemas.openxmlformats.org/officeDocument/2006/customXml" ds:itemID="{0C8D7FB9-B8AE-44CC-B58E-E2A6C960C7B5}">
  <ds:schemaRefs>
    <ds:schemaRef ds:uri="http://schemas.openxmlformats.org/officeDocument/2006/bibliography"/>
  </ds:schemaRefs>
</ds:datastoreItem>
</file>

<file path=customXml/itemProps29.xml><?xml version="1.0" encoding="utf-8"?>
<ds:datastoreItem xmlns:ds="http://schemas.openxmlformats.org/officeDocument/2006/customXml" ds:itemID="{F092C0AC-76CA-4ED9-BB7C-CE310CAC6F07}">
  <ds:schemaRefs>
    <ds:schemaRef ds:uri="http://schemas.openxmlformats.org/officeDocument/2006/bibliography"/>
  </ds:schemaRefs>
</ds:datastoreItem>
</file>

<file path=customXml/itemProps3.xml><?xml version="1.0" encoding="utf-8"?>
<ds:datastoreItem xmlns:ds="http://schemas.openxmlformats.org/officeDocument/2006/customXml" ds:itemID="{B7076426-F9CB-4116-8572-8D8A04F1A970}">
  <ds:schemaRefs>
    <ds:schemaRef ds:uri="http://schemas.microsoft.com/office/2006/metadata/customXsn"/>
  </ds:schemaRefs>
</ds:datastoreItem>
</file>

<file path=customXml/itemProps30.xml><?xml version="1.0" encoding="utf-8"?>
<ds:datastoreItem xmlns:ds="http://schemas.openxmlformats.org/officeDocument/2006/customXml" ds:itemID="{F5BA75F8-8064-4F55-9C0C-90BB4845D8AA}">
  <ds:schemaRefs>
    <ds:schemaRef ds:uri="http://schemas.openxmlformats.org/officeDocument/2006/bibliography"/>
  </ds:schemaRefs>
</ds:datastoreItem>
</file>

<file path=customXml/itemProps31.xml><?xml version="1.0" encoding="utf-8"?>
<ds:datastoreItem xmlns:ds="http://schemas.openxmlformats.org/officeDocument/2006/customXml" ds:itemID="{B175443F-C799-4888-B31E-8E5D8BC3256C}">
  <ds:schemaRefs>
    <ds:schemaRef ds:uri="http://schemas.openxmlformats.org/officeDocument/2006/bibliography"/>
  </ds:schemaRefs>
</ds:datastoreItem>
</file>

<file path=customXml/itemProps32.xml><?xml version="1.0" encoding="utf-8"?>
<ds:datastoreItem xmlns:ds="http://schemas.openxmlformats.org/officeDocument/2006/customXml" ds:itemID="{2F2A2EF9-E4D6-4B79-A0F4-E57958A0F012}">
  <ds:schemaRefs>
    <ds:schemaRef ds:uri="http://schemas.openxmlformats.org/officeDocument/2006/bibliography"/>
  </ds:schemaRefs>
</ds:datastoreItem>
</file>

<file path=customXml/itemProps33.xml><?xml version="1.0" encoding="utf-8"?>
<ds:datastoreItem xmlns:ds="http://schemas.openxmlformats.org/officeDocument/2006/customXml" ds:itemID="{23357C70-41B6-45FA-8A74-61202975C4D7}">
  <ds:schemaRefs>
    <ds:schemaRef ds:uri="http://schemas.microsoft.com/sharepoint/v3/contenttype/forms"/>
  </ds:schemaRefs>
</ds:datastoreItem>
</file>

<file path=customXml/itemProps34.xml><?xml version="1.0" encoding="utf-8"?>
<ds:datastoreItem xmlns:ds="http://schemas.openxmlformats.org/officeDocument/2006/customXml" ds:itemID="{55338B84-4A53-4CC4-A781-B19D52E51C33}">
  <ds:schemaRefs>
    <ds:schemaRef ds:uri="http://schemas.openxmlformats.org/officeDocument/2006/bibliography"/>
  </ds:schemaRefs>
</ds:datastoreItem>
</file>

<file path=customXml/itemProps35.xml><?xml version="1.0" encoding="utf-8"?>
<ds:datastoreItem xmlns:ds="http://schemas.openxmlformats.org/officeDocument/2006/customXml" ds:itemID="{30287E70-5623-46F1-8F6F-88F76A2F73FD}">
  <ds:schemaRefs>
    <ds:schemaRef ds:uri="http://schemas.openxmlformats.org/officeDocument/2006/bibliography"/>
  </ds:schemaRefs>
</ds:datastoreItem>
</file>

<file path=customXml/itemProps36.xml><?xml version="1.0" encoding="utf-8"?>
<ds:datastoreItem xmlns:ds="http://schemas.openxmlformats.org/officeDocument/2006/customXml" ds:itemID="{9AB380D9-8AA2-467C-898C-51B92E418D8E}">
  <ds:schemaRefs>
    <ds:schemaRef ds:uri="http://schemas.openxmlformats.org/officeDocument/2006/bibliography"/>
  </ds:schemaRefs>
</ds:datastoreItem>
</file>

<file path=customXml/itemProps37.xml><?xml version="1.0" encoding="utf-8"?>
<ds:datastoreItem xmlns:ds="http://schemas.openxmlformats.org/officeDocument/2006/customXml" ds:itemID="{F198DA03-C452-465B-97F6-D33FDA069E23}">
  <ds:schemaRefs>
    <ds:schemaRef ds:uri="http://schemas.openxmlformats.org/officeDocument/2006/bibliography"/>
  </ds:schemaRefs>
</ds:datastoreItem>
</file>

<file path=customXml/itemProps38.xml><?xml version="1.0" encoding="utf-8"?>
<ds:datastoreItem xmlns:ds="http://schemas.openxmlformats.org/officeDocument/2006/customXml" ds:itemID="{6C7CA2C2-09EB-4723-B0FD-7E281850E5F6}">
  <ds:schemaRefs>
    <ds:schemaRef ds:uri="http://schemas.openxmlformats.org/officeDocument/2006/bibliography"/>
  </ds:schemaRefs>
</ds:datastoreItem>
</file>

<file path=customXml/itemProps39.xml><?xml version="1.0" encoding="utf-8"?>
<ds:datastoreItem xmlns:ds="http://schemas.openxmlformats.org/officeDocument/2006/customXml" ds:itemID="{89C4F5E6-8ABC-4E27-B008-8DAD7101E8D1}">
  <ds:schemaRefs>
    <ds:schemaRef ds:uri="http://schemas.openxmlformats.org/officeDocument/2006/bibliography"/>
  </ds:schemaRefs>
</ds:datastoreItem>
</file>

<file path=customXml/itemProps4.xml><?xml version="1.0" encoding="utf-8"?>
<ds:datastoreItem xmlns:ds="http://schemas.openxmlformats.org/officeDocument/2006/customXml" ds:itemID="{896983FD-1123-4993-AC35-B907A7EAC8DD}">
  <ds:schemaRefs>
    <ds:schemaRef ds:uri="http://schemas.openxmlformats.org/officeDocument/2006/bibliography"/>
  </ds:schemaRefs>
</ds:datastoreItem>
</file>

<file path=customXml/itemProps40.xml><?xml version="1.0" encoding="utf-8"?>
<ds:datastoreItem xmlns:ds="http://schemas.openxmlformats.org/officeDocument/2006/customXml" ds:itemID="{64026B4C-0CED-4E8F-B84D-675528796679}">
  <ds:schemaRefs>
    <ds:schemaRef ds:uri="http://schemas.openxmlformats.org/officeDocument/2006/bibliography"/>
  </ds:schemaRefs>
</ds:datastoreItem>
</file>

<file path=customXml/itemProps41.xml><?xml version="1.0" encoding="utf-8"?>
<ds:datastoreItem xmlns:ds="http://schemas.openxmlformats.org/officeDocument/2006/customXml" ds:itemID="{C392F20A-1304-4637-8709-96E0DCFF2DA3}">
  <ds:schemaRefs>
    <ds:schemaRef ds:uri="http://schemas.openxmlformats.org/officeDocument/2006/bibliography"/>
  </ds:schemaRefs>
</ds:datastoreItem>
</file>

<file path=customXml/itemProps42.xml><?xml version="1.0" encoding="utf-8"?>
<ds:datastoreItem xmlns:ds="http://schemas.openxmlformats.org/officeDocument/2006/customXml" ds:itemID="{6141FC0D-16A9-4304-972F-87ACFED20F5A}">
  <ds:schemaRefs>
    <ds:schemaRef ds:uri="http://schemas.openxmlformats.org/officeDocument/2006/bibliography"/>
  </ds:schemaRefs>
</ds:datastoreItem>
</file>

<file path=customXml/itemProps5.xml><?xml version="1.0" encoding="utf-8"?>
<ds:datastoreItem xmlns:ds="http://schemas.openxmlformats.org/officeDocument/2006/customXml" ds:itemID="{867995A0-0599-4887-8753-699B2777E56F}">
  <ds:schemaRefs>
    <ds:schemaRef ds:uri="http://schemas.openxmlformats.org/officeDocument/2006/bibliography"/>
  </ds:schemaRefs>
</ds:datastoreItem>
</file>

<file path=customXml/itemProps6.xml><?xml version="1.0" encoding="utf-8"?>
<ds:datastoreItem xmlns:ds="http://schemas.openxmlformats.org/officeDocument/2006/customXml" ds:itemID="{DCA4CA6C-2A0B-49E6-AB1C-8EE07E6A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2c6d06b-bbfe-4c1f-b015-d41ebe612786"/>
    <ds:schemaRef ds:uri="http://schemas.microsoft.com/sharepoint/v4"/>
    <ds:schemaRef ds:uri="2ad53252-ac17-4180-95f8-7e0de7e1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57627E-C8EC-4143-A757-8B94D32FF4B9}">
  <ds:schemaRefs>
    <ds:schemaRef ds:uri="http://schemas.openxmlformats.org/officeDocument/2006/bibliography"/>
  </ds:schemaRefs>
</ds:datastoreItem>
</file>

<file path=customXml/itemProps8.xml><?xml version="1.0" encoding="utf-8"?>
<ds:datastoreItem xmlns:ds="http://schemas.openxmlformats.org/officeDocument/2006/customXml" ds:itemID="{A2C4C6F7-F627-4C7E-8A7C-A3A12D0D92CF}">
  <ds:schemaRefs>
    <ds:schemaRef ds:uri="http://schemas.openxmlformats.org/officeDocument/2006/bibliography"/>
  </ds:schemaRefs>
</ds:datastoreItem>
</file>

<file path=customXml/itemProps9.xml><?xml version="1.0" encoding="utf-8"?>
<ds:datastoreItem xmlns:ds="http://schemas.openxmlformats.org/officeDocument/2006/customXml" ds:itemID="{C8C02335-5E27-4765-A906-204243155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20638</Words>
  <Characters>113510</Characters>
  <Application>Microsoft Office Word</Application>
  <DocSecurity>0</DocSecurity>
  <Lines>945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Gopal</dc:creator>
  <cp:keywords>PSEA</cp:keywords>
  <dc:description/>
  <cp:lastModifiedBy>Olivier Nkidiaka</cp:lastModifiedBy>
  <cp:revision>2</cp:revision>
  <cp:lastPrinted>2019-07-18T16:51:00Z</cp:lastPrinted>
  <dcterms:created xsi:type="dcterms:W3CDTF">2020-09-07T11:49:00Z</dcterms:created>
  <dcterms:modified xsi:type="dcterms:W3CDTF">2020-09-07T11:49:00Z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_dlc_DocIdItemGuid">
    <vt:lpwstr>765ca079-24ee-430c-938b-a9ae3c6a33eb</vt:lpwstr>
  </property>
  <property fmtid="{D5CDD505-2E9C-101B-9397-08002B2CF9AE}" pid="4" name="Content Language">
    <vt:lpwstr>46;#English|7dac390a-5bb7-45c3-be88-3ecf4ccbb3f2</vt:lpwstr>
  </property>
  <property fmtid="{D5CDD505-2E9C-101B-9397-08002B2CF9AE}" pid="5" name="TaxKeyword">
    <vt:lpwstr>20;#PSEA|e0bc56f5-af71-46d4-a1fd-39f3a92f068f</vt:lpwstr>
  </property>
  <property fmtid="{D5CDD505-2E9C-101B-9397-08002B2CF9AE}" pid="6" name="Author Affiliation (entity type)">
    <vt:lpwstr>47;#UNICEF|7a2fbe12-5065-4bfe-9f5d-9dbad42ee613</vt:lpwstr>
  </property>
  <property fmtid="{D5CDD505-2E9C-101B-9397-08002B2CF9AE}" pid="7" name="Programme response areas">
    <vt:lpwstr/>
  </property>
  <property fmtid="{D5CDD505-2E9C-101B-9397-08002B2CF9AE}" pid="8" name="Topic">
    <vt:lpwstr>18;#Child safeguarding - Risk management|9edf795e-3602-4006-833f-089d86983845</vt:lpwstr>
  </property>
  <property fmtid="{D5CDD505-2E9C-101B-9397-08002B2CF9AE}" pid="9" name="OfficeDivision">
    <vt:lpwstr>3;#Analysis,Planning &amp; Monitoring-456C|5955b2fd-5d7f-4ec6-8d67-6bd2d19d2fcb</vt:lpwstr>
  </property>
  <property fmtid="{D5CDD505-2E9C-101B-9397-08002B2CF9AE}" pid="10" name="Personnel Types">
    <vt:lpwstr/>
  </property>
  <property fmtid="{D5CDD505-2E9C-101B-9397-08002B2CF9AE}" pid="11" name="DocumentType">
    <vt:lpwstr>14;#Internal guidelines, SOPs, forms, and templates|940dfb61-e99e-4087-9cbb-c77da189fd6f</vt:lpwstr>
  </property>
  <property fmtid="{D5CDD505-2E9C-101B-9397-08002B2CF9AE}" pid="12" name="Cross-cutting issues">
    <vt:lpwstr/>
  </property>
  <property fmtid="{D5CDD505-2E9C-101B-9397-08002B2CF9AE}" pid="13" name="Partner Types">
    <vt:lpwstr>103;#Civil Society|8032d5d9-90de-4772-bc34-b7145381cca2</vt:lpwstr>
  </property>
  <property fmtid="{D5CDD505-2E9C-101B-9397-08002B2CF9AE}" pid="14" name="Situations of Risk">
    <vt:lpwstr/>
  </property>
  <property fmtid="{D5CDD505-2E9C-101B-9397-08002B2CF9AE}" pid="15" name="Harmful conduct type">
    <vt:lpwstr>88;#Sexual abuse|5499be82-4a18-45dd-84d8-450386ee4759;#94;#Sexual exploitation|c506f867-a68a-476c-af0c-000e6c2cc446</vt:lpwstr>
  </property>
  <property fmtid="{D5CDD505-2E9C-101B-9397-08002B2CF9AE}" pid="16" name="AuthorIds_UIVersion_11">
    <vt:lpwstr>10</vt:lpwstr>
  </property>
  <property fmtid="{D5CDD505-2E9C-101B-9397-08002B2CF9AE}" pid="17" name="AuthorIds_UIVersion_16">
    <vt:lpwstr>10</vt:lpwstr>
  </property>
  <property fmtid="{D5CDD505-2E9C-101B-9397-08002B2CF9AE}" pid="18" name="CEE/CIS Section/Unit">
    <vt:lpwstr>178;#Operations|3c8dd4f6-6da8-4fee-bb07-1e06731b797f</vt:lpwstr>
  </property>
  <property fmtid="{D5CDD505-2E9C-101B-9397-08002B2CF9AE}" pid="19" name="ECA Meeting">
    <vt:lpwstr/>
  </property>
  <property fmtid="{D5CDD505-2E9C-101B-9397-08002B2CF9AE}" pid="20" name="UNICEF Subject">
    <vt:lpwstr/>
  </property>
  <property fmtid="{D5CDD505-2E9C-101B-9397-08002B2CF9AE}" pid="21" name="CEE/CIS Topic">
    <vt:lpwstr>225;#HACT|481be382-eb37-4f23-9c76-3a1b9a964e76</vt:lpwstr>
  </property>
  <property fmtid="{D5CDD505-2E9C-101B-9397-08002B2CF9AE}" pid="22" name="CEE/CIS Document Type">
    <vt:lpwstr/>
  </property>
  <property fmtid="{D5CDD505-2E9C-101B-9397-08002B2CF9AE}" pid="23" name="Country">
    <vt:lpwstr/>
  </property>
  <property fmtid="{D5CDD505-2E9C-101B-9397-08002B2CF9AE}" pid="24" name="AuthorIds_UIVersion_3072">
    <vt:lpwstr>2788</vt:lpwstr>
  </property>
  <property fmtid="{D5CDD505-2E9C-101B-9397-08002B2CF9AE}" pid="25" name="AuthorIds_UIVersion_5120">
    <vt:lpwstr>4990</vt:lpwstr>
  </property>
  <property fmtid="{D5CDD505-2E9C-101B-9397-08002B2CF9AE}" pid="26" name="ob2505b98a8b44c59354e787a1039325">
    <vt:lpwstr>Operations|3c8dd4f6-6da8-4fee-bb07-1e06731b797f</vt:lpwstr>
  </property>
  <property fmtid="{D5CDD505-2E9C-101B-9397-08002B2CF9AE}" pid="27" name="df9015da1e804cb8a27ae6300a2ced3d">
    <vt:lpwstr>HACT|481be382-eb37-4f23-9c76-3a1b9a964e76</vt:lpwstr>
  </property>
  <property fmtid="{D5CDD505-2E9C-101B-9397-08002B2CF9AE}" pid="28" name="Date Issued">
    <vt:filetime>2019-03-19T23:00:00Z</vt:filetime>
  </property>
  <property fmtid="{D5CDD505-2E9C-101B-9397-08002B2CF9AE}" pid="29" name="GeographicScope">
    <vt:lpwstr/>
  </property>
  <property fmtid="{D5CDD505-2E9C-101B-9397-08002B2CF9AE}" pid="30" name="Order">
    <vt:r8>20800</vt:r8>
  </property>
  <property fmtid="{D5CDD505-2E9C-101B-9397-08002B2CF9AE}" pid="31" name="xd_Signature">
    <vt:bool>false</vt:bool>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ies>
</file>